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2BEB" w:rsidRDefault="00572BEB" w:rsidP="001D7292">
      <w:pPr>
        <w:rPr>
          <w:rFonts w:ascii="宋体"/>
          <w:sz w:val="48"/>
          <w:szCs w:val="48"/>
        </w:rPr>
      </w:pPr>
      <w:bookmarkStart w:id="0" w:name="_Toc374551422"/>
      <w:bookmarkStart w:id="1" w:name="_Toc386177675"/>
      <w:bookmarkStart w:id="2" w:name="_Toc386213370"/>
      <w:bookmarkStart w:id="3" w:name="_Toc394532895"/>
      <w:bookmarkStart w:id="4" w:name="_Toc19152"/>
      <w:bookmarkStart w:id="5" w:name="_Toc462590131"/>
    </w:p>
    <w:p w:rsidR="00572BEB" w:rsidRDefault="00572BEB" w:rsidP="001D7292">
      <w:pPr>
        <w:rPr>
          <w:rFonts w:ascii="宋体"/>
          <w:sz w:val="48"/>
          <w:szCs w:val="48"/>
        </w:rPr>
      </w:pPr>
    </w:p>
    <w:p w:rsidR="00572BEB" w:rsidRDefault="00572BEB" w:rsidP="001D7292">
      <w:pPr>
        <w:rPr>
          <w:rFonts w:ascii="宋体"/>
          <w:sz w:val="48"/>
          <w:szCs w:val="48"/>
        </w:rPr>
      </w:pPr>
    </w:p>
    <w:p w:rsidR="00572BEB" w:rsidRPr="00FE0116" w:rsidRDefault="00572BEB" w:rsidP="00FE0116">
      <w:pPr>
        <w:spacing w:line="720" w:lineRule="auto"/>
        <w:jc w:val="center"/>
        <w:rPr>
          <w:rFonts w:ascii="宋体" w:hAnsi="宋体"/>
          <w:b/>
          <w:sz w:val="52"/>
          <w:szCs w:val="52"/>
        </w:rPr>
      </w:pPr>
    </w:p>
    <w:p w:rsidR="00FE0116" w:rsidRDefault="00FE0116" w:rsidP="00FE0116">
      <w:pPr>
        <w:spacing w:line="720" w:lineRule="auto"/>
        <w:jc w:val="center"/>
        <w:rPr>
          <w:rFonts w:ascii="宋体" w:hAnsi="宋体"/>
          <w:b/>
          <w:sz w:val="52"/>
          <w:szCs w:val="52"/>
        </w:rPr>
      </w:pPr>
      <w:r>
        <w:rPr>
          <w:rFonts w:ascii="宋体" w:hAnsi="宋体" w:hint="eastAsia"/>
          <w:b/>
          <w:sz w:val="52"/>
          <w:szCs w:val="52"/>
        </w:rPr>
        <w:t>疏勒县城区土地定级与基准地价</w:t>
      </w:r>
    </w:p>
    <w:p w:rsidR="00572BEB" w:rsidRPr="00FE0116" w:rsidRDefault="00FE0116" w:rsidP="00FE0116">
      <w:pPr>
        <w:spacing w:line="720" w:lineRule="auto"/>
        <w:jc w:val="center"/>
        <w:rPr>
          <w:rFonts w:ascii="宋体" w:hAnsi="宋体"/>
          <w:b/>
          <w:sz w:val="52"/>
          <w:szCs w:val="52"/>
        </w:rPr>
      </w:pPr>
      <w:r>
        <w:rPr>
          <w:rFonts w:ascii="宋体" w:hAnsi="宋体" w:hint="eastAsia"/>
          <w:b/>
          <w:sz w:val="52"/>
          <w:szCs w:val="52"/>
        </w:rPr>
        <w:t>更新报告</w:t>
      </w:r>
    </w:p>
    <w:p w:rsidR="00572BEB" w:rsidRDefault="00572BEB" w:rsidP="001D7292">
      <w:pPr>
        <w:rPr>
          <w:rFonts w:ascii="宋体"/>
          <w:sz w:val="24"/>
          <w:szCs w:val="24"/>
        </w:rPr>
      </w:pPr>
    </w:p>
    <w:p w:rsidR="00572BEB" w:rsidRDefault="00572BEB" w:rsidP="001D7292">
      <w:pPr>
        <w:rPr>
          <w:rFonts w:ascii="宋体"/>
          <w:sz w:val="24"/>
        </w:rPr>
      </w:pPr>
    </w:p>
    <w:p w:rsidR="00572BEB" w:rsidRDefault="00572BEB" w:rsidP="001D7292">
      <w:pPr>
        <w:rPr>
          <w:rFonts w:ascii="宋体"/>
          <w:sz w:val="24"/>
        </w:rPr>
      </w:pPr>
    </w:p>
    <w:p w:rsidR="00572BEB" w:rsidRDefault="00572BEB" w:rsidP="001D7292">
      <w:pPr>
        <w:rPr>
          <w:rFonts w:ascii="宋体"/>
          <w:sz w:val="24"/>
        </w:rPr>
      </w:pPr>
    </w:p>
    <w:p w:rsidR="00572BEB" w:rsidRDefault="00572BEB" w:rsidP="001D7292">
      <w:pPr>
        <w:rPr>
          <w:rFonts w:ascii="宋体"/>
          <w:sz w:val="24"/>
        </w:rPr>
      </w:pPr>
    </w:p>
    <w:p w:rsidR="00572BEB" w:rsidRDefault="00572BEB" w:rsidP="001D7292">
      <w:pPr>
        <w:rPr>
          <w:rFonts w:ascii="宋体"/>
          <w:sz w:val="24"/>
        </w:rPr>
      </w:pPr>
    </w:p>
    <w:p w:rsidR="00572BEB" w:rsidRDefault="00572BEB" w:rsidP="001D7292">
      <w:pPr>
        <w:rPr>
          <w:rFonts w:ascii="宋体"/>
          <w:sz w:val="24"/>
        </w:rPr>
      </w:pPr>
    </w:p>
    <w:p w:rsidR="00572BEB" w:rsidRDefault="00572BEB" w:rsidP="001D7292">
      <w:pPr>
        <w:rPr>
          <w:rFonts w:ascii="宋体"/>
          <w:sz w:val="24"/>
        </w:rPr>
      </w:pPr>
    </w:p>
    <w:p w:rsidR="00572BEB" w:rsidRDefault="00572BEB" w:rsidP="001D7292">
      <w:pPr>
        <w:rPr>
          <w:rFonts w:ascii="宋体"/>
          <w:sz w:val="24"/>
        </w:rPr>
      </w:pPr>
    </w:p>
    <w:p w:rsidR="00572BEB" w:rsidRDefault="00572BEB" w:rsidP="001D7292">
      <w:pPr>
        <w:rPr>
          <w:rFonts w:ascii="宋体"/>
          <w:sz w:val="24"/>
        </w:rPr>
      </w:pPr>
    </w:p>
    <w:p w:rsidR="00FD5BED" w:rsidRDefault="00FD5BED" w:rsidP="00FD5BED">
      <w:pPr>
        <w:spacing w:line="360" w:lineRule="auto"/>
        <w:jc w:val="center"/>
        <w:rPr>
          <w:rFonts w:ascii="宋体" w:hAnsi="宋体"/>
          <w:sz w:val="28"/>
          <w:szCs w:val="28"/>
        </w:rPr>
      </w:pPr>
    </w:p>
    <w:p w:rsidR="00FD5BED" w:rsidRDefault="00FD5BED" w:rsidP="00FD5BED">
      <w:pPr>
        <w:spacing w:line="360" w:lineRule="auto"/>
        <w:jc w:val="center"/>
        <w:rPr>
          <w:rFonts w:ascii="宋体" w:hAnsi="宋体"/>
          <w:sz w:val="28"/>
          <w:szCs w:val="28"/>
        </w:rPr>
      </w:pPr>
    </w:p>
    <w:p w:rsidR="00FD5BED" w:rsidRPr="004A723D" w:rsidRDefault="00572BEB" w:rsidP="004A723D">
      <w:pPr>
        <w:spacing w:line="440" w:lineRule="exact"/>
        <w:ind w:rightChars="1152" w:right="2419" w:firstLineChars="759" w:firstLine="2125"/>
        <w:jc w:val="distribute"/>
        <w:rPr>
          <w:rFonts w:ascii="黑体" w:eastAsia="黑体" w:hAnsi="黑体"/>
          <w:sz w:val="28"/>
          <w:szCs w:val="28"/>
        </w:rPr>
      </w:pPr>
      <w:r w:rsidRPr="004A723D">
        <w:rPr>
          <w:rFonts w:ascii="黑体" w:eastAsia="黑体" w:hAnsi="黑体" w:hint="eastAsia"/>
          <w:sz w:val="28"/>
          <w:szCs w:val="28"/>
        </w:rPr>
        <w:t>疏勒县国土资源局</w:t>
      </w:r>
    </w:p>
    <w:p w:rsidR="00FD5BED" w:rsidRPr="004A723D" w:rsidRDefault="005A2B93" w:rsidP="004A723D">
      <w:pPr>
        <w:spacing w:line="440" w:lineRule="exact"/>
        <w:ind w:rightChars="1152" w:right="2419" w:firstLineChars="759" w:firstLine="2125"/>
        <w:jc w:val="distribute"/>
        <w:rPr>
          <w:rFonts w:ascii="黑体" w:eastAsia="黑体" w:hAnsi="黑体"/>
          <w:sz w:val="28"/>
          <w:szCs w:val="28"/>
        </w:rPr>
      </w:pPr>
      <w:r w:rsidRPr="004A723D">
        <w:rPr>
          <w:rFonts w:ascii="黑体" w:eastAsia="黑体" w:hAnsi="黑体" w:hint="eastAsia"/>
          <w:sz w:val="28"/>
          <w:szCs w:val="28"/>
        </w:rPr>
        <w:t>新疆新土不动产</w:t>
      </w:r>
      <w:r w:rsidR="00AC5FF0" w:rsidRPr="004A723D">
        <w:rPr>
          <w:rFonts w:ascii="黑体" w:eastAsia="黑体" w:hAnsi="黑体" w:hint="eastAsia"/>
          <w:spacing w:val="14"/>
          <w:kern w:val="0"/>
          <w:sz w:val="28"/>
          <w:szCs w:val="28"/>
        </w:rPr>
        <w:t>估</w:t>
      </w:r>
      <w:r w:rsidRPr="004A723D">
        <w:rPr>
          <w:rFonts w:ascii="黑体" w:eastAsia="黑体" w:hAnsi="黑体" w:hint="eastAsia"/>
          <w:spacing w:val="14"/>
          <w:kern w:val="0"/>
          <w:sz w:val="28"/>
          <w:szCs w:val="28"/>
        </w:rPr>
        <w:t>价</w:t>
      </w:r>
      <w:r w:rsidRPr="004A723D">
        <w:rPr>
          <w:rFonts w:ascii="黑体" w:eastAsia="黑体" w:hAnsi="黑体" w:hint="eastAsia"/>
          <w:sz w:val="28"/>
          <w:szCs w:val="28"/>
        </w:rPr>
        <w:t>有限公司</w:t>
      </w:r>
    </w:p>
    <w:p w:rsidR="00572BEB" w:rsidRPr="004A723D" w:rsidRDefault="00572BEB" w:rsidP="004A723D">
      <w:pPr>
        <w:spacing w:line="440" w:lineRule="exact"/>
        <w:ind w:rightChars="1152" w:right="2419" w:firstLineChars="759" w:firstLine="2125"/>
        <w:jc w:val="distribute"/>
        <w:rPr>
          <w:rFonts w:ascii="黑体" w:eastAsia="黑体" w:hAnsi="黑体"/>
          <w:sz w:val="28"/>
          <w:szCs w:val="28"/>
        </w:rPr>
      </w:pPr>
      <w:r w:rsidRPr="004A723D">
        <w:rPr>
          <w:rFonts w:ascii="黑体" w:eastAsia="黑体" w:hAnsi="黑体" w:hint="eastAsia"/>
          <w:sz w:val="28"/>
          <w:szCs w:val="28"/>
        </w:rPr>
        <w:t>二○</w:t>
      </w:r>
      <w:r w:rsidRPr="004A723D">
        <w:rPr>
          <w:rFonts w:ascii="黑体" w:eastAsia="黑体" w:hAnsi="黑体" w:hint="eastAsia"/>
          <w:spacing w:val="14"/>
          <w:kern w:val="0"/>
          <w:sz w:val="28"/>
          <w:szCs w:val="28"/>
        </w:rPr>
        <w:t>一</w:t>
      </w:r>
      <w:r w:rsidR="004A723D" w:rsidRPr="004A723D">
        <w:rPr>
          <w:rFonts w:ascii="黑体" w:eastAsia="黑体" w:hAnsi="黑体" w:hint="eastAsia"/>
          <w:spacing w:val="14"/>
          <w:kern w:val="0"/>
          <w:sz w:val="28"/>
          <w:szCs w:val="28"/>
        </w:rPr>
        <w:t>八</w:t>
      </w:r>
      <w:r w:rsidRPr="004A723D">
        <w:rPr>
          <w:rFonts w:ascii="黑体" w:eastAsia="黑体" w:hAnsi="黑体" w:hint="eastAsia"/>
          <w:spacing w:val="14"/>
          <w:kern w:val="0"/>
          <w:sz w:val="28"/>
          <w:szCs w:val="28"/>
        </w:rPr>
        <w:t>年</w:t>
      </w:r>
      <w:r w:rsidR="004A723D" w:rsidRPr="004A723D">
        <w:rPr>
          <w:rFonts w:ascii="黑体" w:eastAsia="黑体" w:hAnsi="黑体" w:hint="eastAsia"/>
          <w:spacing w:val="14"/>
          <w:kern w:val="0"/>
          <w:sz w:val="28"/>
          <w:szCs w:val="28"/>
        </w:rPr>
        <w:t>七</w:t>
      </w:r>
      <w:r w:rsidRPr="004A723D">
        <w:rPr>
          <w:rFonts w:ascii="黑体" w:eastAsia="黑体" w:hAnsi="黑体" w:hint="eastAsia"/>
          <w:spacing w:val="14"/>
          <w:kern w:val="0"/>
          <w:sz w:val="28"/>
          <w:szCs w:val="28"/>
        </w:rPr>
        <w:t>月</w:t>
      </w:r>
    </w:p>
    <w:p w:rsidR="0076617A" w:rsidRDefault="0076617A" w:rsidP="005A007D">
      <w:pPr>
        <w:jc w:val="center"/>
        <w:rPr>
          <w:sz w:val="44"/>
          <w:szCs w:val="44"/>
        </w:rPr>
        <w:sectPr w:rsidR="0076617A" w:rsidSect="00F56C38">
          <w:headerReference w:type="default" r:id="rId9"/>
          <w:footerReference w:type="default" r:id="rId10"/>
          <w:headerReference w:type="first" r:id="rId11"/>
          <w:type w:val="oddPage"/>
          <w:pgSz w:w="11920" w:h="16840"/>
          <w:pgMar w:top="1418" w:right="1418" w:bottom="1304" w:left="1418" w:header="936" w:footer="1051" w:gutter="0"/>
          <w:pgNumType w:fmt="upperRoman" w:start="1"/>
          <w:cols w:space="720"/>
          <w:titlePg/>
          <w:docGrid w:linePitch="286"/>
        </w:sectPr>
      </w:pPr>
      <w:bookmarkStart w:id="6" w:name="_Toc481198018"/>
    </w:p>
    <w:p w:rsidR="0076617A" w:rsidRDefault="0076617A" w:rsidP="005A007D">
      <w:pPr>
        <w:jc w:val="center"/>
        <w:rPr>
          <w:sz w:val="44"/>
          <w:szCs w:val="44"/>
        </w:rPr>
        <w:sectPr w:rsidR="0076617A" w:rsidSect="00F56C38">
          <w:pgSz w:w="11920" w:h="16840"/>
          <w:pgMar w:top="1418" w:right="1418" w:bottom="1304" w:left="1418" w:header="936" w:footer="1051" w:gutter="0"/>
          <w:pgNumType w:fmt="upperRoman" w:start="1"/>
          <w:cols w:space="720"/>
          <w:titlePg/>
          <w:docGrid w:linePitch="286"/>
        </w:sectPr>
      </w:pPr>
    </w:p>
    <w:p w:rsidR="0052065F" w:rsidRPr="00D1276B" w:rsidRDefault="0052065F" w:rsidP="005A007D">
      <w:pPr>
        <w:jc w:val="center"/>
        <w:rPr>
          <w:sz w:val="44"/>
          <w:szCs w:val="44"/>
        </w:rPr>
      </w:pPr>
      <w:r w:rsidRPr="00D1276B">
        <w:rPr>
          <w:rFonts w:hint="eastAsia"/>
          <w:sz w:val="44"/>
          <w:szCs w:val="44"/>
        </w:rPr>
        <w:lastRenderedPageBreak/>
        <w:t>前</w:t>
      </w:r>
      <w:r w:rsidR="00E17A45">
        <w:rPr>
          <w:rFonts w:hint="eastAsia"/>
          <w:sz w:val="44"/>
          <w:szCs w:val="44"/>
        </w:rPr>
        <w:t xml:space="preserve">  </w:t>
      </w:r>
      <w:r w:rsidRPr="00D1276B">
        <w:rPr>
          <w:rFonts w:hint="eastAsia"/>
          <w:sz w:val="44"/>
          <w:szCs w:val="44"/>
        </w:rPr>
        <w:t>言</w:t>
      </w:r>
      <w:bookmarkEnd w:id="6"/>
    </w:p>
    <w:p w:rsidR="0052065F" w:rsidRDefault="0052065F" w:rsidP="0052065F">
      <w:pPr>
        <w:spacing w:line="360" w:lineRule="auto"/>
        <w:ind w:firstLine="482"/>
        <w:rPr>
          <w:rFonts w:ascii="宋体"/>
          <w:color w:val="0D0D0D"/>
          <w:sz w:val="24"/>
        </w:rPr>
      </w:pPr>
      <w:r>
        <w:rPr>
          <w:rFonts w:ascii="宋体" w:hAnsi="宋体" w:hint="eastAsia"/>
          <w:color w:val="0D0D0D"/>
          <w:sz w:val="24"/>
        </w:rPr>
        <w:t>疏勒县于</w:t>
      </w:r>
      <w:r>
        <w:rPr>
          <w:rFonts w:ascii="宋体" w:hAnsi="宋体"/>
          <w:color w:val="0D0D0D"/>
          <w:sz w:val="24"/>
        </w:rPr>
        <w:t>2008</w:t>
      </w:r>
      <w:r>
        <w:rPr>
          <w:rFonts w:ascii="宋体" w:hAnsi="宋体" w:hint="eastAsia"/>
          <w:color w:val="0D0D0D"/>
          <w:sz w:val="24"/>
        </w:rPr>
        <w:t>年</w:t>
      </w:r>
      <w:r>
        <w:rPr>
          <w:rFonts w:ascii="宋体" w:hAnsi="宋体"/>
          <w:color w:val="0D0D0D"/>
          <w:sz w:val="24"/>
        </w:rPr>
        <w:t>12</w:t>
      </w:r>
      <w:r>
        <w:rPr>
          <w:rFonts w:ascii="宋体" w:hAnsi="宋体" w:hint="eastAsia"/>
          <w:color w:val="0D0D0D"/>
          <w:sz w:val="24"/>
        </w:rPr>
        <w:t>月完成了城区的土地定级与基准地价评估工作，该成果为城区的土地确定了级别，制定了</w:t>
      </w:r>
      <w:r w:rsidR="007F12E7">
        <w:rPr>
          <w:rFonts w:ascii="宋体" w:hAnsi="宋体" w:hint="eastAsia"/>
          <w:color w:val="0D0D0D"/>
          <w:sz w:val="24"/>
        </w:rPr>
        <w:t>商服</w:t>
      </w:r>
      <w:r>
        <w:rPr>
          <w:rFonts w:ascii="宋体" w:hAnsi="宋体" w:hint="eastAsia"/>
          <w:color w:val="0D0D0D"/>
          <w:sz w:val="24"/>
        </w:rPr>
        <w:t>、住宅、工业</w:t>
      </w:r>
      <w:r w:rsidR="002A7C34">
        <w:rPr>
          <w:rFonts w:ascii="宋体" w:hAnsi="宋体" w:hint="eastAsia"/>
          <w:color w:val="0D0D0D"/>
          <w:sz w:val="24"/>
        </w:rPr>
        <w:t>用地</w:t>
      </w:r>
      <w:r w:rsidR="00F505C3">
        <w:rPr>
          <w:rFonts w:ascii="宋体" w:hAnsi="宋体" w:hint="eastAsia"/>
          <w:color w:val="0D0D0D"/>
          <w:sz w:val="24"/>
        </w:rPr>
        <w:t>三</w:t>
      </w:r>
      <w:r>
        <w:rPr>
          <w:rFonts w:ascii="宋体" w:hAnsi="宋体" w:hint="eastAsia"/>
          <w:color w:val="0D0D0D"/>
          <w:sz w:val="24"/>
        </w:rPr>
        <w:t>种用途的基准地价。成果客观地反映了城区当时的整体地价水平，成为政府合理制定地价政策、适时调控土地市场的重要依据，也成为政府研究确定土地开发规划的重要参考，有效地发挥了对城</w:t>
      </w:r>
      <w:r w:rsidR="00E17A45">
        <w:rPr>
          <w:rFonts w:ascii="宋体" w:hAnsi="宋体" w:hint="eastAsia"/>
          <w:color w:val="0D0D0D"/>
          <w:sz w:val="24"/>
        </w:rPr>
        <w:t>区</w:t>
      </w:r>
      <w:r>
        <w:rPr>
          <w:rFonts w:ascii="宋体" w:hAnsi="宋体" w:hint="eastAsia"/>
          <w:color w:val="0D0D0D"/>
          <w:sz w:val="24"/>
        </w:rPr>
        <w:t>建设开发的引导作用，取得了良好的社会效益和经济效益。</w:t>
      </w:r>
      <w:r w:rsidR="00C511CC" w:rsidRPr="00BD3859">
        <w:rPr>
          <w:rFonts w:ascii="宋体" w:hAnsi="宋体" w:hint="eastAsia"/>
          <w:color w:val="0D0D0D"/>
          <w:sz w:val="24"/>
        </w:rPr>
        <w:t>随着</w:t>
      </w:r>
      <w:r w:rsidR="00C511CC">
        <w:rPr>
          <w:rFonts w:ascii="宋体" w:hAnsi="宋体" w:hint="eastAsia"/>
          <w:color w:val="0D0D0D"/>
          <w:sz w:val="24"/>
        </w:rPr>
        <w:t>近年来对口援疆工作的大力开展，，</w:t>
      </w:r>
      <w:r>
        <w:rPr>
          <w:rFonts w:ascii="宋体" w:hAnsi="宋体" w:hint="eastAsia"/>
          <w:color w:val="0D0D0D"/>
          <w:sz w:val="24"/>
        </w:rPr>
        <w:t>疏勒县宏观经济发展变化、基础设施的不断完善以及建</w:t>
      </w:r>
      <w:r w:rsidR="00F505C3">
        <w:rPr>
          <w:rFonts w:ascii="宋体" w:hAnsi="宋体" w:hint="eastAsia"/>
          <w:color w:val="0D0D0D"/>
          <w:sz w:val="24"/>
        </w:rPr>
        <w:t>成</w:t>
      </w:r>
      <w:r>
        <w:rPr>
          <w:rFonts w:ascii="宋体" w:hAnsi="宋体" w:hint="eastAsia"/>
          <w:color w:val="0D0D0D"/>
          <w:sz w:val="24"/>
        </w:rPr>
        <w:t>区面积的不断扩大，城区面貌发生了</w:t>
      </w:r>
      <w:r w:rsidR="00C511CC">
        <w:rPr>
          <w:rFonts w:ascii="宋体" w:hAnsi="宋体" w:hint="eastAsia"/>
          <w:color w:val="0D0D0D"/>
          <w:sz w:val="24"/>
        </w:rPr>
        <w:t>较大</w:t>
      </w:r>
      <w:r>
        <w:rPr>
          <w:rFonts w:ascii="宋体" w:hAnsi="宋体" w:hint="eastAsia"/>
          <w:color w:val="0D0D0D"/>
          <w:sz w:val="24"/>
        </w:rPr>
        <w:t>变化，</w:t>
      </w:r>
      <w:r w:rsidR="00C511CC">
        <w:rPr>
          <w:rFonts w:ascii="宋体" w:hAnsi="宋体" w:hint="eastAsia"/>
          <w:color w:val="0D0D0D"/>
          <w:sz w:val="24"/>
        </w:rPr>
        <w:t>上轮</w:t>
      </w:r>
      <w:r>
        <w:rPr>
          <w:rFonts w:ascii="宋体" w:hAnsi="宋体" w:hint="eastAsia"/>
          <w:color w:val="0D0D0D"/>
          <w:sz w:val="24"/>
        </w:rPr>
        <w:t>成果已不能很好地适应</w:t>
      </w:r>
      <w:r w:rsidR="00E17A45">
        <w:rPr>
          <w:rFonts w:ascii="宋体" w:hAnsi="宋体" w:hint="eastAsia"/>
          <w:color w:val="0D0D0D"/>
          <w:sz w:val="24"/>
        </w:rPr>
        <w:t>目前</w:t>
      </w:r>
      <w:r>
        <w:rPr>
          <w:rFonts w:ascii="宋体" w:hAnsi="宋体" w:hint="eastAsia"/>
          <w:color w:val="0D0D0D"/>
          <w:sz w:val="24"/>
        </w:rPr>
        <w:t>疏勒县社会经济迅速发展的需要</w:t>
      </w:r>
      <w:r w:rsidR="00E17A45">
        <w:rPr>
          <w:rFonts w:ascii="宋体" w:hAnsi="宋体" w:hint="eastAsia"/>
          <w:color w:val="0D0D0D"/>
          <w:sz w:val="24"/>
        </w:rPr>
        <w:t>。</w:t>
      </w:r>
      <w:r>
        <w:rPr>
          <w:rFonts w:ascii="宋体" w:hAnsi="宋体" w:hint="eastAsia"/>
          <w:color w:val="0D0D0D"/>
          <w:sz w:val="24"/>
        </w:rPr>
        <w:t>为了符合土地市场的客观实际，保持基准地价的现势性，在影响地价的各种因素发生较大</w:t>
      </w:r>
      <w:r w:rsidR="00C511CC">
        <w:rPr>
          <w:rFonts w:ascii="宋体" w:hAnsi="宋体" w:hint="eastAsia"/>
          <w:color w:val="0D0D0D"/>
          <w:sz w:val="24"/>
        </w:rPr>
        <w:t>背景下</w:t>
      </w:r>
      <w:r>
        <w:rPr>
          <w:rFonts w:ascii="宋体" w:hAnsi="宋体" w:hint="eastAsia"/>
          <w:color w:val="0D0D0D"/>
          <w:sz w:val="24"/>
        </w:rPr>
        <w:t>，须及时更新土地定级与基准地价成果。</w:t>
      </w:r>
    </w:p>
    <w:p w:rsidR="0052065F" w:rsidRDefault="0052065F" w:rsidP="0052065F">
      <w:pPr>
        <w:spacing w:line="360" w:lineRule="auto"/>
        <w:ind w:firstLine="482"/>
        <w:rPr>
          <w:rFonts w:ascii="宋体"/>
          <w:color w:val="0D0D0D"/>
          <w:sz w:val="24"/>
        </w:rPr>
      </w:pPr>
      <w:r>
        <w:rPr>
          <w:rFonts w:ascii="宋体" w:hAnsi="宋体" w:hint="eastAsia"/>
          <w:color w:val="0D0D0D"/>
          <w:sz w:val="24"/>
        </w:rPr>
        <w:t>报经疏勒县人民政府批准，决定开展疏勒县城区土地定级和基准地价更新工作。</w:t>
      </w:r>
    </w:p>
    <w:p w:rsidR="0052065F" w:rsidRDefault="0052065F" w:rsidP="0052065F">
      <w:pPr>
        <w:spacing w:line="360" w:lineRule="auto"/>
        <w:ind w:firstLine="482"/>
        <w:rPr>
          <w:rFonts w:ascii="宋体"/>
          <w:color w:val="0D0D0D"/>
          <w:sz w:val="24"/>
        </w:rPr>
      </w:pPr>
      <w:r>
        <w:rPr>
          <w:rFonts w:ascii="宋体" w:hAnsi="宋体" w:hint="eastAsia"/>
          <w:color w:val="0D0D0D"/>
          <w:sz w:val="24"/>
        </w:rPr>
        <w:t>疏勒县城区土地定级工作是依据《城镇土地分等定级规程》</w:t>
      </w:r>
      <w:r>
        <w:rPr>
          <w:rFonts w:ascii="宋体" w:hAnsi="宋体"/>
          <w:color w:val="0D0D0D"/>
          <w:sz w:val="24"/>
        </w:rPr>
        <w:t>GB/T 18507-2014</w:t>
      </w:r>
      <w:r>
        <w:rPr>
          <w:rFonts w:ascii="宋体" w:hAnsi="宋体" w:hint="eastAsia"/>
          <w:color w:val="0D0D0D"/>
          <w:sz w:val="24"/>
        </w:rPr>
        <w:t>的要求，结合实际，采用综合定级，综合分析影响土地质量与使用价值的各类自然与社会经济因素，选取主导因素并将各主导因素的重要性科学量化；计算各因素在城区内不同区位的影响分值，加权加和；通过城区各定级因素总分值的分布规律及土地使用状况</w:t>
      </w:r>
      <w:r w:rsidR="00E17A45">
        <w:rPr>
          <w:rFonts w:ascii="宋体" w:hAnsi="宋体" w:hint="eastAsia"/>
          <w:color w:val="0D0D0D"/>
          <w:sz w:val="24"/>
        </w:rPr>
        <w:t>划分</w:t>
      </w:r>
      <w:r>
        <w:rPr>
          <w:rFonts w:ascii="宋体" w:hAnsi="宋体" w:hint="eastAsia"/>
          <w:color w:val="0D0D0D"/>
          <w:sz w:val="24"/>
        </w:rPr>
        <w:t>出土地级别，并</w:t>
      </w:r>
      <w:r w:rsidR="00E17A45">
        <w:rPr>
          <w:rFonts w:ascii="宋体" w:hAnsi="宋体" w:hint="eastAsia"/>
          <w:color w:val="0D0D0D"/>
          <w:sz w:val="24"/>
        </w:rPr>
        <w:t>确定</w:t>
      </w:r>
      <w:r>
        <w:rPr>
          <w:rFonts w:ascii="宋体" w:hAnsi="宋体" w:hint="eastAsia"/>
          <w:color w:val="0D0D0D"/>
          <w:sz w:val="24"/>
        </w:rPr>
        <w:t>土地级别界线。</w:t>
      </w:r>
    </w:p>
    <w:p w:rsidR="00DA402A" w:rsidRPr="00162B8E" w:rsidRDefault="0052065F" w:rsidP="00DA402A">
      <w:pPr>
        <w:spacing w:line="360" w:lineRule="auto"/>
        <w:ind w:firstLine="482"/>
        <w:rPr>
          <w:rFonts w:ascii="宋体" w:hAnsi="宋体"/>
          <w:sz w:val="24"/>
        </w:rPr>
      </w:pPr>
      <w:r>
        <w:rPr>
          <w:rFonts w:ascii="宋体" w:hAnsi="宋体" w:hint="eastAsia"/>
          <w:color w:val="0D0D0D"/>
          <w:sz w:val="24"/>
        </w:rPr>
        <w:t>疏勒县城区基准地价评估工作是依据《城镇土地估价规程》</w:t>
      </w:r>
      <w:r>
        <w:rPr>
          <w:rFonts w:ascii="宋体" w:hAnsi="宋体"/>
          <w:color w:val="0D0D0D"/>
          <w:sz w:val="24"/>
        </w:rPr>
        <w:t>GB/T 18508-2014</w:t>
      </w:r>
      <w:r w:rsidR="00DA402A">
        <w:rPr>
          <w:rFonts w:ascii="宋体" w:hAnsi="宋体" w:hint="eastAsia"/>
          <w:color w:val="0D0D0D"/>
          <w:sz w:val="24"/>
        </w:rPr>
        <w:t>和</w:t>
      </w:r>
      <w:r w:rsidR="00DA402A" w:rsidRPr="00162B8E">
        <w:rPr>
          <w:rFonts w:ascii="宋体" w:hAnsi="宋体" w:hint="eastAsia"/>
          <w:sz w:val="24"/>
        </w:rPr>
        <w:t>《国土资源部办公厅关于加强公示地价体系建设和管理有关问题的通知》(国土资厅发[2017]27号)</w:t>
      </w:r>
      <w:r>
        <w:rPr>
          <w:rFonts w:ascii="宋体" w:hAnsi="宋体" w:hint="eastAsia"/>
          <w:color w:val="0D0D0D"/>
          <w:sz w:val="24"/>
        </w:rPr>
        <w:t>的要求，以土地定级为基础，土地收益为依据，市场交易资料为参考，在大量调查土地市场交易资料及工商用地效益资料的基础上，以收益还原法分析计算租赁样本，</w:t>
      </w:r>
      <w:r w:rsidR="000E2D7C">
        <w:rPr>
          <w:rFonts w:ascii="宋体" w:hAnsi="宋体" w:hint="eastAsia"/>
          <w:color w:val="0D0D0D"/>
          <w:sz w:val="24"/>
        </w:rPr>
        <w:t>以</w:t>
      </w:r>
      <w:r>
        <w:rPr>
          <w:rFonts w:ascii="宋体" w:hAnsi="宋体" w:hint="eastAsia"/>
          <w:color w:val="0D0D0D"/>
          <w:sz w:val="24"/>
        </w:rPr>
        <w:t>市场比较法</w:t>
      </w:r>
      <w:r w:rsidR="000E2D7C">
        <w:rPr>
          <w:rFonts w:ascii="宋体" w:hAnsi="宋体" w:hint="eastAsia"/>
          <w:color w:val="0D0D0D"/>
          <w:sz w:val="24"/>
        </w:rPr>
        <w:t>分析</w:t>
      </w:r>
      <w:r w:rsidR="007F12E7">
        <w:rPr>
          <w:rFonts w:ascii="宋体" w:hAnsi="宋体" w:hint="eastAsia"/>
          <w:color w:val="0D0D0D"/>
          <w:sz w:val="24"/>
        </w:rPr>
        <w:t>商服</w:t>
      </w:r>
      <w:r w:rsidR="000E2D7C">
        <w:rPr>
          <w:rFonts w:ascii="宋体" w:hAnsi="宋体" w:hint="eastAsia"/>
          <w:color w:val="0D0D0D"/>
          <w:sz w:val="24"/>
        </w:rPr>
        <w:t>出让样点，</w:t>
      </w:r>
      <w:r>
        <w:rPr>
          <w:rFonts w:ascii="宋体" w:hAnsi="宋体" w:hint="eastAsia"/>
          <w:color w:val="0D0D0D"/>
          <w:sz w:val="24"/>
        </w:rPr>
        <w:t>测算</w:t>
      </w:r>
      <w:r w:rsidR="000860AE">
        <w:rPr>
          <w:rFonts w:ascii="宋体" w:hAnsi="宋体" w:hint="eastAsia"/>
          <w:color w:val="0D0D0D"/>
          <w:sz w:val="24"/>
        </w:rPr>
        <w:t>商服用地</w:t>
      </w:r>
      <w:r w:rsidR="000E2D7C">
        <w:rPr>
          <w:rFonts w:ascii="宋体" w:hAnsi="宋体" w:hint="eastAsia"/>
          <w:color w:val="0D0D0D"/>
          <w:sz w:val="24"/>
        </w:rPr>
        <w:t>样</w:t>
      </w:r>
      <w:r w:rsidR="000E2D7C" w:rsidRPr="004D14FB">
        <w:rPr>
          <w:rFonts w:ascii="宋体" w:hAnsi="宋体" w:hint="eastAsia"/>
          <w:sz w:val="24"/>
        </w:rPr>
        <w:t>点地价，确定</w:t>
      </w:r>
      <w:r w:rsidR="000860AE" w:rsidRPr="004D14FB">
        <w:rPr>
          <w:rFonts w:ascii="宋体" w:hAnsi="宋体" w:hint="eastAsia"/>
          <w:sz w:val="24"/>
        </w:rPr>
        <w:t>商服用地</w:t>
      </w:r>
      <w:r w:rsidR="000E2D7C" w:rsidRPr="004D14FB">
        <w:rPr>
          <w:rFonts w:ascii="宋体" w:hAnsi="宋体" w:hint="eastAsia"/>
          <w:sz w:val="24"/>
        </w:rPr>
        <w:t>基</w:t>
      </w:r>
      <w:r w:rsidR="000E2D7C">
        <w:rPr>
          <w:rFonts w:ascii="宋体" w:hAnsi="宋体" w:hint="eastAsia"/>
          <w:color w:val="0D0D0D"/>
          <w:sz w:val="24"/>
        </w:rPr>
        <w:t>准地价；以剩余法分析房地产</w:t>
      </w:r>
      <w:r>
        <w:rPr>
          <w:rFonts w:ascii="宋体" w:hAnsi="宋体" w:hint="eastAsia"/>
          <w:color w:val="0D0D0D"/>
          <w:sz w:val="24"/>
        </w:rPr>
        <w:t>交易样本样点地价，</w:t>
      </w:r>
      <w:r w:rsidR="000E2D7C">
        <w:rPr>
          <w:rFonts w:ascii="宋体" w:hAnsi="宋体" w:hint="eastAsia"/>
          <w:color w:val="0D0D0D"/>
          <w:sz w:val="24"/>
        </w:rPr>
        <w:t>以市场比较法分析住宅出让样点，</w:t>
      </w:r>
      <w:r>
        <w:rPr>
          <w:rFonts w:ascii="宋体" w:hAnsi="宋体" w:hint="eastAsia"/>
          <w:color w:val="0D0D0D"/>
          <w:sz w:val="24"/>
        </w:rPr>
        <w:t>确定住宅用地基准地价</w:t>
      </w:r>
      <w:r w:rsidR="00DA402A">
        <w:rPr>
          <w:rFonts w:ascii="宋体" w:hAnsi="宋体" w:hint="eastAsia"/>
          <w:color w:val="0D0D0D"/>
          <w:sz w:val="24"/>
        </w:rPr>
        <w:t>；</w:t>
      </w:r>
      <w:r>
        <w:rPr>
          <w:rFonts w:ascii="宋体" w:hAnsi="宋体" w:hint="eastAsia"/>
          <w:color w:val="0D0D0D"/>
          <w:sz w:val="24"/>
        </w:rPr>
        <w:t>采用</w:t>
      </w:r>
      <w:r w:rsidRPr="00F411CC">
        <w:rPr>
          <w:rFonts w:ascii="宋体" w:hAnsi="宋体" w:hint="eastAsia"/>
          <w:color w:val="0D0D0D"/>
          <w:sz w:val="24"/>
        </w:rPr>
        <w:t>成本逼近法测算</w:t>
      </w:r>
      <w:r>
        <w:rPr>
          <w:rFonts w:ascii="宋体" w:hAnsi="宋体" w:hint="eastAsia"/>
          <w:color w:val="0D0D0D"/>
          <w:sz w:val="24"/>
        </w:rPr>
        <w:t>，</w:t>
      </w:r>
      <w:r w:rsidR="000E2D7C">
        <w:rPr>
          <w:rFonts w:ascii="宋体" w:hAnsi="宋体" w:hint="eastAsia"/>
          <w:color w:val="0D0D0D"/>
          <w:sz w:val="24"/>
        </w:rPr>
        <w:t>结合市场比较法分析工业出让样点，</w:t>
      </w:r>
      <w:r>
        <w:rPr>
          <w:rFonts w:ascii="宋体" w:hAnsi="宋体" w:hint="eastAsia"/>
          <w:color w:val="0D0D0D"/>
          <w:sz w:val="24"/>
        </w:rPr>
        <w:t>并</w:t>
      </w:r>
      <w:r w:rsidRPr="00F411CC">
        <w:rPr>
          <w:rFonts w:ascii="宋体" w:hAnsi="宋体" w:hint="eastAsia"/>
          <w:color w:val="0D0D0D"/>
          <w:sz w:val="24"/>
        </w:rPr>
        <w:t>确定工业用地基准地价</w:t>
      </w:r>
      <w:r w:rsidR="00DA402A">
        <w:rPr>
          <w:rFonts w:ascii="宋体" w:hAnsi="宋体" w:hint="eastAsia"/>
          <w:color w:val="0D0D0D"/>
          <w:sz w:val="24"/>
        </w:rPr>
        <w:t>；</w:t>
      </w:r>
      <w:r w:rsidR="004F7F89">
        <w:rPr>
          <w:rFonts w:ascii="宋体" w:hAnsi="宋体" w:hint="eastAsia"/>
          <w:color w:val="0D0D0D"/>
          <w:sz w:val="24"/>
        </w:rPr>
        <w:t>采用成本逼近法分析</w:t>
      </w:r>
      <w:r w:rsidR="00E8520D">
        <w:rPr>
          <w:rFonts w:ascii="宋体" w:hAnsi="宋体" w:hint="eastAsia"/>
          <w:color w:val="0D0D0D"/>
          <w:sz w:val="24"/>
        </w:rPr>
        <w:t>，</w:t>
      </w:r>
      <w:r w:rsidR="00DA402A" w:rsidRPr="00162B8E">
        <w:rPr>
          <w:rFonts w:ascii="宋体" w:hAnsi="宋体" w:hint="eastAsia"/>
          <w:sz w:val="24"/>
          <w:szCs w:val="24"/>
        </w:rPr>
        <w:t>依据土地取得成本、市场供需、产业政策和其他用途基准地价，</w:t>
      </w:r>
      <w:r w:rsidR="00DA402A" w:rsidRPr="00162B8E">
        <w:rPr>
          <w:rFonts w:ascii="宋体" w:hAnsi="宋体" w:hint="eastAsia"/>
          <w:sz w:val="24"/>
        </w:rPr>
        <w:t>以</w:t>
      </w:r>
      <w:r w:rsidR="0091085D" w:rsidRPr="00162B8E">
        <w:rPr>
          <w:rFonts w:ascii="宋体" w:hAnsi="宋体" w:hint="eastAsia"/>
          <w:sz w:val="24"/>
          <w:szCs w:val="24"/>
        </w:rPr>
        <w:t>成本法分析土地取得费、土地开发费、利息、利润、土地增值收益等</w:t>
      </w:r>
      <w:r w:rsidR="00DA402A" w:rsidRPr="00162B8E">
        <w:rPr>
          <w:rFonts w:ascii="宋体" w:hAnsi="宋体" w:hint="eastAsia"/>
          <w:sz w:val="24"/>
        </w:rPr>
        <w:t>，确定公用服务项目用地基准地价。</w:t>
      </w:r>
    </w:p>
    <w:p w:rsidR="0052065F" w:rsidRDefault="0052065F" w:rsidP="0052065F">
      <w:pPr>
        <w:spacing w:line="360" w:lineRule="auto"/>
        <w:ind w:firstLine="482"/>
        <w:rPr>
          <w:rFonts w:ascii="宋体"/>
          <w:color w:val="0D0D0D"/>
          <w:sz w:val="24"/>
        </w:rPr>
      </w:pPr>
      <w:r>
        <w:rPr>
          <w:rFonts w:ascii="宋体" w:hAnsi="宋体" w:hint="eastAsia"/>
          <w:color w:val="0D0D0D"/>
          <w:sz w:val="24"/>
        </w:rPr>
        <w:t>结合定级与基准地价评估成果，运用特尔非法、层次分析法等多种数理统计方法，对影响各类地价的因素进行定量、定性分析及基准地价上下调整幅度计算，制定出</w:t>
      </w:r>
      <w:r w:rsidR="000860AE">
        <w:rPr>
          <w:rFonts w:ascii="宋体" w:hAnsi="宋体" w:hint="eastAsia"/>
          <w:color w:val="0D0D0D"/>
          <w:sz w:val="24"/>
        </w:rPr>
        <w:t>商服用地</w:t>
      </w:r>
      <w:r w:rsidR="00983245">
        <w:rPr>
          <w:rFonts w:ascii="宋体" w:hAnsi="宋体" w:hint="eastAsia"/>
          <w:color w:val="0D0D0D"/>
          <w:sz w:val="24"/>
        </w:rPr>
        <w:t>、住宅用地、工业用地、公共服务项目用地</w:t>
      </w:r>
      <w:r>
        <w:rPr>
          <w:rFonts w:ascii="宋体" w:hAnsi="宋体" w:hint="eastAsia"/>
          <w:color w:val="0D0D0D"/>
          <w:sz w:val="24"/>
        </w:rPr>
        <w:t>基准地价修正体系。</w:t>
      </w:r>
    </w:p>
    <w:p w:rsidR="0052065F" w:rsidRDefault="0052065F" w:rsidP="0052065F">
      <w:pPr>
        <w:spacing w:line="360" w:lineRule="auto"/>
        <w:ind w:firstLine="482"/>
        <w:rPr>
          <w:rFonts w:ascii="宋体"/>
          <w:color w:val="0D0D0D"/>
          <w:sz w:val="24"/>
        </w:rPr>
      </w:pPr>
      <w:r>
        <w:rPr>
          <w:rFonts w:ascii="宋体" w:hAnsi="宋体" w:hint="eastAsia"/>
          <w:color w:val="0D0D0D"/>
          <w:sz w:val="24"/>
        </w:rPr>
        <w:t>在城区土地定级与基准地价更新工作中，课题组得到了疏勒县城区土地定级与基准</w:t>
      </w:r>
      <w:r>
        <w:rPr>
          <w:rFonts w:ascii="宋体" w:hAnsi="宋体" w:hint="eastAsia"/>
          <w:color w:val="0D0D0D"/>
          <w:sz w:val="24"/>
        </w:rPr>
        <w:lastRenderedPageBreak/>
        <w:t>地价更新工作领导小组</w:t>
      </w:r>
      <w:r w:rsidR="00E17A45">
        <w:rPr>
          <w:rFonts w:ascii="宋体" w:hAnsi="宋体" w:hint="eastAsia"/>
          <w:color w:val="0D0D0D"/>
          <w:sz w:val="24"/>
        </w:rPr>
        <w:t>的</w:t>
      </w:r>
      <w:r>
        <w:rPr>
          <w:rFonts w:ascii="宋体" w:hAnsi="宋体" w:hint="eastAsia"/>
          <w:color w:val="0D0D0D"/>
          <w:sz w:val="24"/>
        </w:rPr>
        <w:t>各位领导、成员单位和各有关部门的大力支持。在此，谨向各单位、领导、专家和有关工作人员表示衷心的感谢。</w:t>
      </w:r>
    </w:p>
    <w:p w:rsidR="0091085D" w:rsidRDefault="0091085D" w:rsidP="0091085D">
      <w:pPr>
        <w:spacing w:line="360" w:lineRule="auto"/>
        <w:ind w:firstLine="482"/>
        <w:jc w:val="right"/>
        <w:rPr>
          <w:rFonts w:ascii="宋体" w:hAnsi="宋体"/>
          <w:color w:val="0D0D0D"/>
          <w:sz w:val="24"/>
        </w:rPr>
      </w:pPr>
    </w:p>
    <w:p w:rsidR="0091085D" w:rsidRDefault="0091085D" w:rsidP="0091085D">
      <w:pPr>
        <w:spacing w:line="360" w:lineRule="auto"/>
        <w:ind w:firstLine="482"/>
        <w:jc w:val="right"/>
        <w:rPr>
          <w:rFonts w:ascii="宋体" w:hAnsi="宋体"/>
          <w:color w:val="0D0D0D"/>
          <w:sz w:val="24"/>
        </w:rPr>
      </w:pPr>
    </w:p>
    <w:p w:rsidR="0052065F" w:rsidRDefault="0052065F" w:rsidP="0091085D">
      <w:pPr>
        <w:spacing w:line="360" w:lineRule="auto"/>
        <w:ind w:firstLine="482"/>
        <w:jc w:val="right"/>
        <w:rPr>
          <w:rFonts w:ascii="宋体"/>
          <w:color w:val="0D0D0D"/>
          <w:sz w:val="24"/>
        </w:rPr>
      </w:pPr>
      <w:r>
        <w:rPr>
          <w:rFonts w:ascii="宋体" w:hAnsi="宋体" w:hint="eastAsia"/>
          <w:color w:val="0D0D0D"/>
          <w:sz w:val="24"/>
        </w:rPr>
        <w:t>疏勒县城区土地定级与基准地价更新课题组</w:t>
      </w:r>
    </w:p>
    <w:p w:rsidR="0052065F" w:rsidRDefault="0052065F" w:rsidP="0052065F">
      <w:pPr>
        <w:spacing w:line="360" w:lineRule="auto"/>
        <w:ind w:firstLine="482"/>
        <w:jc w:val="right"/>
        <w:rPr>
          <w:rFonts w:ascii="宋体"/>
          <w:color w:val="0D0D0D"/>
          <w:sz w:val="24"/>
        </w:rPr>
      </w:pPr>
      <w:r>
        <w:rPr>
          <w:rFonts w:ascii="宋体" w:hAnsi="宋体" w:hint="eastAsia"/>
          <w:color w:val="0D0D0D"/>
          <w:sz w:val="24"/>
        </w:rPr>
        <w:t>二○</w:t>
      </w:r>
      <w:r w:rsidR="007719D7">
        <w:rPr>
          <w:rFonts w:ascii="宋体" w:hAnsi="宋体" w:hint="eastAsia"/>
          <w:color w:val="0D0D0D"/>
          <w:sz w:val="24"/>
        </w:rPr>
        <w:t>一</w:t>
      </w:r>
      <w:r w:rsidR="00F505C3">
        <w:rPr>
          <w:rFonts w:ascii="宋体" w:hAnsi="宋体" w:hint="eastAsia"/>
          <w:color w:val="0D0D0D"/>
          <w:sz w:val="24"/>
        </w:rPr>
        <w:t>八</w:t>
      </w:r>
      <w:r>
        <w:rPr>
          <w:rFonts w:ascii="宋体" w:hAnsi="宋体" w:hint="eastAsia"/>
          <w:color w:val="0D0D0D"/>
          <w:sz w:val="24"/>
        </w:rPr>
        <w:t>年</w:t>
      </w:r>
      <w:r w:rsidR="00F505C3">
        <w:rPr>
          <w:rFonts w:ascii="宋体" w:hAnsi="宋体" w:hint="eastAsia"/>
          <w:color w:val="0D0D0D"/>
          <w:sz w:val="24"/>
        </w:rPr>
        <w:t>七</w:t>
      </w:r>
      <w:r>
        <w:rPr>
          <w:rFonts w:ascii="宋体" w:hAnsi="宋体" w:hint="eastAsia"/>
          <w:color w:val="0D0D0D"/>
          <w:sz w:val="24"/>
        </w:rPr>
        <w:t>月</w:t>
      </w:r>
    </w:p>
    <w:p w:rsidR="0052065F" w:rsidRDefault="0052065F" w:rsidP="0052065F">
      <w:pPr>
        <w:pStyle w:val="1"/>
        <w:spacing w:before="0" w:after="0"/>
        <w:rPr>
          <w:rFonts w:ascii="宋体"/>
          <w:sz w:val="36"/>
        </w:rPr>
        <w:sectPr w:rsidR="0052065F" w:rsidSect="00F56C38">
          <w:pgSz w:w="11920" w:h="16840"/>
          <w:pgMar w:top="1418" w:right="1418" w:bottom="1304" w:left="1418" w:header="936" w:footer="1051" w:gutter="0"/>
          <w:pgNumType w:fmt="upperRoman" w:start="1"/>
          <w:cols w:space="720"/>
        </w:sectPr>
      </w:pPr>
    </w:p>
    <w:p w:rsidR="00572BEB" w:rsidRPr="005A007D" w:rsidRDefault="00572BEB" w:rsidP="005A007D">
      <w:pPr>
        <w:jc w:val="center"/>
        <w:rPr>
          <w:sz w:val="44"/>
          <w:szCs w:val="44"/>
        </w:rPr>
      </w:pPr>
      <w:r w:rsidRPr="005A007D">
        <w:rPr>
          <w:rFonts w:hint="eastAsia"/>
          <w:sz w:val="44"/>
          <w:szCs w:val="44"/>
        </w:rPr>
        <w:lastRenderedPageBreak/>
        <w:t>目</w:t>
      </w:r>
      <w:r w:rsidR="00E17A45">
        <w:rPr>
          <w:rFonts w:hint="eastAsia"/>
          <w:sz w:val="44"/>
          <w:szCs w:val="44"/>
        </w:rPr>
        <w:t xml:space="preserve">  </w:t>
      </w:r>
      <w:r w:rsidRPr="005A007D">
        <w:rPr>
          <w:rFonts w:hint="eastAsia"/>
          <w:sz w:val="44"/>
          <w:szCs w:val="44"/>
        </w:rPr>
        <w:t>录</w:t>
      </w:r>
    </w:p>
    <w:p w:rsidR="004D14FB" w:rsidRPr="004D14FB" w:rsidRDefault="003C2DFA"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r w:rsidRPr="004D14FB">
        <w:rPr>
          <w:rFonts w:asciiTheme="minorEastAsia" w:eastAsiaTheme="minorEastAsia" w:hAnsiTheme="minorEastAsia"/>
          <w:sz w:val="24"/>
          <w:szCs w:val="24"/>
        </w:rPr>
        <w:fldChar w:fldCharType="begin"/>
      </w:r>
      <w:r w:rsidR="00572BEB" w:rsidRPr="004D14FB">
        <w:rPr>
          <w:rFonts w:asciiTheme="minorEastAsia" w:eastAsiaTheme="minorEastAsia" w:hAnsiTheme="minorEastAsia"/>
          <w:sz w:val="24"/>
          <w:szCs w:val="24"/>
        </w:rPr>
        <w:instrText xml:space="preserve"> TOC \o "1-2" \h \z \u </w:instrText>
      </w:r>
      <w:r w:rsidRPr="004D14FB">
        <w:rPr>
          <w:rFonts w:asciiTheme="minorEastAsia" w:eastAsiaTheme="minorEastAsia" w:hAnsiTheme="minorEastAsia"/>
          <w:sz w:val="24"/>
          <w:szCs w:val="24"/>
        </w:rPr>
        <w:fldChar w:fldCharType="separate"/>
      </w:r>
      <w:hyperlink w:anchor="_Toc521523868" w:history="1">
        <w:r w:rsidR="004D14FB" w:rsidRPr="004D14FB">
          <w:rPr>
            <w:rStyle w:val="a4"/>
            <w:rFonts w:asciiTheme="minorEastAsia" w:eastAsiaTheme="minorEastAsia" w:hAnsiTheme="minorEastAsia" w:hint="eastAsia"/>
            <w:noProof/>
            <w:sz w:val="24"/>
            <w:szCs w:val="24"/>
          </w:rPr>
          <w:t>第一部分</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疏勒县城区土地定级与基准地价更新工作报告</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_Toc521523868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869" w:history="1">
        <w:r w:rsidR="004D14FB" w:rsidRPr="004D14FB">
          <w:rPr>
            <w:rStyle w:val="a4"/>
            <w:rFonts w:asciiTheme="minorEastAsia" w:eastAsiaTheme="minorEastAsia" w:hAnsiTheme="minorEastAsia" w:hint="eastAsia"/>
            <w:noProof/>
            <w:sz w:val="24"/>
            <w:szCs w:val="24"/>
          </w:rPr>
          <w:t>第一章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疏勒县概况</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_Toc521523869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70"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地理区位与自然条件</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_Toc521523870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71"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历史沿革与行政区划</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_Toc521523871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3</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72" w:history="1">
        <w:r w:rsidR="004D14FB" w:rsidRPr="004D14FB">
          <w:rPr>
            <w:rStyle w:val="a4"/>
            <w:rFonts w:asciiTheme="minorEastAsia" w:eastAsiaTheme="minorEastAsia" w:hAnsiTheme="minorEastAsia" w:hint="eastAsia"/>
            <w:noProof/>
            <w:sz w:val="24"/>
            <w:szCs w:val="24"/>
          </w:rPr>
          <w:t>第三节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社会经济发展概况</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_Toc521523872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4</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73" w:history="1">
        <w:r w:rsidR="004D14FB" w:rsidRPr="004D14FB">
          <w:rPr>
            <w:rStyle w:val="a4"/>
            <w:rFonts w:asciiTheme="minorEastAsia" w:eastAsiaTheme="minorEastAsia" w:hAnsiTheme="minorEastAsia" w:hint="eastAsia"/>
            <w:noProof/>
            <w:sz w:val="24"/>
            <w:szCs w:val="24"/>
          </w:rPr>
          <w:t>第四节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城区基本设施及交通状况</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_Toc521523873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74" w:history="1">
        <w:r w:rsidR="004D14FB" w:rsidRPr="004D14FB">
          <w:rPr>
            <w:rStyle w:val="a4"/>
            <w:rFonts w:asciiTheme="minorEastAsia" w:eastAsiaTheme="minorEastAsia" w:hAnsiTheme="minorEastAsia" w:hint="eastAsia"/>
            <w:noProof/>
            <w:sz w:val="24"/>
            <w:szCs w:val="24"/>
          </w:rPr>
          <w:t>第五节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城区发展规划</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_Toc521523874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6</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875" w:history="1">
        <w:r w:rsidR="004D14FB" w:rsidRPr="004D14FB">
          <w:rPr>
            <w:rStyle w:val="a4"/>
            <w:rFonts w:asciiTheme="minorEastAsia" w:eastAsiaTheme="minorEastAsia" w:hAnsiTheme="minorEastAsia" w:hint="eastAsia"/>
            <w:noProof/>
            <w:sz w:val="24"/>
            <w:szCs w:val="24"/>
          </w:rPr>
          <w:t>第二章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工作立项依据与组织领导</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_Toc521523875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76"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土地定级与基准地价更新工作立项依据</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_Toc521523876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77"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组织领导</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_Toc521523877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878" w:history="1">
        <w:r w:rsidR="004D14FB" w:rsidRPr="004D14FB">
          <w:rPr>
            <w:rStyle w:val="a4"/>
            <w:rFonts w:asciiTheme="minorEastAsia" w:eastAsiaTheme="minorEastAsia" w:hAnsiTheme="minorEastAsia" w:hint="eastAsia"/>
            <w:noProof/>
            <w:sz w:val="24"/>
            <w:szCs w:val="24"/>
          </w:rPr>
          <w:t>第三章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工作概述</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_Toc521523878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13</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79"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工作对象与目的</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_Toc521523879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13</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80"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工作基本原则</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_Toc521523880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14</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81" w:history="1">
        <w:r w:rsidR="004D14FB" w:rsidRPr="004D14FB">
          <w:rPr>
            <w:rStyle w:val="a4"/>
            <w:rFonts w:asciiTheme="minorEastAsia" w:eastAsiaTheme="minorEastAsia" w:hAnsiTheme="minorEastAsia" w:hint="eastAsia"/>
            <w:noProof/>
            <w:sz w:val="24"/>
            <w:szCs w:val="24"/>
          </w:rPr>
          <w:t>第三节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工作背景要求</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_Toc521523881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14</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82" w:history="1">
        <w:r w:rsidR="004D14FB" w:rsidRPr="004D14FB">
          <w:rPr>
            <w:rStyle w:val="a4"/>
            <w:rFonts w:asciiTheme="minorEastAsia" w:eastAsiaTheme="minorEastAsia" w:hAnsiTheme="minorEastAsia" w:hint="eastAsia"/>
            <w:noProof/>
            <w:sz w:val="24"/>
            <w:szCs w:val="24"/>
          </w:rPr>
          <w:t>第四节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工作依据</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_Toc521523882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883" w:history="1">
        <w:r w:rsidR="004D14FB" w:rsidRPr="004D14FB">
          <w:rPr>
            <w:rStyle w:val="a4"/>
            <w:rFonts w:asciiTheme="minorEastAsia" w:eastAsiaTheme="minorEastAsia" w:hAnsiTheme="minorEastAsia" w:hint="eastAsia"/>
            <w:noProof/>
            <w:sz w:val="24"/>
            <w:szCs w:val="24"/>
          </w:rPr>
          <w:t>第四章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技术路线与工作步骤</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_Toc521523883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17</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84"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工作总体思路</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_Toc521523884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17</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85"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技术路线</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_Toc521523885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17</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886" w:history="1">
        <w:r w:rsidR="004D14FB" w:rsidRPr="004D14FB">
          <w:rPr>
            <w:rStyle w:val="a4"/>
            <w:rFonts w:asciiTheme="minorEastAsia" w:eastAsiaTheme="minorEastAsia" w:hAnsiTheme="minorEastAsia" w:hint="eastAsia"/>
            <w:noProof/>
            <w:sz w:val="24"/>
            <w:szCs w:val="24"/>
          </w:rPr>
          <w:t>第五章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工作内容和步骤</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_Toc521523886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21</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887" w:history="1">
        <w:r w:rsidR="004D14FB" w:rsidRPr="004D14FB">
          <w:rPr>
            <w:rStyle w:val="a4"/>
            <w:rFonts w:asciiTheme="minorEastAsia" w:eastAsiaTheme="minorEastAsia" w:hAnsiTheme="minorEastAsia" w:hint="eastAsia"/>
            <w:noProof/>
            <w:sz w:val="24"/>
            <w:szCs w:val="24"/>
          </w:rPr>
          <w:t>第六章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工作成果与工作体会</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_Toc521523887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23</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88"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工作成果</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_Toc521523888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23</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89"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工作体会</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_Toc521523889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23</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890" w:history="1">
        <w:r w:rsidR="004D14FB" w:rsidRPr="004D14FB">
          <w:rPr>
            <w:rStyle w:val="a4"/>
            <w:rFonts w:asciiTheme="minorEastAsia" w:eastAsiaTheme="minorEastAsia" w:hAnsiTheme="minorEastAsia" w:hint="eastAsia"/>
            <w:noProof/>
            <w:sz w:val="24"/>
            <w:szCs w:val="24"/>
          </w:rPr>
          <w:t>第二部分</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疏勒县城区土地定级更新技术报告</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_Toc521523890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25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891" w:history="1">
        <w:r w:rsidR="004D14FB" w:rsidRPr="004D14FB">
          <w:rPr>
            <w:rStyle w:val="a4"/>
            <w:rFonts w:asciiTheme="minorEastAsia" w:eastAsiaTheme="minorEastAsia" w:hAnsiTheme="minorEastAsia" w:hint="eastAsia"/>
            <w:noProof/>
            <w:sz w:val="24"/>
            <w:szCs w:val="24"/>
          </w:rPr>
          <w:t>第一章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土地定级理论基础</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_Toc521523891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25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92"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土地定级的理论依据</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_Toc521523892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25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93"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土地定级的基本原则</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_Toc521523893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26</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94" w:history="1">
        <w:r w:rsidR="004D14FB" w:rsidRPr="004D14FB">
          <w:rPr>
            <w:rStyle w:val="a4"/>
            <w:rFonts w:asciiTheme="minorEastAsia" w:eastAsiaTheme="minorEastAsia" w:hAnsiTheme="minorEastAsia" w:hint="eastAsia"/>
            <w:noProof/>
            <w:sz w:val="24"/>
            <w:szCs w:val="24"/>
          </w:rPr>
          <w:t>第三节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土地定级类型选择</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_Toc521523894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27</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895" w:history="1">
        <w:r w:rsidR="004D14FB" w:rsidRPr="004D14FB">
          <w:rPr>
            <w:rStyle w:val="a4"/>
            <w:rFonts w:asciiTheme="minorEastAsia" w:eastAsiaTheme="minorEastAsia" w:hAnsiTheme="minorEastAsia" w:hint="eastAsia"/>
            <w:noProof/>
            <w:sz w:val="24"/>
            <w:szCs w:val="24"/>
          </w:rPr>
          <w:t>第二章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土地定级因素因子体系的建立</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_Toc521523895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29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96"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定级因素因子选择的原则</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_Toc521523896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29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97"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选择定级因素因子</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_Toc521523897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30</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98" w:history="1">
        <w:r w:rsidR="004D14FB" w:rsidRPr="004D14FB">
          <w:rPr>
            <w:rStyle w:val="a4"/>
            <w:rFonts w:asciiTheme="minorEastAsia" w:eastAsiaTheme="minorEastAsia" w:hAnsiTheme="minorEastAsia" w:hint="eastAsia"/>
            <w:noProof/>
            <w:sz w:val="24"/>
            <w:szCs w:val="24"/>
          </w:rPr>
          <w:t>第三节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分析影响因素权重</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_Toc521523898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31</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899" w:history="1">
        <w:r w:rsidR="004D14FB" w:rsidRPr="004D14FB">
          <w:rPr>
            <w:rStyle w:val="a4"/>
            <w:rFonts w:asciiTheme="minorEastAsia" w:eastAsiaTheme="minorEastAsia" w:hAnsiTheme="minorEastAsia" w:hint="eastAsia"/>
            <w:noProof/>
            <w:sz w:val="24"/>
            <w:szCs w:val="24"/>
          </w:rPr>
          <w:t>第四节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土地划分定级单元</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_Toc521523899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36</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00" w:history="1">
        <w:r w:rsidR="004D14FB" w:rsidRPr="004D14FB">
          <w:rPr>
            <w:rStyle w:val="a4"/>
            <w:rFonts w:asciiTheme="minorEastAsia" w:eastAsiaTheme="minorEastAsia" w:hAnsiTheme="minorEastAsia" w:hint="eastAsia"/>
            <w:noProof/>
            <w:sz w:val="24"/>
            <w:szCs w:val="24"/>
          </w:rPr>
          <w:t>第五节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土地定级基础资料收集</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_Toc521523900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37</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01" w:history="1">
        <w:r w:rsidR="004D14FB" w:rsidRPr="004D14FB">
          <w:rPr>
            <w:rStyle w:val="a4"/>
            <w:rFonts w:asciiTheme="minorEastAsia" w:eastAsiaTheme="minorEastAsia" w:hAnsiTheme="minorEastAsia" w:hint="eastAsia"/>
            <w:noProof/>
            <w:sz w:val="24"/>
            <w:szCs w:val="24"/>
          </w:rPr>
          <w:t>第三章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土地定级因素因子评价</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_Toc521523901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38</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02"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定级因素因子量化的方法</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_Toc521523902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38</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03"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商服繁华影响度评价</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_Toc521523903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39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04" w:history="1">
        <w:r w:rsidR="004D14FB" w:rsidRPr="004D14FB">
          <w:rPr>
            <w:rStyle w:val="a4"/>
            <w:rFonts w:asciiTheme="minorEastAsia" w:eastAsiaTheme="minorEastAsia" w:hAnsiTheme="minorEastAsia" w:hint="eastAsia"/>
            <w:noProof/>
            <w:sz w:val="24"/>
            <w:szCs w:val="24"/>
          </w:rPr>
          <w:t>第三节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交通条件评价</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_Toc521523904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43</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05" w:history="1">
        <w:r w:rsidR="004D14FB" w:rsidRPr="004D14FB">
          <w:rPr>
            <w:rStyle w:val="a4"/>
            <w:rFonts w:asciiTheme="minorEastAsia" w:eastAsiaTheme="minorEastAsia" w:hAnsiTheme="minorEastAsia" w:hint="eastAsia"/>
            <w:noProof/>
            <w:sz w:val="24"/>
            <w:szCs w:val="24"/>
          </w:rPr>
          <w:t>第四节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基础设施完善度评价</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_Toc521523905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49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06" w:history="1">
        <w:r w:rsidR="004D14FB" w:rsidRPr="004D14FB">
          <w:rPr>
            <w:rStyle w:val="a4"/>
            <w:rFonts w:asciiTheme="minorEastAsia" w:eastAsiaTheme="minorEastAsia" w:hAnsiTheme="minorEastAsia" w:hint="eastAsia"/>
            <w:noProof/>
            <w:sz w:val="24"/>
            <w:szCs w:val="24"/>
          </w:rPr>
          <w:t>第五节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公用设施完备度评价</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_Toc521523906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52</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07" w:history="1">
        <w:r w:rsidR="004D14FB" w:rsidRPr="004D14FB">
          <w:rPr>
            <w:rStyle w:val="a4"/>
            <w:rFonts w:asciiTheme="minorEastAsia" w:eastAsiaTheme="minorEastAsia" w:hAnsiTheme="minorEastAsia" w:hint="eastAsia"/>
            <w:noProof/>
            <w:sz w:val="24"/>
            <w:szCs w:val="24"/>
          </w:rPr>
          <w:t>第六节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人口状况评价</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_Toc521523907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60</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08" w:history="1">
        <w:r w:rsidR="004D14FB" w:rsidRPr="004D14FB">
          <w:rPr>
            <w:rStyle w:val="a4"/>
            <w:rFonts w:asciiTheme="minorEastAsia" w:eastAsiaTheme="minorEastAsia" w:hAnsiTheme="minorEastAsia" w:hint="eastAsia"/>
            <w:noProof/>
            <w:sz w:val="24"/>
            <w:szCs w:val="24"/>
          </w:rPr>
          <w:t>第七节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单元总分计算</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_Toc521523908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61</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09" w:history="1">
        <w:r w:rsidR="004D14FB" w:rsidRPr="004D14FB">
          <w:rPr>
            <w:rStyle w:val="a4"/>
            <w:rFonts w:asciiTheme="minorEastAsia" w:eastAsiaTheme="minorEastAsia" w:hAnsiTheme="minorEastAsia" w:hint="eastAsia"/>
            <w:noProof/>
            <w:sz w:val="24"/>
            <w:szCs w:val="24"/>
          </w:rPr>
          <w:t>第四章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城镇土地级别评定</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_Toc521523909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64</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10"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土地级别划分的原则与方法</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_Toc521523910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64</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11"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土地级别验证与调整</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_Toc521523911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65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12" w:history="1">
        <w:r w:rsidR="004D14FB" w:rsidRPr="004D14FB">
          <w:rPr>
            <w:rStyle w:val="a4"/>
            <w:rFonts w:asciiTheme="minorEastAsia" w:eastAsiaTheme="minorEastAsia" w:hAnsiTheme="minorEastAsia" w:hint="eastAsia"/>
            <w:noProof/>
            <w:sz w:val="24"/>
            <w:szCs w:val="24"/>
          </w:rPr>
          <w:t>第三节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土地级别划分结果及分析</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_Toc521523912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67</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13" w:history="1">
        <w:r w:rsidR="004D14FB" w:rsidRPr="004D14FB">
          <w:rPr>
            <w:rStyle w:val="a4"/>
            <w:rFonts w:asciiTheme="minorEastAsia" w:eastAsiaTheme="minorEastAsia" w:hAnsiTheme="minorEastAsia" w:hint="eastAsia"/>
            <w:noProof/>
            <w:sz w:val="24"/>
            <w:szCs w:val="24"/>
          </w:rPr>
          <w:t>第三部分</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疏勒县城区土地基准地价更新技术报告</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_Toc521523913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69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14" w:history="1">
        <w:r w:rsidR="004D14FB" w:rsidRPr="004D14FB">
          <w:rPr>
            <w:rStyle w:val="a4"/>
            <w:rFonts w:asciiTheme="minorEastAsia" w:eastAsiaTheme="minorEastAsia" w:hAnsiTheme="minorEastAsia" w:hint="eastAsia"/>
            <w:noProof/>
            <w:sz w:val="24"/>
            <w:szCs w:val="24"/>
          </w:rPr>
          <w:t>第一章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土地基准地价评估依据与原则</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_Toc521523914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69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15"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土地基准地价评估理论依据</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_Toc521523915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69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16"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土地基准地价评估的原则</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_Toc521523916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75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17" w:history="1">
        <w:r w:rsidR="004D14FB" w:rsidRPr="004D14FB">
          <w:rPr>
            <w:rStyle w:val="a4"/>
            <w:rFonts w:asciiTheme="minorEastAsia" w:eastAsiaTheme="minorEastAsia" w:hAnsiTheme="minorEastAsia" w:hint="eastAsia"/>
            <w:noProof/>
            <w:sz w:val="24"/>
            <w:szCs w:val="24"/>
          </w:rPr>
          <w:t>第二章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城镇基准地价评估方法与步骤</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_Toc521523917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78</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18"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基准地价评估概述</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_Toc521523918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78</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19"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资料准备</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_Toc521523919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81</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20" w:history="1">
        <w:r w:rsidR="004D14FB" w:rsidRPr="004D14FB">
          <w:rPr>
            <w:rStyle w:val="a4"/>
            <w:rFonts w:asciiTheme="minorEastAsia" w:eastAsiaTheme="minorEastAsia" w:hAnsiTheme="minorEastAsia" w:hint="eastAsia"/>
            <w:noProof/>
            <w:sz w:val="24"/>
            <w:szCs w:val="24"/>
          </w:rPr>
          <w:t>第三节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样本的修正与检验</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_Toc521523920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83</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21" w:history="1">
        <w:r w:rsidR="004D14FB" w:rsidRPr="004D14FB">
          <w:rPr>
            <w:rStyle w:val="a4"/>
            <w:rFonts w:asciiTheme="minorEastAsia" w:eastAsiaTheme="minorEastAsia" w:hAnsiTheme="minorEastAsia" w:hint="eastAsia"/>
            <w:noProof/>
            <w:sz w:val="24"/>
            <w:szCs w:val="24"/>
          </w:rPr>
          <w:t>第三章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商服用地基准地价评估</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_Toc521523921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90</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22"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商服用地基准地价评估方法与步骤</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_Toc521523922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90</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23"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商服用地样点地价的测算</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_Toc521523923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90</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24" w:history="1">
        <w:r w:rsidR="004D14FB" w:rsidRPr="004D14FB">
          <w:rPr>
            <w:rStyle w:val="a4"/>
            <w:rFonts w:asciiTheme="minorEastAsia" w:eastAsiaTheme="minorEastAsia" w:hAnsiTheme="minorEastAsia" w:hint="eastAsia"/>
            <w:noProof/>
            <w:sz w:val="24"/>
            <w:szCs w:val="24"/>
          </w:rPr>
          <w:t>第三节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商服用地级别基准地价的确定</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_Toc521523924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99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25" w:history="1">
        <w:r w:rsidR="004D14FB" w:rsidRPr="004D14FB">
          <w:rPr>
            <w:rStyle w:val="a4"/>
            <w:rFonts w:asciiTheme="minorEastAsia" w:eastAsiaTheme="minorEastAsia" w:hAnsiTheme="minorEastAsia" w:hint="eastAsia"/>
            <w:noProof/>
            <w:sz w:val="24"/>
            <w:szCs w:val="24"/>
          </w:rPr>
          <w:t>第四章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住宅用地基准地价评估</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_Toc521523925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100</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26"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住宅用地地价评估方法与步骤</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_Toc521523926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100</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27"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住宅用地样点地价测算</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_Toc521523927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100</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28" w:history="1">
        <w:r w:rsidR="004D14FB" w:rsidRPr="004D14FB">
          <w:rPr>
            <w:rStyle w:val="a4"/>
            <w:rFonts w:asciiTheme="minorEastAsia" w:eastAsiaTheme="minorEastAsia" w:hAnsiTheme="minorEastAsia" w:hint="eastAsia"/>
            <w:noProof/>
            <w:sz w:val="24"/>
            <w:szCs w:val="24"/>
          </w:rPr>
          <w:t>第三节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住宅用地级别基准地价的确定</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_Toc521523928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106</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29" w:history="1">
        <w:r w:rsidR="004D14FB" w:rsidRPr="004D14FB">
          <w:rPr>
            <w:rStyle w:val="a4"/>
            <w:rFonts w:asciiTheme="minorEastAsia" w:eastAsiaTheme="minorEastAsia" w:hAnsiTheme="minorEastAsia" w:hint="eastAsia"/>
            <w:noProof/>
            <w:sz w:val="24"/>
            <w:szCs w:val="24"/>
          </w:rPr>
          <w:t>第五章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工业用地基准地价评估</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_Toc521523929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107</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30"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工业用地地价评估方法与步骤</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_Toc521523930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107</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31"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工业用地样点地价测算</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_Toc521523931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107</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32" w:history="1">
        <w:r w:rsidR="004D14FB" w:rsidRPr="004D14FB">
          <w:rPr>
            <w:rStyle w:val="a4"/>
            <w:rFonts w:asciiTheme="minorEastAsia" w:eastAsiaTheme="minorEastAsia" w:hAnsiTheme="minorEastAsia" w:hint="eastAsia"/>
            <w:noProof/>
            <w:sz w:val="24"/>
            <w:szCs w:val="24"/>
          </w:rPr>
          <w:t>第三节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工业用地级别基准地价的确定</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_Toc521523932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113</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33" w:history="1">
        <w:r w:rsidR="004D14FB" w:rsidRPr="004D14FB">
          <w:rPr>
            <w:rStyle w:val="a4"/>
            <w:rFonts w:asciiTheme="minorEastAsia" w:eastAsiaTheme="minorEastAsia" w:hAnsiTheme="minorEastAsia" w:hint="eastAsia"/>
            <w:noProof/>
            <w:sz w:val="24"/>
            <w:szCs w:val="24"/>
          </w:rPr>
          <w:t>第六章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公共服务项目用地基准地价评估</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_Toc521523933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115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34"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公共服务项目用地评估方法与步骤</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_Toc521523934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115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35"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公共服务项目用地样点地价测算</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_Toc521523935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116</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36" w:history="1">
        <w:r w:rsidR="004D14FB" w:rsidRPr="004D14FB">
          <w:rPr>
            <w:rStyle w:val="a4"/>
            <w:rFonts w:asciiTheme="minorEastAsia" w:eastAsiaTheme="minorEastAsia" w:hAnsiTheme="minorEastAsia" w:hint="eastAsia"/>
            <w:noProof/>
            <w:sz w:val="24"/>
            <w:szCs w:val="24"/>
          </w:rPr>
          <w:t>第三节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公共服务项目用地级别基准地价的确定</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_Toc521523936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118</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37" w:history="1">
        <w:r w:rsidR="004D14FB" w:rsidRPr="004D14FB">
          <w:rPr>
            <w:rStyle w:val="a4"/>
            <w:rFonts w:asciiTheme="minorEastAsia" w:eastAsiaTheme="minorEastAsia" w:hAnsiTheme="minorEastAsia" w:hint="eastAsia"/>
            <w:noProof/>
            <w:sz w:val="24"/>
            <w:szCs w:val="24"/>
          </w:rPr>
          <w:t>第七章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基准地价评估结果</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_Toc521523937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119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38"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基准地价评估结果</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_Toc521523938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119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39"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与招拍挂土地级别、地价的吻合程度分析</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_Toc521523939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119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40" w:history="1">
        <w:r w:rsidR="004D14FB" w:rsidRPr="004D14FB">
          <w:rPr>
            <w:rStyle w:val="a4"/>
            <w:rFonts w:asciiTheme="minorEastAsia" w:eastAsiaTheme="minorEastAsia" w:hAnsiTheme="minorEastAsia" w:hint="eastAsia"/>
            <w:noProof/>
            <w:sz w:val="24"/>
            <w:szCs w:val="24"/>
          </w:rPr>
          <w:t>第八章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基准地价修正体系</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_Toc521523940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121</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41"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地价影响因素分析</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_Toc521523941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121</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42"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因素体系确定</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_Toc521523942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121</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43" w:history="1">
        <w:r w:rsidR="004D14FB" w:rsidRPr="004D14FB">
          <w:rPr>
            <w:rStyle w:val="a4"/>
            <w:rFonts w:asciiTheme="minorEastAsia" w:eastAsiaTheme="minorEastAsia" w:hAnsiTheme="minorEastAsia" w:hint="eastAsia"/>
            <w:noProof/>
            <w:sz w:val="24"/>
            <w:szCs w:val="24"/>
          </w:rPr>
          <w:t>第三节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修正幅度</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_Toc521523943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129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44" w:history="1">
        <w:r w:rsidR="004D14FB" w:rsidRPr="004D14FB">
          <w:rPr>
            <w:rStyle w:val="a4"/>
            <w:rFonts w:asciiTheme="minorEastAsia" w:eastAsiaTheme="minorEastAsia" w:hAnsiTheme="minorEastAsia" w:hint="eastAsia"/>
            <w:noProof/>
            <w:sz w:val="24"/>
            <w:szCs w:val="24"/>
          </w:rPr>
          <w:t>第四节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修正体系建立</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_Toc521523944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131</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45" w:history="1">
        <w:r w:rsidR="004D14FB" w:rsidRPr="004D14FB">
          <w:rPr>
            <w:rStyle w:val="a4"/>
            <w:rFonts w:asciiTheme="minorEastAsia" w:eastAsiaTheme="minorEastAsia" w:hAnsiTheme="minorEastAsia" w:hint="eastAsia"/>
            <w:noProof/>
            <w:sz w:val="24"/>
            <w:szCs w:val="24"/>
          </w:rPr>
          <w:t>第五节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宗地地价评估</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_Toc521523945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152</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46" w:history="1">
        <w:r w:rsidR="004D14FB" w:rsidRPr="004D14FB">
          <w:rPr>
            <w:rStyle w:val="a4"/>
            <w:rFonts w:asciiTheme="minorEastAsia" w:eastAsiaTheme="minorEastAsia" w:hAnsiTheme="minorEastAsia" w:hint="eastAsia"/>
            <w:noProof/>
            <w:sz w:val="24"/>
            <w:szCs w:val="24"/>
          </w:rPr>
          <w:t>第四部分</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疏勒县城区土地定级与基准地价更新成果分析与应用</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_Toc521523946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155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47" w:history="1">
        <w:r w:rsidR="004D14FB" w:rsidRPr="004D14FB">
          <w:rPr>
            <w:rStyle w:val="a4"/>
            <w:rFonts w:asciiTheme="minorEastAsia" w:eastAsiaTheme="minorEastAsia" w:hAnsiTheme="minorEastAsia" w:hint="eastAsia"/>
            <w:noProof/>
            <w:sz w:val="24"/>
            <w:szCs w:val="24"/>
          </w:rPr>
          <w:t>第一章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土地定级与基准地价更新成果对比分析</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_Toc521523947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155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48"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与上一轮土地级别对比分析</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_Toc521523948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155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49"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与上一轮基准地价对比分析</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_Toc521523949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155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50" w:history="1">
        <w:r w:rsidR="004D14FB" w:rsidRPr="004D14FB">
          <w:rPr>
            <w:rStyle w:val="a4"/>
            <w:rFonts w:asciiTheme="minorEastAsia" w:eastAsiaTheme="minorEastAsia" w:hAnsiTheme="minorEastAsia" w:hint="eastAsia"/>
            <w:noProof/>
            <w:sz w:val="24"/>
            <w:szCs w:val="24"/>
          </w:rPr>
          <w:t>第三节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与乡镇基准地价对比分析</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_Toc521523950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156</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51" w:history="1">
        <w:r w:rsidR="004D14FB" w:rsidRPr="004D14FB">
          <w:rPr>
            <w:rStyle w:val="a4"/>
            <w:rFonts w:asciiTheme="minorEastAsia" w:eastAsiaTheme="minorEastAsia" w:hAnsiTheme="minorEastAsia" w:hint="eastAsia"/>
            <w:noProof/>
            <w:sz w:val="24"/>
            <w:szCs w:val="24"/>
          </w:rPr>
          <w:t>第四节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与园区区域评价地价对比分析</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_Toc521523951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157</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52" w:history="1">
        <w:r w:rsidR="004D14FB" w:rsidRPr="004D14FB">
          <w:rPr>
            <w:rStyle w:val="a4"/>
            <w:rFonts w:asciiTheme="minorEastAsia" w:eastAsiaTheme="minorEastAsia" w:hAnsiTheme="minorEastAsia" w:hint="eastAsia"/>
            <w:noProof/>
            <w:sz w:val="24"/>
            <w:szCs w:val="24"/>
          </w:rPr>
          <w:t>第五节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与相邻县市地价比较</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_Toc521523952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158</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53" w:history="1">
        <w:r w:rsidR="004D14FB" w:rsidRPr="004D14FB">
          <w:rPr>
            <w:rStyle w:val="a4"/>
            <w:rFonts w:asciiTheme="minorEastAsia" w:eastAsiaTheme="minorEastAsia" w:hAnsiTheme="minorEastAsia" w:hint="eastAsia"/>
            <w:noProof/>
            <w:sz w:val="24"/>
            <w:szCs w:val="24"/>
          </w:rPr>
          <w:t>第四节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地价水平变化的原因分析</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_Toc521523953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159</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54" w:history="1">
        <w:r w:rsidR="004D14FB" w:rsidRPr="004D14FB">
          <w:rPr>
            <w:rStyle w:val="a4"/>
            <w:rFonts w:asciiTheme="minorEastAsia" w:eastAsiaTheme="minorEastAsia" w:hAnsiTheme="minorEastAsia" w:hint="eastAsia"/>
            <w:noProof/>
            <w:sz w:val="24"/>
            <w:szCs w:val="24"/>
          </w:rPr>
          <w:t>第二章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土地定级与基准地价更新成果的应用</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_Toc521523954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163</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55" w:history="1">
        <w:r w:rsidR="004D14FB" w:rsidRPr="004D14FB">
          <w:rPr>
            <w:rStyle w:val="a4"/>
            <w:rFonts w:asciiTheme="minorEastAsia" w:eastAsiaTheme="minorEastAsia" w:hAnsiTheme="minorEastAsia" w:hint="eastAsia"/>
            <w:noProof/>
            <w:sz w:val="24"/>
            <w:szCs w:val="24"/>
          </w:rPr>
          <w:t>第一节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成果应用领域</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_Toc521523955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163</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20"/>
        <w:tabs>
          <w:tab w:val="right" w:leader="dot" w:pos="9061"/>
        </w:tabs>
        <w:spacing w:line="276" w:lineRule="auto"/>
        <w:rPr>
          <w:rFonts w:asciiTheme="minorEastAsia" w:eastAsiaTheme="minorEastAsia" w:hAnsiTheme="minorEastAsia" w:cstheme="minorBidi"/>
          <w:smallCaps w:val="0"/>
          <w:noProof/>
          <w:sz w:val="24"/>
          <w:szCs w:val="24"/>
        </w:rPr>
      </w:pPr>
      <w:hyperlink w:anchor="_Toc521523956" w:history="1">
        <w:r w:rsidR="004D14FB" w:rsidRPr="004D14FB">
          <w:rPr>
            <w:rStyle w:val="a4"/>
            <w:rFonts w:asciiTheme="minorEastAsia" w:eastAsiaTheme="minorEastAsia" w:hAnsiTheme="minorEastAsia" w:hint="eastAsia"/>
            <w:noProof/>
            <w:sz w:val="24"/>
            <w:szCs w:val="24"/>
          </w:rPr>
          <w:t>第二节</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成果应用建议</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_Toc521523956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165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57" w:history="1">
        <w:r w:rsidR="004D14FB" w:rsidRPr="004D14FB">
          <w:rPr>
            <w:rStyle w:val="a4"/>
            <w:rFonts w:asciiTheme="minorEastAsia" w:eastAsiaTheme="minorEastAsia" w:hAnsiTheme="minorEastAsia" w:hint="eastAsia"/>
            <w:noProof/>
            <w:sz w:val="24"/>
            <w:szCs w:val="24"/>
          </w:rPr>
          <w:t>第五部分</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计算机技术在土地定级估价中的应用</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_Toc521523957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173</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58" w:history="1">
        <w:r w:rsidR="004D14FB" w:rsidRPr="004D14FB">
          <w:rPr>
            <w:rStyle w:val="a4"/>
            <w:rFonts w:asciiTheme="minorEastAsia" w:eastAsiaTheme="minorEastAsia" w:hAnsiTheme="minorEastAsia" w:hint="eastAsia"/>
            <w:noProof/>
            <w:sz w:val="24"/>
            <w:szCs w:val="24"/>
          </w:rPr>
          <w:t>第一章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计算机技术在土地定级估价日常工作中的应用</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_Toc521523958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173</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59" w:history="1">
        <w:r w:rsidR="004D14FB" w:rsidRPr="004D14FB">
          <w:rPr>
            <w:rStyle w:val="a4"/>
            <w:rFonts w:asciiTheme="minorEastAsia" w:eastAsiaTheme="minorEastAsia" w:hAnsiTheme="minorEastAsia" w:hint="eastAsia"/>
            <w:noProof/>
            <w:sz w:val="24"/>
            <w:szCs w:val="24"/>
          </w:rPr>
          <w:t>第二章</w:t>
        </w:r>
        <w:r w:rsidR="004D14FB" w:rsidRPr="004D14FB">
          <w:rPr>
            <w:rStyle w:val="a4"/>
            <w:rFonts w:asciiTheme="minorEastAsia" w:eastAsiaTheme="minorEastAsia" w:hAnsiTheme="minorEastAsia"/>
            <w:noProof/>
            <w:sz w:val="24"/>
            <w:szCs w:val="24"/>
          </w:rPr>
          <w:t xml:space="preserve"> </w:t>
        </w:r>
        <w:r w:rsidR="004D14FB" w:rsidRPr="004D14FB">
          <w:rPr>
            <w:rStyle w:val="a4"/>
            <w:rFonts w:asciiTheme="minorEastAsia" w:eastAsiaTheme="minorEastAsia" w:hAnsiTheme="minorEastAsia" w:hint="eastAsia"/>
            <w:noProof/>
            <w:sz w:val="24"/>
            <w:szCs w:val="24"/>
          </w:rPr>
          <w:t>土地定级与基准地价信息系统在土地定级估价中的应用</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_Toc521523959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175</w:t>
        </w:r>
        <w:r w:rsidR="004D14FB" w:rsidRPr="004D14FB">
          <w:rPr>
            <w:rFonts w:asciiTheme="minorEastAsia" w:eastAsiaTheme="minorEastAsia" w:hAnsiTheme="minorEastAsia"/>
            <w:noProof/>
            <w:webHidden/>
            <w:sz w:val="24"/>
            <w:szCs w:val="24"/>
          </w:rPr>
          <w:fldChar w:fldCharType="end"/>
        </w:r>
      </w:hyperlink>
    </w:p>
    <w:p w:rsidR="004D14FB" w:rsidRPr="004D14FB" w:rsidRDefault="00705B42" w:rsidP="004D14FB">
      <w:pPr>
        <w:pStyle w:val="10"/>
        <w:tabs>
          <w:tab w:val="right" w:leader="dot" w:pos="9061"/>
        </w:tabs>
        <w:spacing w:line="276" w:lineRule="auto"/>
        <w:rPr>
          <w:rFonts w:asciiTheme="minorEastAsia" w:eastAsiaTheme="minorEastAsia" w:hAnsiTheme="minorEastAsia" w:cstheme="minorBidi"/>
          <w:b w:val="0"/>
          <w:bCs w:val="0"/>
          <w:caps w:val="0"/>
          <w:noProof/>
          <w:sz w:val="24"/>
          <w:szCs w:val="24"/>
        </w:rPr>
      </w:pPr>
      <w:hyperlink w:anchor="_Toc521523960" w:history="1">
        <w:r w:rsidR="004D14FB" w:rsidRPr="004D14FB">
          <w:rPr>
            <w:rStyle w:val="a4"/>
            <w:rFonts w:asciiTheme="minorEastAsia" w:eastAsiaTheme="minorEastAsia" w:hAnsiTheme="minorEastAsia" w:hint="eastAsia"/>
            <w:noProof/>
            <w:sz w:val="24"/>
            <w:szCs w:val="24"/>
          </w:rPr>
          <w:t>附件</w:t>
        </w:r>
        <w:r w:rsidR="004D14FB" w:rsidRPr="004D14FB">
          <w:rPr>
            <w:rFonts w:asciiTheme="minorEastAsia" w:eastAsiaTheme="minorEastAsia" w:hAnsiTheme="minorEastAsia"/>
            <w:noProof/>
            <w:webHidden/>
            <w:sz w:val="24"/>
            <w:szCs w:val="24"/>
          </w:rPr>
          <w:tab/>
        </w:r>
        <w:r w:rsidR="004D14FB" w:rsidRPr="004D14FB">
          <w:rPr>
            <w:rFonts w:asciiTheme="minorEastAsia" w:eastAsiaTheme="minorEastAsia" w:hAnsiTheme="minorEastAsia"/>
            <w:noProof/>
            <w:webHidden/>
            <w:sz w:val="24"/>
            <w:szCs w:val="24"/>
          </w:rPr>
          <w:fldChar w:fldCharType="begin"/>
        </w:r>
        <w:r w:rsidR="004D14FB" w:rsidRPr="004D14FB">
          <w:rPr>
            <w:rFonts w:asciiTheme="minorEastAsia" w:eastAsiaTheme="minorEastAsia" w:hAnsiTheme="minorEastAsia"/>
            <w:noProof/>
            <w:webHidden/>
            <w:sz w:val="24"/>
            <w:szCs w:val="24"/>
          </w:rPr>
          <w:instrText xml:space="preserve"> PAGEREF _Toc521523960 \h </w:instrText>
        </w:r>
        <w:r w:rsidR="004D14FB" w:rsidRPr="004D14FB">
          <w:rPr>
            <w:rFonts w:asciiTheme="minorEastAsia" w:eastAsiaTheme="minorEastAsia" w:hAnsiTheme="minorEastAsia"/>
            <w:noProof/>
            <w:webHidden/>
            <w:sz w:val="24"/>
            <w:szCs w:val="24"/>
          </w:rPr>
        </w:r>
        <w:r w:rsidR="004D14FB" w:rsidRPr="004D14FB">
          <w:rPr>
            <w:rFonts w:asciiTheme="minorEastAsia" w:eastAsiaTheme="minorEastAsia" w:hAnsiTheme="minorEastAsia"/>
            <w:noProof/>
            <w:webHidden/>
            <w:sz w:val="24"/>
            <w:szCs w:val="24"/>
          </w:rPr>
          <w:fldChar w:fldCharType="separate"/>
        </w:r>
        <w:r w:rsidR="004D14FB" w:rsidRPr="004D14FB">
          <w:rPr>
            <w:rFonts w:asciiTheme="minorEastAsia" w:eastAsiaTheme="minorEastAsia" w:hAnsiTheme="minorEastAsia"/>
            <w:noProof/>
            <w:webHidden/>
            <w:sz w:val="24"/>
            <w:szCs w:val="24"/>
          </w:rPr>
          <w:t>179</w:t>
        </w:r>
        <w:r w:rsidR="004D14FB" w:rsidRPr="004D14FB">
          <w:rPr>
            <w:rFonts w:asciiTheme="minorEastAsia" w:eastAsiaTheme="minorEastAsia" w:hAnsiTheme="minorEastAsia"/>
            <w:noProof/>
            <w:webHidden/>
            <w:sz w:val="24"/>
            <w:szCs w:val="24"/>
          </w:rPr>
          <w:fldChar w:fldCharType="end"/>
        </w:r>
      </w:hyperlink>
    </w:p>
    <w:p w:rsidR="00572BEB" w:rsidRPr="008C39AD" w:rsidRDefault="003C2DFA" w:rsidP="004D14FB">
      <w:pPr>
        <w:spacing w:line="276" w:lineRule="auto"/>
        <w:sectPr w:rsidR="00572BEB" w:rsidRPr="008C39AD" w:rsidSect="00EE26A5">
          <w:headerReference w:type="default" r:id="rId12"/>
          <w:footerReference w:type="default" r:id="rId13"/>
          <w:type w:val="oddPage"/>
          <w:pgSz w:w="11907" w:h="16840"/>
          <w:pgMar w:top="1418" w:right="1418" w:bottom="1304" w:left="1418" w:header="851" w:footer="992" w:gutter="0"/>
          <w:pgNumType w:fmt="upperRoman" w:start="1"/>
          <w:cols w:space="720"/>
          <w:docGrid w:linePitch="312"/>
        </w:sectPr>
      </w:pPr>
      <w:r w:rsidRPr="004D14FB">
        <w:rPr>
          <w:rFonts w:asciiTheme="minorEastAsia" w:eastAsiaTheme="minorEastAsia" w:hAnsiTheme="minorEastAsia"/>
          <w:sz w:val="24"/>
          <w:szCs w:val="24"/>
        </w:rPr>
        <w:fldChar w:fldCharType="end"/>
      </w:r>
    </w:p>
    <w:p w:rsidR="00572BEB" w:rsidRDefault="00572BEB" w:rsidP="000D7C01">
      <w:pPr>
        <w:pStyle w:val="1"/>
        <w:spacing w:before="0" w:after="0" w:line="360" w:lineRule="auto"/>
        <w:jc w:val="center"/>
        <w:rPr>
          <w:rFonts w:ascii="宋体"/>
          <w:sz w:val="36"/>
        </w:rPr>
      </w:pPr>
      <w:bookmarkStart w:id="7" w:name="_Toc463628694"/>
      <w:bookmarkStart w:id="8" w:name="_Toc463628866"/>
      <w:bookmarkStart w:id="9" w:name="_Toc463639935"/>
      <w:bookmarkStart w:id="10" w:name="_Toc521523868"/>
      <w:r w:rsidRPr="005D6633">
        <w:rPr>
          <w:rFonts w:ascii="宋体" w:hAnsi="宋体" w:hint="eastAsia"/>
          <w:sz w:val="36"/>
        </w:rPr>
        <w:lastRenderedPageBreak/>
        <w:t>第一部分</w:t>
      </w:r>
      <w:r w:rsidR="000F0D1A">
        <w:rPr>
          <w:rFonts w:ascii="宋体" w:hAnsi="宋体" w:hint="eastAsia"/>
          <w:sz w:val="36"/>
        </w:rPr>
        <w:t xml:space="preserve"> </w:t>
      </w:r>
      <w:r w:rsidRPr="005D6633">
        <w:rPr>
          <w:rFonts w:ascii="宋体" w:hAnsi="宋体" w:hint="eastAsia"/>
          <w:sz w:val="36"/>
        </w:rPr>
        <w:t>疏勒县</w:t>
      </w:r>
      <w:r w:rsidR="001D2846">
        <w:rPr>
          <w:rFonts w:ascii="宋体" w:hAnsi="宋体" w:hint="eastAsia"/>
          <w:sz w:val="36"/>
        </w:rPr>
        <w:t>城区</w:t>
      </w:r>
      <w:r w:rsidRPr="005D6633">
        <w:rPr>
          <w:rFonts w:ascii="宋体" w:hAnsi="宋体" w:hint="eastAsia"/>
          <w:sz w:val="36"/>
        </w:rPr>
        <w:t>土地定级与基准地价更新工作报告</w:t>
      </w:r>
      <w:bookmarkEnd w:id="0"/>
      <w:bookmarkEnd w:id="1"/>
      <w:bookmarkEnd w:id="2"/>
      <w:bookmarkEnd w:id="3"/>
      <w:bookmarkEnd w:id="4"/>
      <w:bookmarkEnd w:id="5"/>
      <w:bookmarkEnd w:id="7"/>
      <w:bookmarkEnd w:id="8"/>
      <w:bookmarkEnd w:id="9"/>
      <w:bookmarkEnd w:id="10"/>
    </w:p>
    <w:p w:rsidR="00572BEB" w:rsidRPr="00754040" w:rsidRDefault="00572BEB" w:rsidP="00754040">
      <w:pPr>
        <w:pStyle w:val="1"/>
        <w:spacing w:before="0" w:after="0" w:line="360" w:lineRule="auto"/>
        <w:jc w:val="center"/>
        <w:rPr>
          <w:rFonts w:ascii="宋体"/>
          <w:sz w:val="32"/>
          <w:szCs w:val="32"/>
        </w:rPr>
      </w:pPr>
      <w:bookmarkStart w:id="11" w:name="_Toc462590132"/>
      <w:bookmarkStart w:id="12" w:name="_Toc463628695"/>
      <w:bookmarkStart w:id="13" w:name="_Toc463628867"/>
      <w:bookmarkStart w:id="14" w:name="_Toc463639936"/>
      <w:bookmarkStart w:id="15" w:name="_Toc521523869"/>
      <w:r w:rsidRPr="00754040">
        <w:rPr>
          <w:rFonts w:ascii="宋体" w:hAnsi="宋体" w:hint="eastAsia"/>
          <w:sz w:val="32"/>
          <w:szCs w:val="32"/>
        </w:rPr>
        <w:t>第一章</w:t>
      </w:r>
      <w:r w:rsidR="000F0D1A">
        <w:rPr>
          <w:rFonts w:ascii="宋体" w:hAnsi="宋体" w:hint="eastAsia"/>
          <w:sz w:val="32"/>
          <w:szCs w:val="32"/>
        </w:rPr>
        <w:t xml:space="preserve"> </w:t>
      </w:r>
      <w:r w:rsidRPr="00754040">
        <w:rPr>
          <w:rFonts w:ascii="宋体" w:hAnsi="宋体" w:hint="eastAsia"/>
          <w:sz w:val="32"/>
          <w:szCs w:val="32"/>
        </w:rPr>
        <w:t>疏勒县概况</w:t>
      </w:r>
      <w:bookmarkEnd w:id="11"/>
      <w:bookmarkEnd w:id="12"/>
      <w:bookmarkEnd w:id="13"/>
      <w:bookmarkEnd w:id="14"/>
      <w:bookmarkEnd w:id="15"/>
    </w:p>
    <w:p w:rsidR="00780A41" w:rsidRPr="004C354F" w:rsidRDefault="00780A41" w:rsidP="004C354F">
      <w:pPr>
        <w:pStyle w:val="2"/>
        <w:spacing w:before="0" w:after="0" w:line="360" w:lineRule="auto"/>
        <w:jc w:val="center"/>
        <w:rPr>
          <w:rFonts w:ascii="宋体" w:hAnsi="宋体"/>
          <w:b w:val="0"/>
          <w:sz w:val="30"/>
          <w:szCs w:val="30"/>
        </w:rPr>
      </w:pPr>
      <w:bookmarkStart w:id="16" w:name="_Toc438298675"/>
      <w:bookmarkStart w:id="17" w:name="_Toc197871810"/>
      <w:bookmarkStart w:id="18" w:name="_Toc528309790"/>
      <w:bookmarkStart w:id="19" w:name="_Toc521523870"/>
      <w:bookmarkStart w:id="20" w:name="_Toc528309791"/>
      <w:bookmarkStart w:id="21" w:name="_Toc197871811"/>
      <w:r w:rsidRPr="004C354F">
        <w:rPr>
          <w:rFonts w:ascii="宋体" w:hAnsi="宋体" w:hint="eastAsia"/>
          <w:b w:val="0"/>
          <w:sz w:val="30"/>
          <w:szCs w:val="30"/>
        </w:rPr>
        <w:t>第一节</w:t>
      </w:r>
      <w:r w:rsidR="000F0D1A">
        <w:rPr>
          <w:rFonts w:ascii="宋体" w:hAnsi="宋体" w:hint="eastAsia"/>
          <w:b w:val="0"/>
          <w:sz w:val="30"/>
          <w:szCs w:val="30"/>
        </w:rPr>
        <w:t xml:space="preserve"> </w:t>
      </w:r>
      <w:r w:rsidRPr="004C354F">
        <w:rPr>
          <w:rFonts w:ascii="宋体" w:hAnsi="宋体" w:hint="eastAsia"/>
          <w:b w:val="0"/>
          <w:sz w:val="30"/>
          <w:szCs w:val="30"/>
        </w:rPr>
        <w:t>地理区位与自然条件</w:t>
      </w:r>
      <w:bookmarkEnd w:id="16"/>
      <w:bookmarkEnd w:id="17"/>
      <w:bookmarkEnd w:id="18"/>
      <w:bookmarkEnd w:id="19"/>
    </w:p>
    <w:p w:rsidR="00572BEB" w:rsidRPr="00AC0345" w:rsidRDefault="00DE71DD" w:rsidP="00AC0345">
      <w:pPr>
        <w:pStyle w:val="3"/>
        <w:spacing w:before="0" w:after="0" w:line="360" w:lineRule="auto"/>
        <w:rPr>
          <w:rFonts w:ascii="幼圆" w:eastAsia="幼圆"/>
          <w:sz w:val="24"/>
          <w:szCs w:val="24"/>
        </w:rPr>
      </w:pPr>
      <w:r w:rsidRPr="00AC0345">
        <w:rPr>
          <w:rFonts w:ascii="幼圆" w:eastAsia="幼圆" w:hint="eastAsia"/>
          <w:sz w:val="24"/>
          <w:szCs w:val="24"/>
        </w:rPr>
        <w:t>一、</w:t>
      </w:r>
      <w:r w:rsidR="00572BEB" w:rsidRPr="00AC0345">
        <w:rPr>
          <w:rFonts w:ascii="幼圆" w:eastAsia="幼圆" w:hint="eastAsia"/>
          <w:sz w:val="24"/>
          <w:szCs w:val="24"/>
        </w:rPr>
        <w:t>地理</w:t>
      </w:r>
      <w:bookmarkEnd w:id="20"/>
      <w:bookmarkEnd w:id="21"/>
      <w:r w:rsidR="00572BEB" w:rsidRPr="00AC0345">
        <w:rPr>
          <w:rFonts w:ascii="幼圆" w:eastAsia="幼圆" w:hint="eastAsia"/>
          <w:sz w:val="24"/>
          <w:szCs w:val="24"/>
        </w:rPr>
        <w:t>位置</w:t>
      </w:r>
    </w:p>
    <w:p w:rsidR="00C511CC" w:rsidRPr="00162B8E" w:rsidRDefault="00C511CC" w:rsidP="00C511CC">
      <w:pPr>
        <w:spacing w:line="360" w:lineRule="auto"/>
        <w:ind w:firstLineChars="200" w:firstLine="480"/>
        <w:rPr>
          <w:rFonts w:ascii="宋体" w:hAnsi="宋体" w:cs="Arial"/>
          <w:color w:val="000000"/>
          <w:sz w:val="24"/>
          <w:szCs w:val="24"/>
          <w:shd w:val="clear" w:color="auto" w:fill="FFFFFF"/>
        </w:rPr>
      </w:pPr>
      <w:bookmarkStart w:id="22" w:name="_Toc528309792"/>
      <w:bookmarkStart w:id="23" w:name="_Toc197871812"/>
      <w:r w:rsidRPr="00162B8E">
        <w:rPr>
          <w:rFonts w:ascii="宋体" w:hAnsi="宋体" w:cs="Arial" w:hint="eastAsia"/>
          <w:color w:val="000000"/>
          <w:sz w:val="24"/>
          <w:szCs w:val="24"/>
          <w:shd w:val="clear" w:color="auto" w:fill="FFFFFF"/>
        </w:rPr>
        <w:t>疏勒县位于欧亚大陆腹地,新疆维吾尔自治区西南部，喀什地区西北部，帕米尔高原东麓，塔里木盆地西缘的喀什噶尔河冲积平原上</w:t>
      </w:r>
      <w:r w:rsidR="00DA254E" w:rsidRPr="00162B8E">
        <w:rPr>
          <w:rFonts w:ascii="宋体" w:hAnsi="宋体" w:cs="Arial" w:hint="eastAsia"/>
          <w:color w:val="000000"/>
          <w:sz w:val="24"/>
          <w:szCs w:val="24"/>
          <w:shd w:val="clear" w:color="auto" w:fill="FFFFFF"/>
        </w:rPr>
        <w:t>，是喀什地区确定的“一市两县”经济区的重要一翼。</w:t>
      </w:r>
      <w:r w:rsidR="00F856B4">
        <w:rPr>
          <w:rFonts w:ascii="宋体" w:hAnsi="宋体" w:cs="Arial" w:hint="eastAsia"/>
          <w:color w:val="000000"/>
          <w:sz w:val="24"/>
          <w:szCs w:val="24"/>
          <w:shd w:val="clear" w:color="auto" w:fill="FFFFFF"/>
        </w:rPr>
        <w:t>县城</w:t>
      </w:r>
      <w:r w:rsidRPr="00162B8E">
        <w:rPr>
          <w:rFonts w:ascii="宋体" w:hAnsi="宋体" w:cs="Arial" w:hint="eastAsia"/>
          <w:color w:val="000000"/>
          <w:sz w:val="24"/>
          <w:szCs w:val="24"/>
          <w:shd w:val="clear" w:color="auto" w:fill="FFFFFF"/>
        </w:rPr>
        <w:t>地处东经75°57′～76°55′，北纬38°50′～39°28′之间</w:t>
      </w:r>
      <w:r w:rsidR="00DA254E" w:rsidRPr="00162B8E">
        <w:rPr>
          <w:rFonts w:ascii="宋体" w:hAnsi="宋体" w:cs="Arial" w:hint="eastAsia"/>
          <w:color w:val="000000"/>
          <w:sz w:val="24"/>
          <w:szCs w:val="24"/>
          <w:shd w:val="clear" w:color="auto" w:fill="FFFFFF"/>
        </w:rPr>
        <w:t>，</w:t>
      </w:r>
      <w:r w:rsidRPr="00162B8E">
        <w:rPr>
          <w:rFonts w:ascii="宋体" w:hAnsi="宋体" w:cs="Arial" w:hint="eastAsia"/>
          <w:color w:val="000000"/>
          <w:sz w:val="24"/>
          <w:szCs w:val="24"/>
          <w:shd w:val="clear" w:color="auto" w:fill="FFFFFF"/>
        </w:rPr>
        <w:t>距乌鲁木齐市约1484公里，距喀什市约7公里，疏勒县东连伽师县、岳普湖县，西接疏附县及克孜勒苏柯尔克孜自治州阿克陶县，南邻英吉沙县，北隔克孜勒河与喀什市、疏附县相望,东南与莎车县接壤，西北和疏附县毗邻，是新疆西南咽喉要道，连接中亚、西亚和南亚，与塔吉克斯坦、阿富汗等6个国家和地区接壤，处在“五口通八国”的中心位置，素有“黄金走廊”之称。县境东西长约106公里，南北宽约69公里，总面积2100.92平方公里。</w:t>
      </w:r>
    </w:p>
    <w:p w:rsidR="009D6118" w:rsidRDefault="00E17A45" w:rsidP="009D6118">
      <w:pPr>
        <w:spacing w:line="360" w:lineRule="auto"/>
        <w:ind w:firstLineChars="200" w:firstLine="480"/>
        <w:jc w:val="left"/>
        <w:rPr>
          <w:rFonts w:ascii="宋体" w:hAnsi="宋体" w:cs="Arial"/>
          <w:color w:val="000000"/>
          <w:sz w:val="24"/>
          <w:szCs w:val="24"/>
          <w:shd w:val="clear" w:color="auto" w:fill="FFFFFF"/>
        </w:rPr>
      </w:pPr>
      <w:r w:rsidRPr="00162B8E">
        <w:rPr>
          <w:rFonts w:ascii="宋体" w:hAnsi="宋体" w:cs="Arial" w:hint="eastAsia"/>
          <w:color w:val="000000"/>
          <w:sz w:val="24"/>
          <w:szCs w:val="24"/>
          <w:shd w:val="clear" w:color="auto" w:fill="FFFFFF"/>
        </w:rPr>
        <w:t>城区</w:t>
      </w:r>
      <w:r w:rsidR="00C511CC" w:rsidRPr="00162B8E">
        <w:rPr>
          <w:rFonts w:ascii="宋体" w:hAnsi="宋体" w:cs="Arial" w:hint="eastAsia"/>
          <w:color w:val="000000"/>
          <w:sz w:val="24"/>
          <w:szCs w:val="24"/>
          <w:shd w:val="clear" w:color="auto" w:fill="FFFFFF"/>
        </w:rPr>
        <w:t>位于县境内的西北角，克孜河冲积平原中部，是全县政治、经济、文化、交通中心，也是南疆军区所在地，是喀什市东南方向对外交通的门户。</w:t>
      </w:r>
    </w:p>
    <w:p w:rsidR="00572BEB" w:rsidRPr="00E73C50" w:rsidRDefault="002B5C19" w:rsidP="009D6118">
      <w:pPr>
        <w:spacing w:line="360" w:lineRule="auto"/>
        <w:ind w:firstLineChars="200" w:firstLine="420"/>
        <w:jc w:val="center"/>
      </w:pPr>
      <w:r>
        <w:rPr>
          <w:noProof/>
        </w:rPr>
        <w:drawing>
          <wp:inline distT="0" distB="0" distL="0" distR="0" wp14:anchorId="453101E9" wp14:editId="04233378">
            <wp:extent cx="2923777" cy="2441050"/>
            <wp:effectExtent l="0" t="0" r="0" b="0"/>
            <wp:docPr id="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36265" cy="2451476"/>
                    </a:xfrm>
                    <a:prstGeom prst="rect">
                      <a:avLst/>
                    </a:prstGeom>
                    <a:noFill/>
                    <a:ln>
                      <a:noFill/>
                    </a:ln>
                  </pic:spPr>
                </pic:pic>
              </a:graphicData>
            </a:graphic>
          </wp:inline>
        </w:drawing>
      </w:r>
    </w:p>
    <w:p w:rsidR="00572BEB" w:rsidRPr="003213CC" w:rsidRDefault="00572BEB" w:rsidP="000A5CAB">
      <w:pPr>
        <w:pStyle w:val="af5"/>
        <w:keepNext/>
        <w:spacing w:before="0" w:after="0" w:line="360" w:lineRule="auto"/>
        <w:ind w:firstLine="238"/>
        <w:jc w:val="center"/>
        <w:rPr>
          <w:rFonts w:ascii="黑体" w:hAnsi="黑体"/>
          <w:sz w:val="21"/>
          <w:szCs w:val="21"/>
        </w:rPr>
      </w:pPr>
      <w:r w:rsidRPr="003213CC">
        <w:rPr>
          <w:rFonts w:ascii="黑体" w:hAnsi="黑体" w:hint="eastAsia"/>
          <w:sz w:val="21"/>
          <w:szCs w:val="21"/>
        </w:rPr>
        <w:t>图</w:t>
      </w:r>
      <w:r w:rsidRPr="003213CC">
        <w:rPr>
          <w:rFonts w:ascii="黑体" w:hAnsi="黑体"/>
          <w:sz w:val="21"/>
          <w:szCs w:val="21"/>
        </w:rPr>
        <w:t>1-</w:t>
      </w:r>
      <w:r w:rsidR="003C2DFA" w:rsidRPr="003213CC">
        <w:rPr>
          <w:rFonts w:ascii="黑体" w:hAnsi="黑体"/>
          <w:sz w:val="21"/>
          <w:szCs w:val="21"/>
        </w:rPr>
        <w:fldChar w:fldCharType="begin"/>
      </w:r>
      <w:r w:rsidRPr="003213CC">
        <w:rPr>
          <w:rFonts w:ascii="黑体" w:hAnsi="黑体"/>
          <w:sz w:val="21"/>
          <w:szCs w:val="21"/>
        </w:rPr>
        <w:instrText xml:space="preserve">SEQ </w:instrText>
      </w:r>
      <w:r w:rsidRPr="003213CC">
        <w:rPr>
          <w:rFonts w:ascii="黑体" w:hAnsi="黑体" w:hint="eastAsia"/>
          <w:sz w:val="21"/>
          <w:szCs w:val="21"/>
        </w:rPr>
        <w:instrText>图</w:instrText>
      </w:r>
      <w:r w:rsidRPr="003213CC">
        <w:rPr>
          <w:rFonts w:ascii="黑体" w:hAnsi="黑体"/>
          <w:sz w:val="21"/>
          <w:szCs w:val="21"/>
        </w:rPr>
        <w:instrText>1- \* ARABIC</w:instrText>
      </w:r>
      <w:r w:rsidR="003C2DFA" w:rsidRPr="003213CC">
        <w:rPr>
          <w:rFonts w:ascii="黑体" w:hAnsi="黑体"/>
          <w:sz w:val="21"/>
          <w:szCs w:val="21"/>
        </w:rPr>
        <w:fldChar w:fldCharType="separate"/>
      </w:r>
      <w:r w:rsidR="005956CF">
        <w:rPr>
          <w:rFonts w:ascii="黑体" w:hAnsi="黑体"/>
          <w:noProof/>
          <w:sz w:val="21"/>
          <w:szCs w:val="21"/>
        </w:rPr>
        <w:t>1</w:t>
      </w:r>
      <w:r w:rsidR="003C2DFA" w:rsidRPr="003213CC">
        <w:rPr>
          <w:rFonts w:ascii="黑体" w:hAnsi="黑体"/>
          <w:sz w:val="21"/>
          <w:szCs w:val="21"/>
        </w:rPr>
        <w:fldChar w:fldCharType="end"/>
      </w:r>
      <w:r w:rsidRPr="003213CC">
        <w:rPr>
          <w:rFonts w:ascii="黑体" w:hAnsi="黑体" w:hint="eastAsia"/>
          <w:sz w:val="21"/>
          <w:szCs w:val="21"/>
        </w:rPr>
        <w:t>疏勒县地理位置与区位关系</w:t>
      </w:r>
    </w:p>
    <w:p w:rsidR="00572BEB" w:rsidRPr="00AC0345" w:rsidRDefault="00DE71DD" w:rsidP="00FA6966">
      <w:pPr>
        <w:pStyle w:val="3"/>
        <w:spacing w:before="0" w:after="0" w:line="360" w:lineRule="auto"/>
        <w:rPr>
          <w:rFonts w:ascii="幼圆" w:eastAsia="幼圆"/>
          <w:sz w:val="24"/>
          <w:szCs w:val="24"/>
        </w:rPr>
      </w:pPr>
      <w:r w:rsidRPr="00AC0345">
        <w:rPr>
          <w:rFonts w:ascii="幼圆" w:eastAsia="幼圆" w:hint="eastAsia"/>
          <w:sz w:val="24"/>
          <w:szCs w:val="24"/>
        </w:rPr>
        <w:t>二、</w:t>
      </w:r>
      <w:r w:rsidR="00572BEB" w:rsidRPr="00AC0345">
        <w:rPr>
          <w:rFonts w:ascii="幼圆" w:eastAsia="幼圆" w:hint="eastAsia"/>
          <w:sz w:val="24"/>
          <w:szCs w:val="24"/>
        </w:rPr>
        <w:t>自然</w:t>
      </w:r>
      <w:r w:rsidRPr="00AC0345">
        <w:rPr>
          <w:rFonts w:ascii="幼圆" w:eastAsia="幼圆" w:hint="eastAsia"/>
          <w:sz w:val="24"/>
          <w:szCs w:val="24"/>
        </w:rPr>
        <w:t>环境</w:t>
      </w:r>
      <w:r w:rsidR="00572BEB" w:rsidRPr="00AC0345">
        <w:rPr>
          <w:rFonts w:ascii="幼圆" w:eastAsia="幼圆" w:hint="eastAsia"/>
          <w:sz w:val="24"/>
          <w:szCs w:val="24"/>
        </w:rPr>
        <w:t>条件</w:t>
      </w:r>
    </w:p>
    <w:p w:rsidR="00572BEB" w:rsidRPr="006D02A4" w:rsidRDefault="00DE10E4" w:rsidP="00FA6966">
      <w:pPr>
        <w:pStyle w:val="4"/>
        <w:spacing w:before="0" w:after="0" w:line="360" w:lineRule="auto"/>
        <w:rPr>
          <w:rFonts w:ascii="宋体" w:eastAsia="宋体" w:hAnsi="宋体"/>
          <w:sz w:val="24"/>
          <w:szCs w:val="24"/>
        </w:rPr>
      </w:pPr>
      <w:r>
        <w:rPr>
          <w:rFonts w:ascii="宋体" w:eastAsia="宋体" w:hAnsi="宋体" w:hint="eastAsia"/>
          <w:sz w:val="24"/>
          <w:szCs w:val="24"/>
        </w:rPr>
        <w:t>（一）</w:t>
      </w:r>
      <w:r w:rsidR="00572BEB" w:rsidRPr="006D02A4">
        <w:rPr>
          <w:rFonts w:ascii="宋体" w:eastAsia="宋体" w:hAnsi="宋体" w:hint="eastAsia"/>
          <w:sz w:val="24"/>
          <w:szCs w:val="24"/>
        </w:rPr>
        <w:t>地形地貌</w:t>
      </w:r>
    </w:p>
    <w:p w:rsidR="00572BEB" w:rsidRDefault="00C511CC" w:rsidP="00EE7C63">
      <w:pPr>
        <w:spacing w:line="360" w:lineRule="auto"/>
        <w:ind w:firstLineChars="200" w:firstLine="480"/>
        <w:rPr>
          <w:rFonts w:ascii="宋体" w:hAnsi="宋体"/>
          <w:sz w:val="24"/>
          <w:szCs w:val="24"/>
        </w:rPr>
      </w:pPr>
      <w:r w:rsidRPr="00C511CC">
        <w:rPr>
          <w:rFonts w:ascii="宋体" w:hAnsi="宋体" w:cs="Arial" w:hint="eastAsia"/>
          <w:color w:val="000000"/>
          <w:sz w:val="24"/>
          <w:szCs w:val="24"/>
          <w:shd w:val="clear" w:color="auto" w:fill="FFFFFF"/>
        </w:rPr>
        <w:t>疏勒县地处克孜河、库山河下游，属冲积平原，地势平坦，海拔在1215～1310米之间</w:t>
      </w:r>
      <w:r w:rsidR="00DA254E">
        <w:rPr>
          <w:rFonts w:ascii="宋体" w:hAnsi="宋体" w:cs="Arial" w:hint="eastAsia"/>
          <w:color w:val="000000"/>
          <w:sz w:val="24"/>
          <w:szCs w:val="24"/>
          <w:shd w:val="clear" w:color="auto" w:fill="FFFFFF"/>
        </w:rPr>
        <w:t>，</w:t>
      </w:r>
      <w:r w:rsidRPr="00C511CC">
        <w:rPr>
          <w:rFonts w:ascii="宋体" w:hAnsi="宋体" w:cs="Arial" w:hint="eastAsia"/>
          <w:color w:val="000000"/>
          <w:sz w:val="24"/>
          <w:szCs w:val="24"/>
          <w:shd w:val="clear" w:color="auto" w:fill="FFFFFF"/>
        </w:rPr>
        <w:t>南天山、西昆仑山两褶皱山地与塔里木地台相褶合的地质构造部位，</w:t>
      </w:r>
      <w:r w:rsidR="00DA254E">
        <w:rPr>
          <w:rFonts w:ascii="宋体" w:hAnsi="宋体" w:cs="Arial" w:hint="eastAsia"/>
          <w:color w:val="000000"/>
          <w:sz w:val="24"/>
          <w:szCs w:val="24"/>
          <w:shd w:val="clear" w:color="auto" w:fill="FFFFFF"/>
        </w:rPr>
        <w:t>地表覆有</w:t>
      </w:r>
      <w:r w:rsidRPr="00C511CC">
        <w:rPr>
          <w:rFonts w:ascii="宋体" w:hAnsi="宋体" w:cs="Arial" w:hint="eastAsia"/>
          <w:color w:val="000000"/>
          <w:sz w:val="24"/>
          <w:szCs w:val="24"/>
          <w:shd w:val="clear" w:color="auto" w:fill="FFFFFF"/>
        </w:rPr>
        <w:t>沉</w:t>
      </w:r>
      <w:r w:rsidRPr="00C511CC">
        <w:rPr>
          <w:rFonts w:ascii="宋体" w:hAnsi="宋体" w:cs="Arial" w:hint="eastAsia"/>
          <w:color w:val="000000"/>
          <w:sz w:val="24"/>
          <w:szCs w:val="24"/>
          <w:shd w:val="clear" w:color="auto" w:fill="FFFFFF"/>
        </w:rPr>
        <w:lastRenderedPageBreak/>
        <w:t>积巨厚的第四系松散堆积物。境内西部边缘由于阿克陶低山扇缘地貌的影响，地势由西北向东南倾斜，坡降为1.5‰；东南部为布古力沙漠，地形起伏不平，多为波状沙丘和垄状沙丘。</w:t>
      </w:r>
    </w:p>
    <w:p w:rsidR="00DB17CF" w:rsidRPr="00D228F6" w:rsidRDefault="00DB17CF" w:rsidP="00DB17CF">
      <w:pPr>
        <w:pStyle w:val="4"/>
        <w:spacing w:before="0" w:after="0" w:line="360" w:lineRule="auto"/>
        <w:rPr>
          <w:rFonts w:ascii="宋体" w:eastAsia="宋体" w:hAnsi="宋体"/>
          <w:sz w:val="24"/>
          <w:szCs w:val="24"/>
        </w:rPr>
      </w:pPr>
      <w:r w:rsidRPr="00D228F6">
        <w:rPr>
          <w:rFonts w:ascii="宋体" w:eastAsia="宋体" w:hAnsi="宋体" w:hint="eastAsia"/>
          <w:sz w:val="24"/>
          <w:szCs w:val="24"/>
        </w:rPr>
        <w:t>（二）气象条件</w:t>
      </w:r>
    </w:p>
    <w:p w:rsidR="00DB17CF" w:rsidRPr="00D43DB3" w:rsidRDefault="00DA254E" w:rsidP="00DB17CF">
      <w:pPr>
        <w:spacing w:line="360" w:lineRule="auto"/>
        <w:ind w:firstLineChars="200" w:firstLine="480"/>
        <w:rPr>
          <w:rFonts w:ascii="宋体" w:hAnsi="宋体"/>
          <w:sz w:val="24"/>
          <w:szCs w:val="24"/>
        </w:rPr>
      </w:pPr>
      <w:r>
        <w:rPr>
          <w:rFonts w:ascii="宋体" w:hAnsi="宋体" w:hint="eastAsia"/>
          <w:sz w:val="24"/>
          <w:szCs w:val="24"/>
        </w:rPr>
        <w:t>疏勒县属暖温带大陆性干旱</w:t>
      </w:r>
      <w:r w:rsidR="00E17A45">
        <w:rPr>
          <w:rFonts w:ascii="宋体" w:hAnsi="宋体" w:hint="eastAsia"/>
          <w:sz w:val="24"/>
          <w:szCs w:val="24"/>
        </w:rPr>
        <w:t>性</w:t>
      </w:r>
      <w:r>
        <w:rPr>
          <w:rFonts w:ascii="宋体" w:hAnsi="宋体" w:hint="eastAsia"/>
          <w:sz w:val="24"/>
          <w:szCs w:val="24"/>
        </w:rPr>
        <w:t>气候。</w:t>
      </w:r>
      <w:r w:rsidRPr="00D43DB3">
        <w:rPr>
          <w:rFonts w:ascii="宋体" w:hAnsi="宋体" w:hint="eastAsia"/>
          <w:sz w:val="24"/>
          <w:szCs w:val="24"/>
        </w:rPr>
        <w:t>多年平均气温</w:t>
      </w:r>
      <w:r w:rsidRPr="00D43DB3">
        <w:rPr>
          <w:rFonts w:ascii="宋体" w:hAnsi="宋体"/>
          <w:sz w:val="24"/>
          <w:szCs w:val="24"/>
        </w:rPr>
        <w:t>11.8</w:t>
      </w:r>
      <w:r w:rsidRPr="00D43DB3">
        <w:rPr>
          <w:rFonts w:ascii="宋体" w:hAnsi="宋体" w:hint="eastAsia"/>
          <w:sz w:val="24"/>
          <w:szCs w:val="24"/>
        </w:rPr>
        <w:t>℃，其分布是</w:t>
      </w:r>
      <w:r>
        <w:rPr>
          <w:rFonts w:ascii="宋体" w:hAnsi="宋体" w:hint="eastAsia"/>
          <w:sz w:val="24"/>
          <w:szCs w:val="24"/>
        </w:rPr>
        <w:t>由</w:t>
      </w:r>
      <w:r w:rsidRPr="00D43DB3">
        <w:rPr>
          <w:rFonts w:ascii="宋体" w:hAnsi="宋体" w:hint="eastAsia"/>
          <w:sz w:val="24"/>
          <w:szCs w:val="24"/>
        </w:rPr>
        <w:t>平原向山区逐渐降低，西部和西北部山区年平均气温比县城低</w:t>
      </w:r>
      <w:r w:rsidRPr="00D43DB3">
        <w:rPr>
          <w:rFonts w:ascii="宋体" w:hAnsi="宋体"/>
          <w:sz w:val="24"/>
          <w:szCs w:val="24"/>
        </w:rPr>
        <w:t>0.6</w:t>
      </w:r>
      <w:r w:rsidRPr="00D43DB3">
        <w:rPr>
          <w:rFonts w:ascii="宋体" w:hAnsi="宋体" w:hint="eastAsia"/>
          <w:sz w:val="24"/>
          <w:szCs w:val="24"/>
        </w:rPr>
        <w:t>℃左右，其它地区与县城差异不大</w:t>
      </w:r>
      <w:r>
        <w:rPr>
          <w:rFonts w:ascii="宋体" w:hAnsi="宋体" w:hint="eastAsia"/>
          <w:sz w:val="24"/>
          <w:szCs w:val="24"/>
        </w:rPr>
        <w:t>，</w:t>
      </w:r>
      <w:r w:rsidRPr="00D43DB3">
        <w:rPr>
          <w:rFonts w:ascii="宋体" w:hAnsi="宋体" w:hint="eastAsia"/>
          <w:sz w:val="24"/>
          <w:szCs w:val="24"/>
        </w:rPr>
        <w:t>气温年较差、日较差大，春季升温快，但不稳定，常有倒春寒，夏季长而炎热，但酷热期短，秋季降温迅速，冬季低温期长</w:t>
      </w:r>
      <w:r>
        <w:rPr>
          <w:rFonts w:ascii="宋体" w:hAnsi="宋体" w:hint="eastAsia"/>
          <w:sz w:val="24"/>
          <w:szCs w:val="24"/>
        </w:rPr>
        <w:t>；</w:t>
      </w:r>
      <w:r w:rsidR="00DB17CF" w:rsidRPr="00D43DB3">
        <w:rPr>
          <w:rFonts w:ascii="宋体" w:hAnsi="宋体" w:hint="eastAsia"/>
          <w:sz w:val="24"/>
          <w:szCs w:val="24"/>
        </w:rPr>
        <w:t>雨水稀少，蒸发量大，空气干燥</w:t>
      </w:r>
      <w:r>
        <w:rPr>
          <w:rFonts w:ascii="宋体" w:hAnsi="宋体" w:hint="eastAsia"/>
          <w:sz w:val="24"/>
          <w:szCs w:val="24"/>
        </w:rPr>
        <w:t>，</w:t>
      </w:r>
      <w:r w:rsidR="00DB17CF" w:rsidRPr="00D43DB3">
        <w:rPr>
          <w:rFonts w:ascii="宋体" w:hAnsi="宋体" w:hint="eastAsia"/>
          <w:sz w:val="24"/>
          <w:szCs w:val="24"/>
        </w:rPr>
        <w:t>无霜期长</w:t>
      </w:r>
      <w:r>
        <w:rPr>
          <w:rFonts w:ascii="宋体" w:hAnsi="宋体" w:hint="eastAsia"/>
          <w:sz w:val="24"/>
          <w:szCs w:val="24"/>
        </w:rPr>
        <w:t>；</w:t>
      </w:r>
      <w:r w:rsidR="00EE228D">
        <w:rPr>
          <w:rFonts w:ascii="宋体" w:hAnsi="宋体" w:hint="eastAsia"/>
          <w:sz w:val="24"/>
          <w:szCs w:val="24"/>
        </w:rPr>
        <w:t>日照长，光照充足，热量丰富</w:t>
      </w:r>
      <w:r w:rsidR="00DB17CF" w:rsidRPr="00D43DB3">
        <w:rPr>
          <w:rFonts w:ascii="宋体" w:hAnsi="宋体" w:hint="eastAsia"/>
          <w:sz w:val="24"/>
          <w:szCs w:val="24"/>
        </w:rPr>
        <w:t>。主要灾害性气候由干旱、干热风、大风和冰雹等，春旱出现在</w:t>
      </w:r>
      <w:r w:rsidR="00DB17CF" w:rsidRPr="00D43DB3">
        <w:rPr>
          <w:rFonts w:ascii="宋体" w:hAnsi="宋体"/>
          <w:sz w:val="24"/>
          <w:szCs w:val="24"/>
        </w:rPr>
        <w:t>3-5</w:t>
      </w:r>
      <w:r w:rsidR="00DB17CF" w:rsidRPr="00D43DB3">
        <w:rPr>
          <w:rFonts w:ascii="宋体" w:hAnsi="宋体" w:hint="eastAsia"/>
          <w:sz w:val="24"/>
          <w:szCs w:val="24"/>
        </w:rPr>
        <w:t>月，由于春季缺水，严重影响春灌，是该县农业发展的主要障碍因素。</w:t>
      </w:r>
    </w:p>
    <w:p w:rsidR="00DB17CF" w:rsidRPr="00575377" w:rsidRDefault="00DB17CF" w:rsidP="00DB17CF">
      <w:pPr>
        <w:spacing w:line="367" w:lineRule="exact"/>
        <w:ind w:right="-20" w:firstLine="482"/>
        <w:rPr>
          <w:rFonts w:ascii="宋体" w:hAnsi="宋体"/>
          <w:b/>
          <w:bCs/>
          <w:position w:val="-1"/>
          <w:sz w:val="24"/>
          <w:szCs w:val="24"/>
        </w:rPr>
      </w:pPr>
      <w:r w:rsidRPr="00D228F6">
        <w:rPr>
          <w:rFonts w:ascii="宋体" w:hAnsi="宋体" w:hint="eastAsia"/>
          <w:b/>
          <w:bCs/>
          <w:position w:val="-1"/>
          <w:sz w:val="24"/>
          <w:szCs w:val="24"/>
        </w:rPr>
        <w:t>1.</w:t>
      </w:r>
      <w:r w:rsidRPr="00575377">
        <w:rPr>
          <w:rFonts w:ascii="宋体" w:hAnsi="宋体" w:hint="eastAsia"/>
          <w:b/>
          <w:bCs/>
          <w:position w:val="-1"/>
          <w:sz w:val="24"/>
          <w:szCs w:val="24"/>
        </w:rPr>
        <w:t>气温</w:t>
      </w:r>
    </w:p>
    <w:p w:rsidR="00DB17CF" w:rsidRPr="00FB3B4F" w:rsidRDefault="00DB17CF" w:rsidP="00DB17CF">
      <w:pPr>
        <w:spacing w:line="360" w:lineRule="auto"/>
        <w:ind w:firstLineChars="200" w:firstLine="480"/>
        <w:rPr>
          <w:rFonts w:ascii="宋体" w:cs="Arial"/>
          <w:color w:val="000000"/>
          <w:sz w:val="24"/>
          <w:szCs w:val="24"/>
          <w:shd w:val="clear" w:color="auto" w:fill="FFFFFF"/>
        </w:rPr>
      </w:pPr>
      <w:r w:rsidRPr="00FB3B4F">
        <w:rPr>
          <w:rFonts w:ascii="宋体" w:hAnsi="宋体" w:cs="Arial" w:hint="eastAsia"/>
          <w:color w:val="000000"/>
          <w:sz w:val="24"/>
          <w:szCs w:val="24"/>
          <w:shd w:val="clear" w:color="auto" w:fill="FFFFFF"/>
        </w:rPr>
        <w:t>年平均日温差为</w:t>
      </w:r>
      <w:r w:rsidRPr="00FB3B4F">
        <w:rPr>
          <w:rFonts w:ascii="宋体" w:hAnsi="宋体" w:cs="Arial"/>
          <w:color w:val="000000"/>
          <w:sz w:val="24"/>
          <w:szCs w:val="24"/>
          <w:shd w:val="clear" w:color="auto" w:fill="FFFFFF"/>
        </w:rPr>
        <w:t>12.4</w:t>
      </w:r>
      <w:r w:rsidRPr="00FB3B4F">
        <w:rPr>
          <w:rFonts w:ascii="宋体" w:hAnsi="宋体" w:cs="Arial" w:hint="eastAsia"/>
          <w:color w:val="000000"/>
          <w:sz w:val="24"/>
          <w:szCs w:val="24"/>
          <w:shd w:val="clear" w:color="auto" w:fill="FFFFFF"/>
        </w:rPr>
        <w:t>℃，秋季日温差最大，冬季日温差最小。</w:t>
      </w:r>
      <w:r w:rsidR="004D22B1">
        <w:rPr>
          <w:rFonts w:ascii="宋体" w:hAnsi="宋体" w:cs="Arial" w:hint="eastAsia"/>
          <w:color w:val="000000"/>
          <w:sz w:val="24"/>
          <w:szCs w:val="24"/>
          <w:shd w:val="clear" w:color="auto" w:fill="FFFFFF"/>
        </w:rPr>
        <w:t>多年</w:t>
      </w:r>
      <w:r w:rsidRPr="00FB3B4F">
        <w:rPr>
          <w:rFonts w:ascii="宋体" w:hAnsi="宋体" w:cs="Arial" w:hint="eastAsia"/>
          <w:color w:val="000000"/>
          <w:sz w:val="24"/>
          <w:szCs w:val="24"/>
          <w:shd w:val="clear" w:color="auto" w:fill="FFFFFF"/>
        </w:rPr>
        <w:t>年平均气温</w:t>
      </w:r>
      <w:r w:rsidRPr="00FB3B4F">
        <w:rPr>
          <w:rFonts w:ascii="宋体" w:hAnsi="宋体" w:cs="Arial"/>
          <w:color w:val="000000"/>
          <w:sz w:val="24"/>
          <w:szCs w:val="24"/>
          <w:shd w:val="clear" w:color="auto" w:fill="FFFFFF"/>
        </w:rPr>
        <w:t>11.8</w:t>
      </w:r>
      <w:r w:rsidRPr="00FB3B4F">
        <w:rPr>
          <w:rFonts w:ascii="宋体" w:hAnsi="宋体" w:cs="Arial" w:hint="eastAsia"/>
          <w:color w:val="000000"/>
          <w:sz w:val="24"/>
          <w:szCs w:val="24"/>
          <w:shd w:val="clear" w:color="auto" w:fill="FFFFFF"/>
        </w:rPr>
        <w:t>℃，无霜期</w:t>
      </w:r>
      <w:r w:rsidRPr="00FB3B4F">
        <w:rPr>
          <w:rFonts w:ascii="宋体" w:hAnsi="宋体" w:cs="Arial"/>
          <w:color w:val="000000"/>
          <w:sz w:val="24"/>
          <w:szCs w:val="24"/>
          <w:shd w:val="clear" w:color="auto" w:fill="FFFFFF"/>
        </w:rPr>
        <w:t>150</w:t>
      </w:r>
      <w:r w:rsidRPr="00FB3B4F">
        <w:rPr>
          <w:rFonts w:ascii="宋体" w:hAnsi="宋体" w:cs="Arial" w:hint="eastAsia"/>
          <w:color w:val="000000"/>
          <w:sz w:val="24"/>
          <w:szCs w:val="24"/>
          <w:shd w:val="clear" w:color="auto" w:fill="FFFFFF"/>
        </w:rPr>
        <w:t>天。</w:t>
      </w:r>
      <w:r>
        <w:rPr>
          <w:rFonts w:ascii="宋体" w:hAnsi="宋体" w:cs="Arial" w:hint="eastAsia"/>
          <w:color w:val="000000"/>
          <w:sz w:val="24"/>
          <w:szCs w:val="24"/>
          <w:shd w:val="clear" w:color="auto" w:fill="FFFFFF"/>
        </w:rPr>
        <w:t>1</w:t>
      </w:r>
      <w:r w:rsidRPr="00FB3B4F">
        <w:rPr>
          <w:rFonts w:ascii="宋体" w:hAnsi="宋体" w:cs="Arial" w:hint="eastAsia"/>
          <w:color w:val="000000"/>
          <w:sz w:val="24"/>
          <w:szCs w:val="24"/>
          <w:shd w:val="clear" w:color="auto" w:fill="FFFFFF"/>
        </w:rPr>
        <w:t>月最冷，平均气温</w:t>
      </w:r>
      <w:r w:rsidR="004D22B1">
        <w:rPr>
          <w:rFonts w:ascii="宋体" w:hAnsi="宋体" w:cs="Arial" w:hint="eastAsia"/>
          <w:color w:val="000000"/>
          <w:sz w:val="24"/>
          <w:szCs w:val="24"/>
          <w:shd w:val="clear" w:color="auto" w:fill="FFFFFF"/>
        </w:rPr>
        <w:t>为</w:t>
      </w:r>
      <w:r w:rsidRPr="00FB3B4F">
        <w:rPr>
          <w:rFonts w:ascii="宋体" w:hAnsi="宋体" w:cs="Arial"/>
          <w:color w:val="000000"/>
          <w:sz w:val="24"/>
          <w:szCs w:val="24"/>
          <w:shd w:val="clear" w:color="auto" w:fill="FFFFFF"/>
        </w:rPr>
        <w:t>-6.5</w:t>
      </w:r>
      <w:r w:rsidRPr="00FB3B4F">
        <w:rPr>
          <w:rFonts w:ascii="宋体" w:hAnsi="宋体" w:cs="Arial" w:hint="eastAsia"/>
          <w:color w:val="000000"/>
          <w:sz w:val="24"/>
          <w:szCs w:val="24"/>
          <w:shd w:val="clear" w:color="auto" w:fill="FFFFFF"/>
        </w:rPr>
        <w:t>℃，极端最低气温为</w:t>
      </w:r>
      <w:r w:rsidRPr="00FB3B4F">
        <w:rPr>
          <w:rFonts w:ascii="宋体" w:hAnsi="宋体" w:cs="Arial"/>
          <w:color w:val="000000"/>
          <w:sz w:val="24"/>
          <w:szCs w:val="24"/>
          <w:shd w:val="clear" w:color="auto" w:fill="FFFFFF"/>
        </w:rPr>
        <w:t>-24.4</w:t>
      </w:r>
      <w:r w:rsidRPr="00FB3B4F">
        <w:rPr>
          <w:rFonts w:ascii="宋体" w:hAnsi="宋体" w:cs="Arial" w:hint="eastAsia"/>
          <w:color w:val="000000"/>
          <w:sz w:val="24"/>
          <w:szCs w:val="24"/>
          <w:shd w:val="clear" w:color="auto" w:fill="FFFFFF"/>
        </w:rPr>
        <w:t>℃。</w:t>
      </w:r>
      <w:r>
        <w:rPr>
          <w:rFonts w:ascii="宋体" w:hAnsi="宋体" w:cs="Arial" w:hint="eastAsia"/>
          <w:color w:val="000000"/>
          <w:sz w:val="24"/>
          <w:szCs w:val="24"/>
          <w:shd w:val="clear" w:color="auto" w:fill="FFFFFF"/>
        </w:rPr>
        <w:t>7</w:t>
      </w:r>
      <w:r w:rsidRPr="00FB3B4F">
        <w:rPr>
          <w:rFonts w:ascii="宋体" w:hAnsi="宋体" w:cs="Arial" w:hint="eastAsia"/>
          <w:color w:val="000000"/>
          <w:sz w:val="24"/>
          <w:szCs w:val="24"/>
          <w:shd w:val="clear" w:color="auto" w:fill="FFFFFF"/>
        </w:rPr>
        <w:t>月最热，平均气温</w:t>
      </w:r>
      <w:r w:rsidR="004D22B1">
        <w:rPr>
          <w:rFonts w:ascii="宋体" w:hAnsi="宋体" w:cs="Arial" w:hint="eastAsia"/>
          <w:color w:val="000000"/>
          <w:sz w:val="24"/>
          <w:szCs w:val="24"/>
          <w:shd w:val="clear" w:color="auto" w:fill="FFFFFF"/>
        </w:rPr>
        <w:t>为</w:t>
      </w:r>
      <w:r w:rsidRPr="00FB3B4F">
        <w:rPr>
          <w:rFonts w:ascii="宋体" w:hAnsi="宋体" w:cs="Arial"/>
          <w:color w:val="000000"/>
          <w:sz w:val="24"/>
          <w:szCs w:val="24"/>
          <w:shd w:val="clear" w:color="auto" w:fill="FFFFFF"/>
        </w:rPr>
        <w:t>25.8</w:t>
      </w:r>
      <w:r w:rsidRPr="00FB3B4F">
        <w:rPr>
          <w:rFonts w:ascii="宋体" w:hAnsi="宋体" w:cs="Arial" w:hint="eastAsia"/>
          <w:color w:val="000000"/>
          <w:sz w:val="24"/>
          <w:szCs w:val="24"/>
          <w:shd w:val="clear" w:color="auto" w:fill="FFFFFF"/>
        </w:rPr>
        <w:t>℃，极端最高气温为</w:t>
      </w:r>
      <w:r w:rsidRPr="00FB3B4F">
        <w:rPr>
          <w:rFonts w:ascii="宋体" w:hAnsi="宋体" w:cs="Arial"/>
          <w:color w:val="000000"/>
          <w:sz w:val="24"/>
          <w:szCs w:val="24"/>
          <w:shd w:val="clear" w:color="auto" w:fill="FFFFFF"/>
        </w:rPr>
        <w:t>40.1</w:t>
      </w:r>
      <w:r w:rsidRPr="00FB3B4F">
        <w:rPr>
          <w:rFonts w:ascii="宋体" w:hAnsi="宋体" w:cs="Arial" w:hint="eastAsia"/>
          <w:color w:val="000000"/>
          <w:sz w:val="24"/>
          <w:szCs w:val="24"/>
          <w:shd w:val="clear" w:color="auto" w:fill="FFFFFF"/>
        </w:rPr>
        <w:t>℃。</w:t>
      </w:r>
    </w:p>
    <w:p w:rsidR="00DB17CF" w:rsidRDefault="00DB17CF" w:rsidP="00DB17CF">
      <w:pPr>
        <w:spacing w:before="1" w:line="110" w:lineRule="exact"/>
        <w:rPr>
          <w:sz w:val="11"/>
          <w:szCs w:val="11"/>
        </w:rPr>
      </w:pPr>
    </w:p>
    <w:p w:rsidR="00DB17CF" w:rsidRDefault="00DB17CF" w:rsidP="00DB17CF">
      <w:pPr>
        <w:pStyle w:val="af5"/>
        <w:keepNext/>
        <w:spacing w:before="0" w:after="0" w:line="360" w:lineRule="auto"/>
        <w:ind w:firstLine="238"/>
        <w:jc w:val="center"/>
        <w:rPr>
          <w:rFonts w:ascii="黑体" w:hAnsi="黑体"/>
          <w:sz w:val="21"/>
          <w:szCs w:val="21"/>
        </w:rPr>
      </w:pPr>
      <w:r w:rsidRPr="00835788">
        <w:rPr>
          <w:rFonts w:ascii="黑体" w:hAnsi="黑体" w:hint="eastAsia"/>
          <w:sz w:val="21"/>
          <w:szCs w:val="21"/>
        </w:rPr>
        <w:t>表</w:t>
      </w:r>
      <w:r w:rsidRPr="00835788">
        <w:rPr>
          <w:rFonts w:ascii="黑体" w:hAnsi="黑体"/>
          <w:sz w:val="21"/>
          <w:szCs w:val="21"/>
        </w:rPr>
        <w:t>1-</w:t>
      </w:r>
      <w:r w:rsidR="003C2DFA" w:rsidRPr="00835788">
        <w:rPr>
          <w:rFonts w:ascii="黑体" w:hAnsi="黑体"/>
          <w:sz w:val="21"/>
          <w:szCs w:val="21"/>
        </w:rPr>
        <w:fldChar w:fldCharType="begin"/>
      </w:r>
      <w:r w:rsidRPr="00835788">
        <w:rPr>
          <w:rFonts w:ascii="黑体" w:hAnsi="黑体"/>
          <w:sz w:val="21"/>
          <w:szCs w:val="21"/>
        </w:rPr>
        <w:instrText xml:space="preserve">SEQ </w:instrText>
      </w:r>
      <w:r w:rsidRPr="00835788">
        <w:rPr>
          <w:rFonts w:ascii="黑体" w:hAnsi="黑体" w:hint="eastAsia"/>
          <w:sz w:val="21"/>
          <w:szCs w:val="21"/>
        </w:rPr>
        <w:instrText>表</w:instrText>
      </w:r>
      <w:r w:rsidRPr="00835788">
        <w:rPr>
          <w:rFonts w:ascii="黑体" w:hAnsi="黑体"/>
          <w:sz w:val="21"/>
          <w:szCs w:val="21"/>
        </w:rPr>
        <w:instrText>1- \* ARABIC</w:instrText>
      </w:r>
      <w:r w:rsidR="003C2DFA" w:rsidRPr="00835788">
        <w:rPr>
          <w:rFonts w:ascii="黑体" w:hAnsi="黑体"/>
          <w:sz w:val="21"/>
          <w:szCs w:val="21"/>
        </w:rPr>
        <w:fldChar w:fldCharType="separate"/>
      </w:r>
      <w:r w:rsidR="005956CF">
        <w:rPr>
          <w:rFonts w:ascii="黑体" w:hAnsi="黑体"/>
          <w:noProof/>
          <w:sz w:val="21"/>
          <w:szCs w:val="21"/>
        </w:rPr>
        <w:t>1</w:t>
      </w:r>
      <w:r w:rsidR="003C2DFA" w:rsidRPr="00835788">
        <w:rPr>
          <w:rFonts w:ascii="黑体" w:hAnsi="黑体"/>
          <w:sz w:val="21"/>
          <w:szCs w:val="21"/>
        </w:rPr>
        <w:fldChar w:fldCharType="end"/>
      </w:r>
      <w:r w:rsidRPr="00835788">
        <w:rPr>
          <w:rFonts w:ascii="黑体" w:hAnsi="黑体" w:hint="eastAsia"/>
          <w:sz w:val="21"/>
          <w:szCs w:val="21"/>
        </w:rPr>
        <w:t>历年月平均气温</w:t>
      </w:r>
    </w:p>
    <w:tbl>
      <w:tblPr>
        <w:tblW w:w="5000" w:type="pct"/>
        <w:tblLook w:val="04A0" w:firstRow="1" w:lastRow="0" w:firstColumn="1" w:lastColumn="0" w:noHBand="0" w:noVBand="1"/>
      </w:tblPr>
      <w:tblGrid>
        <w:gridCol w:w="1085"/>
        <w:gridCol w:w="636"/>
        <w:gridCol w:w="688"/>
        <w:gridCol w:w="688"/>
        <w:gridCol w:w="688"/>
        <w:gridCol w:w="688"/>
        <w:gridCol w:w="688"/>
        <w:gridCol w:w="688"/>
        <w:gridCol w:w="689"/>
        <w:gridCol w:w="689"/>
        <w:gridCol w:w="689"/>
        <w:gridCol w:w="689"/>
        <w:gridCol w:w="682"/>
      </w:tblGrid>
      <w:tr w:rsidR="00DB17CF" w:rsidRPr="00063593" w:rsidTr="00BA6D53">
        <w:trPr>
          <w:trHeight w:val="270"/>
        </w:trPr>
        <w:tc>
          <w:tcPr>
            <w:tcW w:w="5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s="宋体"/>
                <w:color w:val="000000"/>
                <w:kern w:val="0"/>
                <w:szCs w:val="21"/>
              </w:rPr>
            </w:pPr>
            <w:r w:rsidRPr="00575377">
              <w:rPr>
                <w:rFonts w:asciiTheme="minorEastAsia" w:eastAsiaTheme="minorEastAsia" w:hAnsiTheme="minorEastAsia" w:cs="宋体" w:hint="eastAsia"/>
                <w:color w:val="000000"/>
                <w:kern w:val="0"/>
                <w:szCs w:val="21"/>
              </w:rPr>
              <w:t>月份</w:t>
            </w:r>
          </w:p>
        </w:tc>
        <w:tc>
          <w:tcPr>
            <w:tcW w:w="242"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2</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3</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4</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5</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6</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7</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8</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9</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10</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11</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12</w:t>
            </w:r>
          </w:p>
        </w:tc>
      </w:tr>
      <w:tr w:rsidR="00DB17CF" w:rsidRPr="00063593" w:rsidTr="00BA6D53">
        <w:trPr>
          <w:trHeight w:val="272"/>
        </w:trPr>
        <w:tc>
          <w:tcPr>
            <w:tcW w:w="593" w:type="pct"/>
            <w:vMerge w:val="restart"/>
            <w:tcBorders>
              <w:top w:val="nil"/>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s="宋体"/>
                <w:color w:val="000000"/>
                <w:kern w:val="0"/>
                <w:szCs w:val="21"/>
              </w:rPr>
            </w:pPr>
            <w:r w:rsidRPr="00575377">
              <w:rPr>
                <w:rFonts w:asciiTheme="minorEastAsia" w:eastAsiaTheme="minorEastAsia" w:hAnsiTheme="minorEastAsia" w:cs="宋体" w:hint="eastAsia"/>
                <w:color w:val="000000"/>
                <w:kern w:val="0"/>
                <w:szCs w:val="21"/>
              </w:rPr>
              <w:t>多年平均气温</w:t>
            </w:r>
            <w:r w:rsidRPr="00575377">
              <w:rPr>
                <w:rFonts w:asciiTheme="minorEastAsia" w:eastAsiaTheme="minorEastAsia" w:hAnsiTheme="minorEastAsia"/>
                <w:color w:val="000000"/>
                <w:kern w:val="0"/>
                <w:szCs w:val="21"/>
              </w:rPr>
              <w:t>(</w:t>
            </w:r>
            <w:r w:rsidRPr="00575377">
              <w:rPr>
                <w:rFonts w:asciiTheme="minorEastAsia" w:eastAsiaTheme="minorEastAsia" w:hAnsiTheme="minorEastAsia" w:cs="宋体" w:hint="eastAsia"/>
                <w:color w:val="000000"/>
                <w:kern w:val="0"/>
                <w:szCs w:val="21"/>
              </w:rPr>
              <w:t>℃</w:t>
            </w:r>
            <w:r w:rsidRPr="00575377">
              <w:rPr>
                <w:rFonts w:asciiTheme="minorEastAsia" w:eastAsiaTheme="minorEastAsia" w:hAnsiTheme="minorEastAsia"/>
                <w:color w:val="000000"/>
                <w:kern w:val="0"/>
                <w:szCs w:val="21"/>
              </w:rPr>
              <w:t>)</w:t>
            </w:r>
          </w:p>
        </w:tc>
        <w:tc>
          <w:tcPr>
            <w:tcW w:w="242" w:type="pct"/>
            <w:vMerge w:val="restart"/>
            <w:tcBorders>
              <w:top w:val="nil"/>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-6.3</w:t>
            </w:r>
          </w:p>
        </w:tc>
        <w:tc>
          <w:tcPr>
            <w:tcW w:w="379" w:type="pct"/>
            <w:vMerge w:val="restart"/>
            <w:tcBorders>
              <w:top w:val="nil"/>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1.8</w:t>
            </w:r>
          </w:p>
        </w:tc>
        <w:tc>
          <w:tcPr>
            <w:tcW w:w="379" w:type="pct"/>
            <w:vMerge w:val="restart"/>
            <w:tcBorders>
              <w:top w:val="nil"/>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7.8</w:t>
            </w:r>
          </w:p>
        </w:tc>
        <w:tc>
          <w:tcPr>
            <w:tcW w:w="379" w:type="pct"/>
            <w:vMerge w:val="restart"/>
            <w:tcBorders>
              <w:top w:val="nil"/>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15.6</w:t>
            </w:r>
          </w:p>
        </w:tc>
        <w:tc>
          <w:tcPr>
            <w:tcW w:w="379" w:type="pct"/>
            <w:vMerge w:val="restart"/>
            <w:tcBorders>
              <w:top w:val="nil"/>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20</w:t>
            </w:r>
          </w:p>
        </w:tc>
        <w:tc>
          <w:tcPr>
            <w:tcW w:w="379" w:type="pct"/>
            <w:vMerge w:val="restart"/>
            <w:tcBorders>
              <w:top w:val="nil"/>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23.8</w:t>
            </w:r>
          </w:p>
        </w:tc>
        <w:tc>
          <w:tcPr>
            <w:tcW w:w="379" w:type="pct"/>
            <w:vMerge w:val="restart"/>
            <w:tcBorders>
              <w:top w:val="nil"/>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25.9</w:t>
            </w:r>
          </w:p>
        </w:tc>
        <w:tc>
          <w:tcPr>
            <w:tcW w:w="379" w:type="pct"/>
            <w:vMerge w:val="restart"/>
            <w:tcBorders>
              <w:top w:val="nil"/>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24.4</w:t>
            </w:r>
          </w:p>
        </w:tc>
        <w:tc>
          <w:tcPr>
            <w:tcW w:w="379" w:type="pct"/>
            <w:vMerge w:val="restart"/>
            <w:tcBorders>
              <w:top w:val="nil"/>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19.6</w:t>
            </w:r>
          </w:p>
        </w:tc>
        <w:tc>
          <w:tcPr>
            <w:tcW w:w="379" w:type="pct"/>
            <w:vMerge w:val="restart"/>
            <w:tcBorders>
              <w:top w:val="nil"/>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12.5</w:t>
            </w:r>
          </w:p>
        </w:tc>
        <w:tc>
          <w:tcPr>
            <w:tcW w:w="379" w:type="pct"/>
            <w:vMerge w:val="restart"/>
            <w:tcBorders>
              <w:top w:val="nil"/>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3.6</w:t>
            </w:r>
          </w:p>
        </w:tc>
        <w:tc>
          <w:tcPr>
            <w:tcW w:w="375" w:type="pct"/>
            <w:vMerge w:val="restart"/>
            <w:tcBorders>
              <w:top w:val="nil"/>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-4.2</w:t>
            </w:r>
          </w:p>
        </w:tc>
      </w:tr>
      <w:tr w:rsidR="00DB17CF" w:rsidRPr="00063593" w:rsidTr="00BA6D53">
        <w:trPr>
          <w:trHeight w:val="272"/>
        </w:trPr>
        <w:tc>
          <w:tcPr>
            <w:tcW w:w="593" w:type="pct"/>
            <w:vMerge/>
            <w:tcBorders>
              <w:top w:val="nil"/>
              <w:left w:val="single" w:sz="4" w:space="0" w:color="auto"/>
              <w:bottom w:val="single" w:sz="4" w:space="0" w:color="auto"/>
              <w:right w:val="single" w:sz="4" w:space="0" w:color="auto"/>
            </w:tcBorders>
            <w:vAlign w:val="center"/>
            <w:hideMark/>
          </w:tcPr>
          <w:p w:rsidR="00DB17CF" w:rsidRPr="00575377" w:rsidRDefault="00DB17CF" w:rsidP="00EE59E9">
            <w:pPr>
              <w:widowControl/>
              <w:jc w:val="left"/>
              <w:rPr>
                <w:rFonts w:asciiTheme="minorEastAsia" w:eastAsiaTheme="minorEastAsia" w:hAnsiTheme="minorEastAsia" w:cs="宋体"/>
                <w:color w:val="000000"/>
                <w:kern w:val="0"/>
                <w:szCs w:val="21"/>
              </w:rPr>
            </w:pPr>
          </w:p>
        </w:tc>
        <w:tc>
          <w:tcPr>
            <w:tcW w:w="242" w:type="pct"/>
            <w:vMerge/>
            <w:tcBorders>
              <w:top w:val="nil"/>
              <w:left w:val="single" w:sz="4" w:space="0" w:color="auto"/>
              <w:bottom w:val="single" w:sz="4" w:space="0" w:color="auto"/>
              <w:right w:val="single" w:sz="4" w:space="0" w:color="auto"/>
            </w:tcBorders>
            <w:vAlign w:val="center"/>
            <w:hideMark/>
          </w:tcPr>
          <w:p w:rsidR="00DB17CF" w:rsidRPr="00575377" w:rsidRDefault="00DB17CF" w:rsidP="00EE59E9">
            <w:pPr>
              <w:widowControl/>
              <w:jc w:val="left"/>
              <w:rPr>
                <w:rFonts w:asciiTheme="minorEastAsia" w:eastAsiaTheme="minorEastAsia" w:hAnsiTheme="minorEastAsia"/>
                <w:color w:val="000000"/>
                <w:kern w:val="0"/>
                <w:szCs w:val="21"/>
              </w:rPr>
            </w:pPr>
          </w:p>
        </w:tc>
        <w:tc>
          <w:tcPr>
            <w:tcW w:w="379" w:type="pct"/>
            <w:vMerge/>
            <w:tcBorders>
              <w:top w:val="nil"/>
              <w:left w:val="single" w:sz="4" w:space="0" w:color="auto"/>
              <w:bottom w:val="single" w:sz="4" w:space="0" w:color="auto"/>
              <w:right w:val="single" w:sz="4" w:space="0" w:color="auto"/>
            </w:tcBorders>
            <w:vAlign w:val="center"/>
            <w:hideMark/>
          </w:tcPr>
          <w:p w:rsidR="00DB17CF" w:rsidRPr="00575377" w:rsidRDefault="00DB17CF" w:rsidP="00EE59E9">
            <w:pPr>
              <w:widowControl/>
              <w:jc w:val="left"/>
              <w:rPr>
                <w:rFonts w:asciiTheme="minorEastAsia" w:eastAsiaTheme="minorEastAsia" w:hAnsiTheme="minorEastAsia"/>
                <w:color w:val="000000"/>
                <w:kern w:val="0"/>
                <w:szCs w:val="21"/>
              </w:rPr>
            </w:pPr>
          </w:p>
        </w:tc>
        <w:tc>
          <w:tcPr>
            <w:tcW w:w="379" w:type="pct"/>
            <w:vMerge/>
            <w:tcBorders>
              <w:top w:val="nil"/>
              <w:left w:val="single" w:sz="4" w:space="0" w:color="auto"/>
              <w:bottom w:val="single" w:sz="4" w:space="0" w:color="auto"/>
              <w:right w:val="single" w:sz="4" w:space="0" w:color="auto"/>
            </w:tcBorders>
            <w:vAlign w:val="center"/>
            <w:hideMark/>
          </w:tcPr>
          <w:p w:rsidR="00DB17CF" w:rsidRPr="00575377" w:rsidRDefault="00DB17CF" w:rsidP="00EE59E9">
            <w:pPr>
              <w:widowControl/>
              <w:jc w:val="left"/>
              <w:rPr>
                <w:rFonts w:asciiTheme="minorEastAsia" w:eastAsiaTheme="minorEastAsia" w:hAnsiTheme="minorEastAsia"/>
                <w:color w:val="000000"/>
                <w:kern w:val="0"/>
                <w:szCs w:val="21"/>
              </w:rPr>
            </w:pPr>
          </w:p>
        </w:tc>
        <w:tc>
          <w:tcPr>
            <w:tcW w:w="379" w:type="pct"/>
            <w:vMerge/>
            <w:tcBorders>
              <w:top w:val="nil"/>
              <w:left w:val="single" w:sz="4" w:space="0" w:color="auto"/>
              <w:bottom w:val="single" w:sz="4" w:space="0" w:color="auto"/>
              <w:right w:val="single" w:sz="4" w:space="0" w:color="auto"/>
            </w:tcBorders>
            <w:vAlign w:val="center"/>
            <w:hideMark/>
          </w:tcPr>
          <w:p w:rsidR="00DB17CF" w:rsidRPr="00575377" w:rsidRDefault="00DB17CF" w:rsidP="00EE59E9">
            <w:pPr>
              <w:widowControl/>
              <w:jc w:val="left"/>
              <w:rPr>
                <w:rFonts w:asciiTheme="minorEastAsia" w:eastAsiaTheme="minorEastAsia" w:hAnsiTheme="minorEastAsia"/>
                <w:color w:val="000000"/>
                <w:kern w:val="0"/>
                <w:szCs w:val="21"/>
              </w:rPr>
            </w:pPr>
          </w:p>
        </w:tc>
        <w:tc>
          <w:tcPr>
            <w:tcW w:w="379" w:type="pct"/>
            <w:vMerge/>
            <w:tcBorders>
              <w:top w:val="nil"/>
              <w:left w:val="single" w:sz="4" w:space="0" w:color="auto"/>
              <w:bottom w:val="single" w:sz="4" w:space="0" w:color="auto"/>
              <w:right w:val="single" w:sz="4" w:space="0" w:color="auto"/>
            </w:tcBorders>
            <w:vAlign w:val="center"/>
            <w:hideMark/>
          </w:tcPr>
          <w:p w:rsidR="00DB17CF" w:rsidRPr="00575377" w:rsidRDefault="00DB17CF" w:rsidP="00EE59E9">
            <w:pPr>
              <w:widowControl/>
              <w:jc w:val="left"/>
              <w:rPr>
                <w:rFonts w:asciiTheme="minorEastAsia" w:eastAsiaTheme="minorEastAsia" w:hAnsiTheme="minorEastAsia"/>
                <w:color w:val="000000"/>
                <w:kern w:val="0"/>
                <w:szCs w:val="21"/>
              </w:rPr>
            </w:pPr>
          </w:p>
        </w:tc>
        <w:tc>
          <w:tcPr>
            <w:tcW w:w="379" w:type="pct"/>
            <w:vMerge/>
            <w:tcBorders>
              <w:top w:val="nil"/>
              <w:left w:val="single" w:sz="4" w:space="0" w:color="auto"/>
              <w:bottom w:val="single" w:sz="4" w:space="0" w:color="auto"/>
              <w:right w:val="single" w:sz="4" w:space="0" w:color="auto"/>
            </w:tcBorders>
            <w:vAlign w:val="center"/>
            <w:hideMark/>
          </w:tcPr>
          <w:p w:rsidR="00DB17CF" w:rsidRPr="00575377" w:rsidRDefault="00DB17CF" w:rsidP="00EE59E9">
            <w:pPr>
              <w:widowControl/>
              <w:jc w:val="left"/>
              <w:rPr>
                <w:rFonts w:asciiTheme="minorEastAsia" w:eastAsiaTheme="minorEastAsia" w:hAnsiTheme="minorEastAsia"/>
                <w:color w:val="000000"/>
                <w:kern w:val="0"/>
                <w:szCs w:val="21"/>
              </w:rPr>
            </w:pPr>
          </w:p>
        </w:tc>
        <w:tc>
          <w:tcPr>
            <w:tcW w:w="379" w:type="pct"/>
            <w:vMerge/>
            <w:tcBorders>
              <w:top w:val="nil"/>
              <w:left w:val="single" w:sz="4" w:space="0" w:color="auto"/>
              <w:bottom w:val="single" w:sz="4" w:space="0" w:color="auto"/>
              <w:right w:val="single" w:sz="4" w:space="0" w:color="auto"/>
            </w:tcBorders>
            <w:vAlign w:val="center"/>
            <w:hideMark/>
          </w:tcPr>
          <w:p w:rsidR="00DB17CF" w:rsidRPr="00575377" w:rsidRDefault="00DB17CF" w:rsidP="00EE59E9">
            <w:pPr>
              <w:widowControl/>
              <w:jc w:val="left"/>
              <w:rPr>
                <w:rFonts w:asciiTheme="minorEastAsia" w:eastAsiaTheme="minorEastAsia" w:hAnsiTheme="minorEastAsia"/>
                <w:color w:val="000000"/>
                <w:kern w:val="0"/>
                <w:szCs w:val="21"/>
              </w:rPr>
            </w:pPr>
          </w:p>
        </w:tc>
        <w:tc>
          <w:tcPr>
            <w:tcW w:w="379" w:type="pct"/>
            <w:vMerge/>
            <w:tcBorders>
              <w:top w:val="nil"/>
              <w:left w:val="single" w:sz="4" w:space="0" w:color="auto"/>
              <w:bottom w:val="single" w:sz="4" w:space="0" w:color="auto"/>
              <w:right w:val="single" w:sz="4" w:space="0" w:color="auto"/>
            </w:tcBorders>
            <w:vAlign w:val="center"/>
            <w:hideMark/>
          </w:tcPr>
          <w:p w:rsidR="00DB17CF" w:rsidRPr="00575377" w:rsidRDefault="00DB17CF" w:rsidP="00EE59E9">
            <w:pPr>
              <w:widowControl/>
              <w:jc w:val="left"/>
              <w:rPr>
                <w:rFonts w:asciiTheme="minorEastAsia" w:eastAsiaTheme="minorEastAsia" w:hAnsiTheme="minorEastAsia"/>
                <w:color w:val="000000"/>
                <w:kern w:val="0"/>
                <w:szCs w:val="21"/>
              </w:rPr>
            </w:pPr>
          </w:p>
        </w:tc>
        <w:tc>
          <w:tcPr>
            <w:tcW w:w="379" w:type="pct"/>
            <w:vMerge/>
            <w:tcBorders>
              <w:top w:val="nil"/>
              <w:left w:val="single" w:sz="4" w:space="0" w:color="auto"/>
              <w:bottom w:val="single" w:sz="4" w:space="0" w:color="auto"/>
              <w:right w:val="single" w:sz="4" w:space="0" w:color="auto"/>
            </w:tcBorders>
            <w:vAlign w:val="center"/>
            <w:hideMark/>
          </w:tcPr>
          <w:p w:rsidR="00DB17CF" w:rsidRPr="00575377" w:rsidRDefault="00DB17CF" w:rsidP="00EE59E9">
            <w:pPr>
              <w:widowControl/>
              <w:jc w:val="left"/>
              <w:rPr>
                <w:rFonts w:asciiTheme="minorEastAsia" w:eastAsiaTheme="minorEastAsia" w:hAnsiTheme="minorEastAsia"/>
                <w:color w:val="000000"/>
                <w:kern w:val="0"/>
                <w:szCs w:val="21"/>
              </w:rPr>
            </w:pPr>
          </w:p>
        </w:tc>
        <w:tc>
          <w:tcPr>
            <w:tcW w:w="379" w:type="pct"/>
            <w:vMerge/>
            <w:tcBorders>
              <w:top w:val="nil"/>
              <w:left w:val="single" w:sz="4" w:space="0" w:color="auto"/>
              <w:bottom w:val="single" w:sz="4" w:space="0" w:color="auto"/>
              <w:right w:val="single" w:sz="4" w:space="0" w:color="auto"/>
            </w:tcBorders>
            <w:vAlign w:val="center"/>
            <w:hideMark/>
          </w:tcPr>
          <w:p w:rsidR="00DB17CF" w:rsidRPr="00575377" w:rsidRDefault="00DB17CF" w:rsidP="00EE59E9">
            <w:pPr>
              <w:widowControl/>
              <w:jc w:val="left"/>
              <w:rPr>
                <w:rFonts w:asciiTheme="minorEastAsia" w:eastAsiaTheme="minorEastAsia" w:hAnsiTheme="minorEastAsia"/>
                <w:color w:val="000000"/>
                <w:kern w:val="0"/>
                <w:szCs w:val="21"/>
              </w:rPr>
            </w:pPr>
          </w:p>
        </w:tc>
        <w:tc>
          <w:tcPr>
            <w:tcW w:w="379" w:type="pct"/>
            <w:vMerge/>
            <w:tcBorders>
              <w:top w:val="nil"/>
              <w:left w:val="single" w:sz="4" w:space="0" w:color="auto"/>
              <w:bottom w:val="single" w:sz="4" w:space="0" w:color="auto"/>
              <w:right w:val="single" w:sz="4" w:space="0" w:color="auto"/>
            </w:tcBorders>
            <w:vAlign w:val="center"/>
            <w:hideMark/>
          </w:tcPr>
          <w:p w:rsidR="00DB17CF" w:rsidRPr="00575377" w:rsidRDefault="00DB17CF" w:rsidP="00EE59E9">
            <w:pPr>
              <w:widowControl/>
              <w:jc w:val="left"/>
              <w:rPr>
                <w:rFonts w:asciiTheme="minorEastAsia" w:eastAsiaTheme="minorEastAsia" w:hAnsiTheme="minorEastAsia"/>
                <w:color w:val="000000"/>
                <w:kern w:val="0"/>
                <w:szCs w:val="21"/>
              </w:rPr>
            </w:pPr>
          </w:p>
        </w:tc>
        <w:tc>
          <w:tcPr>
            <w:tcW w:w="375" w:type="pct"/>
            <w:vMerge/>
            <w:tcBorders>
              <w:top w:val="nil"/>
              <w:left w:val="single" w:sz="4" w:space="0" w:color="auto"/>
              <w:bottom w:val="single" w:sz="4" w:space="0" w:color="auto"/>
              <w:right w:val="single" w:sz="4" w:space="0" w:color="auto"/>
            </w:tcBorders>
            <w:vAlign w:val="center"/>
            <w:hideMark/>
          </w:tcPr>
          <w:p w:rsidR="00DB17CF" w:rsidRPr="00575377" w:rsidRDefault="00DB17CF" w:rsidP="00EE59E9">
            <w:pPr>
              <w:widowControl/>
              <w:jc w:val="left"/>
              <w:rPr>
                <w:rFonts w:asciiTheme="minorEastAsia" w:eastAsiaTheme="minorEastAsia" w:hAnsiTheme="minorEastAsia"/>
                <w:color w:val="000000"/>
                <w:kern w:val="0"/>
                <w:szCs w:val="21"/>
              </w:rPr>
            </w:pPr>
          </w:p>
        </w:tc>
      </w:tr>
    </w:tbl>
    <w:p w:rsidR="00DB17CF" w:rsidRDefault="00DB17CF" w:rsidP="00DB17CF">
      <w:pPr>
        <w:spacing w:line="367" w:lineRule="exact"/>
        <w:ind w:left="560" w:right="-20"/>
        <w:rPr>
          <w:rFonts w:ascii="微软雅黑" w:eastAsia="微软雅黑" w:hAnsi="微软雅黑" w:cs="微软雅黑"/>
          <w:sz w:val="24"/>
          <w:szCs w:val="24"/>
        </w:rPr>
      </w:pPr>
      <w:r>
        <w:rPr>
          <w:rFonts w:ascii="宋体" w:hAnsi="宋体" w:hint="eastAsia"/>
          <w:b/>
          <w:bCs/>
          <w:position w:val="-1"/>
          <w:sz w:val="24"/>
          <w:szCs w:val="24"/>
        </w:rPr>
        <w:t xml:space="preserve">2. </w:t>
      </w:r>
      <w:r>
        <w:rPr>
          <w:rFonts w:ascii="微软雅黑" w:eastAsia="微软雅黑" w:hAnsi="微软雅黑" w:cs="微软雅黑" w:hint="eastAsia"/>
          <w:spacing w:val="1"/>
          <w:position w:val="-1"/>
          <w:sz w:val="24"/>
          <w:szCs w:val="24"/>
        </w:rPr>
        <w:t>降水</w:t>
      </w:r>
    </w:p>
    <w:p w:rsidR="00DB17CF" w:rsidRDefault="00DB17CF" w:rsidP="00DB17CF">
      <w:pPr>
        <w:spacing w:before="9" w:line="130" w:lineRule="exact"/>
        <w:rPr>
          <w:sz w:val="13"/>
          <w:szCs w:val="13"/>
        </w:rPr>
      </w:pPr>
    </w:p>
    <w:p w:rsidR="00DB17CF" w:rsidRPr="00D43DB3" w:rsidRDefault="00DB17CF" w:rsidP="002A7C34">
      <w:pPr>
        <w:spacing w:line="360" w:lineRule="auto"/>
        <w:ind w:firstLineChars="200" w:firstLine="480"/>
        <w:rPr>
          <w:rFonts w:ascii="宋体" w:hAnsi="宋体"/>
          <w:sz w:val="24"/>
          <w:szCs w:val="24"/>
        </w:rPr>
      </w:pPr>
      <w:r w:rsidRPr="00D43DB3">
        <w:rPr>
          <w:rFonts w:ascii="宋体" w:hAnsi="宋体" w:hint="eastAsia"/>
          <w:sz w:val="24"/>
          <w:szCs w:val="24"/>
        </w:rPr>
        <w:t>年均降水量为</w:t>
      </w:r>
      <w:r w:rsidRPr="00D43DB3">
        <w:rPr>
          <w:rFonts w:ascii="宋体" w:hAnsi="宋体"/>
          <w:sz w:val="24"/>
          <w:szCs w:val="24"/>
        </w:rPr>
        <w:t>65</w:t>
      </w:r>
      <w:r w:rsidRPr="00D43DB3">
        <w:rPr>
          <w:rFonts w:ascii="宋体" w:hAnsi="宋体" w:hint="eastAsia"/>
          <w:sz w:val="24"/>
          <w:szCs w:val="24"/>
        </w:rPr>
        <w:t>毫米，历年最大降水量</w:t>
      </w:r>
      <w:r w:rsidRPr="00D43DB3">
        <w:rPr>
          <w:rFonts w:ascii="宋体" w:hAnsi="宋体"/>
          <w:sz w:val="24"/>
          <w:szCs w:val="24"/>
        </w:rPr>
        <w:t>146.2</w:t>
      </w:r>
      <w:r w:rsidRPr="00D43DB3">
        <w:rPr>
          <w:rFonts w:ascii="宋体" w:hAnsi="宋体" w:hint="eastAsia"/>
          <w:sz w:val="24"/>
          <w:szCs w:val="24"/>
        </w:rPr>
        <w:t>毫米，历年最少降水量</w:t>
      </w:r>
      <w:r w:rsidRPr="00D43DB3">
        <w:rPr>
          <w:rFonts w:ascii="宋体" w:hAnsi="宋体"/>
          <w:sz w:val="24"/>
          <w:szCs w:val="24"/>
        </w:rPr>
        <w:t>22.2</w:t>
      </w:r>
      <w:r w:rsidRPr="00D43DB3">
        <w:rPr>
          <w:rFonts w:ascii="宋体" w:hAnsi="宋体" w:hint="eastAsia"/>
          <w:sz w:val="24"/>
          <w:szCs w:val="24"/>
        </w:rPr>
        <w:t>毫米。历年降水量大多集中在5-8月，占全年降水量的</w:t>
      </w:r>
      <w:r w:rsidRPr="00D43DB3">
        <w:rPr>
          <w:rFonts w:ascii="宋体" w:hAnsi="宋体"/>
          <w:sz w:val="24"/>
          <w:szCs w:val="24"/>
        </w:rPr>
        <w:t>57.2</w:t>
      </w:r>
      <w:r w:rsidRPr="00D43DB3">
        <w:rPr>
          <w:rFonts w:ascii="宋体" w:hAnsi="宋体" w:hint="eastAsia"/>
          <w:sz w:val="24"/>
          <w:szCs w:val="24"/>
        </w:rPr>
        <w:t>%。</w:t>
      </w:r>
    </w:p>
    <w:p w:rsidR="00DB17CF" w:rsidRDefault="00DB17CF" w:rsidP="00DB17CF">
      <w:pPr>
        <w:pStyle w:val="af5"/>
        <w:keepNext/>
        <w:spacing w:before="0" w:after="0" w:line="360" w:lineRule="auto"/>
        <w:ind w:firstLine="238"/>
        <w:jc w:val="center"/>
        <w:rPr>
          <w:rFonts w:ascii="黑体" w:hAnsi="黑体"/>
          <w:sz w:val="21"/>
          <w:szCs w:val="21"/>
        </w:rPr>
      </w:pPr>
      <w:r w:rsidRPr="00315843">
        <w:rPr>
          <w:rFonts w:ascii="黑体" w:hAnsi="黑体" w:hint="eastAsia"/>
          <w:sz w:val="21"/>
          <w:szCs w:val="21"/>
        </w:rPr>
        <w:t>表</w:t>
      </w:r>
      <w:r w:rsidRPr="00315843">
        <w:rPr>
          <w:rFonts w:ascii="黑体" w:hAnsi="黑体"/>
          <w:sz w:val="21"/>
          <w:szCs w:val="21"/>
        </w:rPr>
        <w:t>1-</w:t>
      </w:r>
      <w:r w:rsidR="003C2DFA" w:rsidRPr="00315843">
        <w:rPr>
          <w:rFonts w:ascii="黑体" w:hAnsi="黑体"/>
          <w:sz w:val="21"/>
          <w:szCs w:val="21"/>
        </w:rPr>
        <w:fldChar w:fldCharType="begin"/>
      </w:r>
      <w:r w:rsidRPr="00315843">
        <w:rPr>
          <w:rFonts w:ascii="黑体" w:hAnsi="黑体"/>
          <w:sz w:val="21"/>
          <w:szCs w:val="21"/>
        </w:rPr>
        <w:instrText xml:space="preserve">SEQ </w:instrText>
      </w:r>
      <w:r w:rsidRPr="00315843">
        <w:rPr>
          <w:rFonts w:ascii="黑体" w:hAnsi="黑体" w:hint="eastAsia"/>
          <w:sz w:val="21"/>
          <w:szCs w:val="21"/>
        </w:rPr>
        <w:instrText>表</w:instrText>
      </w:r>
      <w:r w:rsidRPr="00315843">
        <w:rPr>
          <w:rFonts w:ascii="黑体" w:hAnsi="黑体"/>
          <w:sz w:val="21"/>
          <w:szCs w:val="21"/>
        </w:rPr>
        <w:instrText>1- \* ARABIC</w:instrText>
      </w:r>
      <w:r w:rsidR="003C2DFA" w:rsidRPr="00315843">
        <w:rPr>
          <w:rFonts w:ascii="黑体" w:hAnsi="黑体"/>
          <w:sz w:val="21"/>
          <w:szCs w:val="21"/>
        </w:rPr>
        <w:fldChar w:fldCharType="separate"/>
      </w:r>
      <w:r w:rsidR="005956CF">
        <w:rPr>
          <w:rFonts w:ascii="黑体" w:hAnsi="黑体"/>
          <w:noProof/>
          <w:sz w:val="21"/>
          <w:szCs w:val="21"/>
        </w:rPr>
        <w:t>2</w:t>
      </w:r>
      <w:r w:rsidR="003C2DFA" w:rsidRPr="00315843">
        <w:rPr>
          <w:rFonts w:ascii="黑体" w:hAnsi="黑体"/>
          <w:sz w:val="21"/>
          <w:szCs w:val="21"/>
        </w:rPr>
        <w:fldChar w:fldCharType="end"/>
      </w:r>
      <w:r w:rsidRPr="00315843">
        <w:rPr>
          <w:rFonts w:ascii="黑体" w:hAnsi="黑体" w:hint="eastAsia"/>
          <w:sz w:val="21"/>
          <w:szCs w:val="21"/>
        </w:rPr>
        <w:t>历年月平均降水量</w:t>
      </w:r>
    </w:p>
    <w:tbl>
      <w:tblPr>
        <w:tblW w:w="5000" w:type="pct"/>
        <w:tblLook w:val="04A0" w:firstRow="1" w:lastRow="0" w:firstColumn="1" w:lastColumn="0" w:noHBand="0" w:noVBand="1"/>
      </w:tblPr>
      <w:tblGrid>
        <w:gridCol w:w="1094"/>
        <w:gridCol w:w="531"/>
        <w:gridCol w:w="697"/>
        <w:gridCol w:w="697"/>
        <w:gridCol w:w="697"/>
        <w:gridCol w:w="697"/>
        <w:gridCol w:w="697"/>
        <w:gridCol w:w="697"/>
        <w:gridCol w:w="697"/>
        <w:gridCol w:w="697"/>
        <w:gridCol w:w="697"/>
        <w:gridCol w:w="698"/>
        <w:gridCol w:w="691"/>
      </w:tblGrid>
      <w:tr w:rsidR="00DB17CF" w:rsidRPr="00063593" w:rsidTr="00BA6D53">
        <w:trPr>
          <w:trHeight w:val="270"/>
        </w:trPr>
        <w:tc>
          <w:tcPr>
            <w:tcW w:w="5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s="宋体"/>
                <w:color w:val="000000"/>
                <w:kern w:val="0"/>
                <w:szCs w:val="21"/>
              </w:rPr>
            </w:pPr>
            <w:r w:rsidRPr="00575377">
              <w:rPr>
                <w:rFonts w:asciiTheme="minorEastAsia" w:eastAsiaTheme="minorEastAsia" w:hAnsiTheme="minorEastAsia" w:cs="宋体" w:hint="eastAsia"/>
                <w:color w:val="000000"/>
                <w:kern w:val="0"/>
                <w:szCs w:val="21"/>
              </w:rPr>
              <w:t>月份</w:t>
            </w:r>
          </w:p>
        </w:tc>
        <w:tc>
          <w:tcPr>
            <w:tcW w:w="242"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2</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3</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4</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5</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6</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7</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8</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9</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10</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11</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12</w:t>
            </w:r>
          </w:p>
        </w:tc>
      </w:tr>
      <w:tr w:rsidR="00DB17CF" w:rsidRPr="00063593" w:rsidTr="00BA6D53">
        <w:trPr>
          <w:trHeight w:val="525"/>
        </w:trPr>
        <w:tc>
          <w:tcPr>
            <w:tcW w:w="593" w:type="pct"/>
            <w:tcBorders>
              <w:top w:val="nil"/>
              <w:left w:val="single" w:sz="4" w:space="0" w:color="auto"/>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s="宋体"/>
                <w:color w:val="000000"/>
                <w:kern w:val="0"/>
                <w:szCs w:val="21"/>
              </w:rPr>
            </w:pPr>
            <w:r w:rsidRPr="00575377">
              <w:rPr>
                <w:rFonts w:asciiTheme="minorEastAsia" w:eastAsiaTheme="minorEastAsia" w:hAnsiTheme="minorEastAsia" w:cs="宋体" w:hint="eastAsia"/>
                <w:color w:val="000000"/>
                <w:kern w:val="0"/>
                <w:szCs w:val="21"/>
              </w:rPr>
              <w:t>多年平均降水</w:t>
            </w:r>
            <w:r w:rsidRPr="00575377">
              <w:rPr>
                <w:rFonts w:asciiTheme="minorEastAsia" w:eastAsiaTheme="minorEastAsia" w:hAnsiTheme="minorEastAsia"/>
                <w:color w:val="000000"/>
                <w:kern w:val="0"/>
                <w:szCs w:val="21"/>
              </w:rPr>
              <w:t>(mm)</w:t>
            </w:r>
          </w:p>
        </w:tc>
        <w:tc>
          <w:tcPr>
            <w:tcW w:w="242" w:type="pct"/>
            <w:tcBorders>
              <w:top w:val="nil"/>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2.8</w:t>
            </w:r>
          </w:p>
        </w:tc>
        <w:tc>
          <w:tcPr>
            <w:tcW w:w="379" w:type="pct"/>
            <w:tcBorders>
              <w:top w:val="nil"/>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4.5</w:t>
            </w:r>
          </w:p>
        </w:tc>
        <w:tc>
          <w:tcPr>
            <w:tcW w:w="379" w:type="pct"/>
            <w:tcBorders>
              <w:top w:val="nil"/>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4.0</w:t>
            </w:r>
          </w:p>
        </w:tc>
        <w:tc>
          <w:tcPr>
            <w:tcW w:w="379" w:type="pct"/>
            <w:tcBorders>
              <w:top w:val="nil"/>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4.8</w:t>
            </w:r>
          </w:p>
        </w:tc>
        <w:tc>
          <w:tcPr>
            <w:tcW w:w="379" w:type="pct"/>
            <w:tcBorders>
              <w:top w:val="nil"/>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12.8</w:t>
            </w:r>
          </w:p>
        </w:tc>
        <w:tc>
          <w:tcPr>
            <w:tcW w:w="379" w:type="pct"/>
            <w:tcBorders>
              <w:top w:val="nil"/>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5.4</w:t>
            </w:r>
          </w:p>
        </w:tc>
        <w:tc>
          <w:tcPr>
            <w:tcW w:w="379" w:type="pct"/>
            <w:tcBorders>
              <w:top w:val="nil"/>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8.7</w:t>
            </w:r>
          </w:p>
        </w:tc>
        <w:tc>
          <w:tcPr>
            <w:tcW w:w="379" w:type="pct"/>
            <w:tcBorders>
              <w:top w:val="nil"/>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7.7</w:t>
            </w:r>
          </w:p>
        </w:tc>
        <w:tc>
          <w:tcPr>
            <w:tcW w:w="379" w:type="pct"/>
            <w:tcBorders>
              <w:top w:val="nil"/>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5.5</w:t>
            </w:r>
          </w:p>
        </w:tc>
        <w:tc>
          <w:tcPr>
            <w:tcW w:w="379" w:type="pct"/>
            <w:tcBorders>
              <w:top w:val="nil"/>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2.3</w:t>
            </w:r>
          </w:p>
        </w:tc>
        <w:tc>
          <w:tcPr>
            <w:tcW w:w="379" w:type="pct"/>
            <w:tcBorders>
              <w:top w:val="nil"/>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1.6</w:t>
            </w:r>
          </w:p>
        </w:tc>
        <w:tc>
          <w:tcPr>
            <w:tcW w:w="375" w:type="pct"/>
            <w:tcBorders>
              <w:top w:val="nil"/>
              <w:left w:val="nil"/>
              <w:bottom w:val="single" w:sz="4" w:space="0" w:color="auto"/>
              <w:right w:val="single" w:sz="4" w:space="0" w:color="auto"/>
            </w:tcBorders>
            <w:shd w:val="clear" w:color="auto" w:fill="auto"/>
            <w:vAlign w:val="center"/>
            <w:hideMark/>
          </w:tcPr>
          <w:p w:rsidR="00DB17CF" w:rsidRPr="00575377" w:rsidRDefault="00DB17CF" w:rsidP="00EE59E9">
            <w:pPr>
              <w:widowControl/>
              <w:jc w:val="center"/>
              <w:rPr>
                <w:rFonts w:asciiTheme="minorEastAsia" w:eastAsiaTheme="minorEastAsia" w:hAnsiTheme="minorEastAsia"/>
                <w:color w:val="000000"/>
                <w:kern w:val="0"/>
                <w:szCs w:val="21"/>
              </w:rPr>
            </w:pPr>
            <w:r w:rsidRPr="00575377">
              <w:rPr>
                <w:rFonts w:asciiTheme="minorEastAsia" w:eastAsiaTheme="minorEastAsia" w:hAnsiTheme="minorEastAsia"/>
                <w:color w:val="000000"/>
                <w:kern w:val="0"/>
                <w:szCs w:val="21"/>
              </w:rPr>
              <w:t>1.3</w:t>
            </w:r>
          </w:p>
        </w:tc>
      </w:tr>
    </w:tbl>
    <w:p w:rsidR="00DB17CF" w:rsidRDefault="00DB17CF" w:rsidP="00DB17CF">
      <w:pPr>
        <w:spacing w:line="367" w:lineRule="exact"/>
        <w:ind w:left="560" w:right="-20"/>
        <w:rPr>
          <w:rFonts w:ascii="微软雅黑" w:eastAsia="微软雅黑" w:hAnsi="微软雅黑" w:cs="微软雅黑"/>
          <w:sz w:val="24"/>
          <w:szCs w:val="24"/>
        </w:rPr>
      </w:pPr>
      <w:r>
        <w:rPr>
          <w:rFonts w:ascii="宋体" w:hAnsi="宋体" w:hint="eastAsia"/>
          <w:b/>
          <w:bCs/>
          <w:position w:val="-1"/>
          <w:sz w:val="24"/>
          <w:szCs w:val="24"/>
        </w:rPr>
        <w:t xml:space="preserve">3. </w:t>
      </w:r>
      <w:r>
        <w:rPr>
          <w:rFonts w:ascii="微软雅黑" w:eastAsia="微软雅黑" w:hAnsi="微软雅黑" w:cs="微软雅黑" w:hint="eastAsia"/>
          <w:spacing w:val="1"/>
          <w:position w:val="-1"/>
          <w:sz w:val="24"/>
          <w:szCs w:val="24"/>
        </w:rPr>
        <w:t>蒸发</w:t>
      </w:r>
    </w:p>
    <w:p w:rsidR="00DB17CF" w:rsidRDefault="00DB17CF" w:rsidP="00DB17CF">
      <w:pPr>
        <w:spacing w:before="4" w:line="170" w:lineRule="exact"/>
        <w:rPr>
          <w:sz w:val="17"/>
          <w:szCs w:val="17"/>
        </w:rPr>
      </w:pPr>
    </w:p>
    <w:p w:rsidR="00DB17CF" w:rsidRDefault="00C462FD" w:rsidP="00DB17CF">
      <w:pPr>
        <w:spacing w:line="360" w:lineRule="auto"/>
        <w:ind w:firstLineChars="200" w:firstLine="480"/>
        <w:rPr>
          <w:rFonts w:ascii="宋体" w:hAnsi="宋体"/>
          <w:sz w:val="24"/>
          <w:szCs w:val="24"/>
        </w:rPr>
      </w:pPr>
      <w:r w:rsidRPr="00D43DB3">
        <w:rPr>
          <w:rFonts w:ascii="宋体" w:hAnsi="宋体" w:hint="eastAsia"/>
          <w:sz w:val="24"/>
          <w:szCs w:val="24"/>
        </w:rPr>
        <w:t>年平均蒸发量</w:t>
      </w:r>
      <w:r>
        <w:rPr>
          <w:rFonts w:ascii="宋体" w:hAnsi="宋体" w:hint="eastAsia"/>
          <w:sz w:val="24"/>
          <w:szCs w:val="24"/>
        </w:rPr>
        <w:t>为</w:t>
      </w:r>
      <w:r w:rsidRPr="00D43DB3">
        <w:rPr>
          <w:rFonts w:ascii="宋体" w:hAnsi="宋体"/>
          <w:sz w:val="24"/>
          <w:szCs w:val="24"/>
        </w:rPr>
        <w:t>2499.1</w:t>
      </w:r>
      <w:r w:rsidRPr="00D43DB3">
        <w:rPr>
          <w:rFonts w:ascii="宋体" w:hAnsi="宋体" w:hint="eastAsia"/>
          <w:sz w:val="24"/>
          <w:szCs w:val="24"/>
        </w:rPr>
        <w:t>毫米，</w:t>
      </w:r>
      <w:r>
        <w:rPr>
          <w:rFonts w:ascii="宋体" w:hAnsi="宋体" w:hint="eastAsia"/>
          <w:sz w:val="24"/>
          <w:szCs w:val="24"/>
        </w:rPr>
        <w:t>历</w:t>
      </w:r>
      <w:r w:rsidR="00DB17CF" w:rsidRPr="00D43DB3">
        <w:rPr>
          <w:rFonts w:ascii="宋体" w:hAnsi="宋体" w:hint="eastAsia"/>
          <w:sz w:val="24"/>
          <w:szCs w:val="24"/>
        </w:rPr>
        <w:t>年最大蒸发量</w:t>
      </w:r>
      <w:r w:rsidR="00DB17CF" w:rsidRPr="00D43DB3">
        <w:rPr>
          <w:rFonts w:ascii="宋体" w:hAnsi="宋体"/>
          <w:sz w:val="24"/>
          <w:szCs w:val="24"/>
        </w:rPr>
        <w:t>2730.1</w:t>
      </w:r>
      <w:r w:rsidR="00DB17CF" w:rsidRPr="00D43DB3">
        <w:rPr>
          <w:rFonts w:ascii="宋体" w:hAnsi="宋体" w:hint="eastAsia"/>
          <w:sz w:val="24"/>
          <w:szCs w:val="24"/>
        </w:rPr>
        <w:t>毫米，</w:t>
      </w:r>
      <w:r>
        <w:rPr>
          <w:rFonts w:ascii="宋体" w:hAnsi="宋体" w:hint="eastAsia"/>
          <w:sz w:val="24"/>
          <w:szCs w:val="24"/>
        </w:rPr>
        <w:t>历</w:t>
      </w:r>
      <w:r w:rsidR="00DB17CF" w:rsidRPr="00D43DB3">
        <w:rPr>
          <w:rFonts w:ascii="宋体" w:hAnsi="宋体" w:hint="eastAsia"/>
          <w:sz w:val="24"/>
          <w:szCs w:val="24"/>
        </w:rPr>
        <w:t>年最小蒸发量</w:t>
      </w:r>
      <w:r w:rsidR="00DB17CF" w:rsidRPr="00D43DB3">
        <w:rPr>
          <w:rFonts w:ascii="宋体" w:hAnsi="宋体"/>
          <w:sz w:val="24"/>
          <w:szCs w:val="24"/>
        </w:rPr>
        <w:t>2254.5</w:t>
      </w:r>
      <w:r w:rsidR="00DB17CF" w:rsidRPr="00D43DB3">
        <w:rPr>
          <w:rFonts w:ascii="宋体" w:hAnsi="宋体" w:hint="eastAsia"/>
          <w:sz w:val="24"/>
          <w:szCs w:val="24"/>
        </w:rPr>
        <w:t>毫米，一般7月蒸发量最高，达</w:t>
      </w:r>
      <w:r w:rsidR="00DB17CF" w:rsidRPr="00D43DB3">
        <w:rPr>
          <w:rFonts w:ascii="宋体" w:hAnsi="宋体"/>
          <w:sz w:val="24"/>
          <w:szCs w:val="24"/>
        </w:rPr>
        <w:t>466.8</w:t>
      </w:r>
      <w:r w:rsidR="00DB17CF" w:rsidRPr="00D43DB3">
        <w:rPr>
          <w:rFonts w:ascii="宋体" w:hAnsi="宋体" w:hint="eastAsia"/>
          <w:sz w:val="24"/>
          <w:szCs w:val="24"/>
        </w:rPr>
        <w:t>毫米，1月蒸发量最</w:t>
      </w:r>
      <w:r w:rsidR="000B62B6">
        <w:rPr>
          <w:rFonts w:ascii="宋体" w:hAnsi="宋体" w:hint="eastAsia"/>
          <w:sz w:val="24"/>
          <w:szCs w:val="24"/>
        </w:rPr>
        <w:t>低</w:t>
      </w:r>
      <w:r w:rsidR="00DB17CF" w:rsidRPr="00D43DB3">
        <w:rPr>
          <w:rFonts w:ascii="宋体" w:hAnsi="宋体" w:hint="eastAsia"/>
          <w:sz w:val="24"/>
          <w:szCs w:val="24"/>
        </w:rPr>
        <w:t>，仅</w:t>
      </w:r>
      <w:r w:rsidR="00DB17CF" w:rsidRPr="00D43DB3">
        <w:rPr>
          <w:rFonts w:ascii="宋体" w:hAnsi="宋体"/>
          <w:sz w:val="24"/>
          <w:szCs w:val="24"/>
        </w:rPr>
        <w:t>12.5</w:t>
      </w:r>
      <w:r w:rsidR="00DB17CF" w:rsidRPr="00D43DB3">
        <w:rPr>
          <w:rFonts w:ascii="宋体" w:hAnsi="宋体" w:hint="eastAsia"/>
          <w:sz w:val="24"/>
          <w:szCs w:val="24"/>
        </w:rPr>
        <w:t>毫米。</w:t>
      </w:r>
    </w:p>
    <w:p w:rsidR="00DE71DD" w:rsidRPr="00AC0345" w:rsidRDefault="00DE71DD" w:rsidP="00AC0345">
      <w:pPr>
        <w:pStyle w:val="3"/>
        <w:spacing w:before="0" w:after="0" w:line="360" w:lineRule="auto"/>
        <w:rPr>
          <w:rFonts w:ascii="幼圆" w:eastAsia="幼圆"/>
          <w:sz w:val="24"/>
          <w:szCs w:val="24"/>
        </w:rPr>
      </w:pPr>
      <w:r w:rsidRPr="00AC0345">
        <w:rPr>
          <w:rFonts w:ascii="幼圆" w:eastAsia="幼圆" w:hint="eastAsia"/>
          <w:sz w:val="24"/>
          <w:szCs w:val="24"/>
        </w:rPr>
        <w:t>三、自然资源条件</w:t>
      </w:r>
    </w:p>
    <w:p w:rsidR="00231F70" w:rsidRPr="008E46FF" w:rsidRDefault="00231F70" w:rsidP="00FA6966">
      <w:pPr>
        <w:pStyle w:val="4"/>
        <w:spacing w:before="0" w:after="0" w:line="360" w:lineRule="auto"/>
        <w:rPr>
          <w:rFonts w:ascii="宋体" w:eastAsia="宋体" w:hAnsi="宋体"/>
          <w:sz w:val="24"/>
          <w:szCs w:val="24"/>
        </w:rPr>
      </w:pPr>
      <w:r w:rsidRPr="008E46FF">
        <w:rPr>
          <w:rFonts w:ascii="宋体" w:eastAsia="宋体" w:hAnsi="宋体"/>
          <w:sz w:val="24"/>
          <w:szCs w:val="24"/>
        </w:rPr>
        <w:t>（一）</w:t>
      </w:r>
      <w:r w:rsidRPr="008E46FF">
        <w:rPr>
          <w:rFonts w:ascii="宋体" w:eastAsia="宋体" w:hAnsi="宋体" w:hint="eastAsia"/>
          <w:sz w:val="24"/>
          <w:szCs w:val="24"/>
        </w:rPr>
        <w:t>土地资源</w:t>
      </w:r>
    </w:p>
    <w:p w:rsidR="00231F70" w:rsidRPr="00231F70" w:rsidRDefault="00231F70" w:rsidP="00693149">
      <w:pPr>
        <w:spacing w:line="360" w:lineRule="auto"/>
        <w:ind w:firstLineChars="200" w:firstLine="480"/>
        <w:rPr>
          <w:rFonts w:ascii="宋体" w:hAnsi="宋体"/>
          <w:sz w:val="24"/>
        </w:rPr>
      </w:pPr>
      <w:r w:rsidRPr="00231F70">
        <w:rPr>
          <w:rFonts w:ascii="宋体" w:hAnsi="宋体"/>
          <w:sz w:val="24"/>
        </w:rPr>
        <w:t>201</w:t>
      </w:r>
      <w:r w:rsidR="00CF7C0D">
        <w:rPr>
          <w:rFonts w:ascii="宋体" w:hAnsi="宋体" w:hint="eastAsia"/>
          <w:sz w:val="24"/>
        </w:rPr>
        <w:t>7</w:t>
      </w:r>
      <w:r w:rsidRPr="00231F70">
        <w:rPr>
          <w:rFonts w:ascii="宋体" w:hAnsi="宋体"/>
          <w:sz w:val="24"/>
        </w:rPr>
        <w:t>年全县地方辖区土地总面积为210092.47公顷。</w:t>
      </w:r>
    </w:p>
    <w:p w:rsidR="00231F70" w:rsidRPr="00801761" w:rsidRDefault="00231F70" w:rsidP="00693149">
      <w:pPr>
        <w:spacing w:line="360" w:lineRule="auto"/>
        <w:ind w:firstLineChars="200" w:firstLine="480"/>
        <w:rPr>
          <w:rFonts w:ascii="宋体" w:hAnsi="宋体"/>
          <w:sz w:val="24"/>
        </w:rPr>
      </w:pPr>
      <w:r w:rsidRPr="00801761">
        <w:rPr>
          <w:rFonts w:ascii="宋体" w:hAnsi="宋体"/>
          <w:sz w:val="24"/>
        </w:rPr>
        <w:t>依照规划土地用途分类，农用地</w:t>
      </w:r>
      <w:r w:rsidRPr="00801761">
        <w:rPr>
          <w:rFonts w:ascii="宋体" w:hAnsi="宋体" w:hint="eastAsia"/>
          <w:sz w:val="24"/>
        </w:rPr>
        <w:t>93815.13</w:t>
      </w:r>
      <w:r w:rsidRPr="00801761">
        <w:rPr>
          <w:rFonts w:ascii="宋体" w:hAnsi="宋体"/>
          <w:sz w:val="24"/>
        </w:rPr>
        <w:t>公顷，占土地总面积的44.65%；建设用</w:t>
      </w:r>
      <w:r w:rsidRPr="00801761">
        <w:rPr>
          <w:rFonts w:ascii="宋体" w:hAnsi="宋体"/>
          <w:sz w:val="24"/>
        </w:rPr>
        <w:lastRenderedPageBreak/>
        <w:t>地</w:t>
      </w:r>
      <w:r w:rsidRPr="00801761">
        <w:rPr>
          <w:rFonts w:ascii="宋体" w:hAnsi="宋体" w:hint="eastAsia"/>
          <w:sz w:val="24"/>
        </w:rPr>
        <w:t>19568.41</w:t>
      </w:r>
      <w:r w:rsidRPr="00801761">
        <w:rPr>
          <w:rFonts w:ascii="宋体" w:hAnsi="宋体"/>
          <w:sz w:val="24"/>
        </w:rPr>
        <w:t>公顷，占土地总面积的9.31%；其他土地</w:t>
      </w:r>
      <w:r w:rsidRPr="00801761">
        <w:rPr>
          <w:rFonts w:ascii="宋体" w:hAnsi="宋体" w:hint="eastAsia"/>
          <w:sz w:val="24"/>
        </w:rPr>
        <w:t>96708.93</w:t>
      </w:r>
      <w:r w:rsidRPr="00801761">
        <w:rPr>
          <w:rFonts w:ascii="宋体" w:hAnsi="宋体"/>
          <w:sz w:val="24"/>
        </w:rPr>
        <w:t>公顷，占土地总面积的46.03%。农用地中耕地</w:t>
      </w:r>
      <w:r w:rsidRPr="00801761">
        <w:rPr>
          <w:rFonts w:ascii="宋体" w:hAnsi="宋体" w:hint="eastAsia"/>
          <w:sz w:val="24"/>
        </w:rPr>
        <w:t>60318.77</w:t>
      </w:r>
      <w:r w:rsidRPr="00801761">
        <w:rPr>
          <w:rFonts w:ascii="宋体" w:hAnsi="宋体"/>
          <w:sz w:val="24"/>
        </w:rPr>
        <w:t>公顷，占土地总面积的28.71%；园地</w:t>
      </w:r>
      <w:r w:rsidRPr="00801761">
        <w:rPr>
          <w:rFonts w:ascii="宋体" w:hAnsi="宋体" w:hint="eastAsia"/>
          <w:sz w:val="24"/>
        </w:rPr>
        <w:t>4736.15</w:t>
      </w:r>
      <w:r w:rsidRPr="00801761">
        <w:rPr>
          <w:rFonts w:ascii="宋体" w:hAnsi="宋体"/>
          <w:sz w:val="24"/>
        </w:rPr>
        <w:t>公顷，占土地总面积的2.2</w:t>
      </w:r>
      <w:r w:rsidRPr="00801761">
        <w:rPr>
          <w:rFonts w:ascii="宋体" w:hAnsi="宋体" w:hint="eastAsia"/>
          <w:sz w:val="24"/>
        </w:rPr>
        <w:t>5</w:t>
      </w:r>
      <w:r w:rsidRPr="00801761">
        <w:rPr>
          <w:rFonts w:ascii="宋体" w:hAnsi="宋体"/>
          <w:sz w:val="24"/>
        </w:rPr>
        <w:t>%；林地</w:t>
      </w:r>
      <w:r w:rsidRPr="00801761">
        <w:rPr>
          <w:rFonts w:ascii="宋体" w:hAnsi="宋体" w:hint="eastAsia"/>
          <w:sz w:val="24"/>
        </w:rPr>
        <w:t>7455.20</w:t>
      </w:r>
      <w:r w:rsidRPr="00801761">
        <w:rPr>
          <w:rFonts w:ascii="宋体" w:hAnsi="宋体"/>
          <w:sz w:val="24"/>
        </w:rPr>
        <w:t>公顷，占土地总面积的3.55%；牧草地8078.93公顷，占土地总面积的3.85%；其他农用地</w:t>
      </w:r>
      <w:r w:rsidRPr="00801761">
        <w:rPr>
          <w:rFonts w:ascii="宋体" w:hAnsi="宋体" w:hint="eastAsia"/>
          <w:sz w:val="24"/>
        </w:rPr>
        <w:t>13226.08</w:t>
      </w:r>
      <w:r w:rsidRPr="00801761">
        <w:rPr>
          <w:rFonts w:ascii="宋体" w:hAnsi="宋体"/>
          <w:sz w:val="24"/>
        </w:rPr>
        <w:t>公顷，占土地总面积的6.3</w:t>
      </w:r>
      <w:r w:rsidRPr="00801761">
        <w:rPr>
          <w:rFonts w:ascii="宋体" w:hAnsi="宋体" w:hint="eastAsia"/>
          <w:sz w:val="24"/>
        </w:rPr>
        <w:t>0</w:t>
      </w:r>
      <w:r w:rsidRPr="00801761">
        <w:rPr>
          <w:rFonts w:ascii="宋体" w:hAnsi="宋体"/>
          <w:sz w:val="24"/>
        </w:rPr>
        <w:t>%。</w:t>
      </w:r>
    </w:p>
    <w:p w:rsidR="00231F70" w:rsidRPr="00801761" w:rsidRDefault="00231F70" w:rsidP="00693149">
      <w:pPr>
        <w:spacing w:line="360" w:lineRule="auto"/>
        <w:ind w:firstLineChars="200" w:firstLine="480"/>
        <w:rPr>
          <w:rFonts w:ascii="宋体" w:hAnsi="宋体"/>
          <w:sz w:val="24"/>
        </w:rPr>
      </w:pPr>
      <w:r w:rsidRPr="00801761">
        <w:rPr>
          <w:rFonts w:ascii="宋体" w:hAnsi="宋体"/>
          <w:sz w:val="24"/>
        </w:rPr>
        <w:t>建设用地中城乡建设用地</w:t>
      </w:r>
      <w:r w:rsidRPr="00801761">
        <w:rPr>
          <w:rFonts w:ascii="宋体" w:hAnsi="宋体" w:hint="eastAsia"/>
          <w:sz w:val="24"/>
        </w:rPr>
        <w:t>16161.53</w:t>
      </w:r>
      <w:r w:rsidRPr="00801761">
        <w:rPr>
          <w:rFonts w:ascii="宋体" w:hAnsi="宋体"/>
          <w:sz w:val="24"/>
        </w:rPr>
        <w:t>公顷，占土地总面积的7.69%；交通水利用地</w:t>
      </w:r>
      <w:r w:rsidRPr="00801761">
        <w:rPr>
          <w:rFonts w:ascii="宋体" w:hAnsi="宋体" w:hint="eastAsia"/>
          <w:sz w:val="24"/>
        </w:rPr>
        <w:t>2707.65</w:t>
      </w:r>
      <w:r w:rsidRPr="00801761">
        <w:rPr>
          <w:rFonts w:ascii="宋体" w:hAnsi="宋体"/>
          <w:sz w:val="24"/>
        </w:rPr>
        <w:t>公顷，占土地总面积的1.29%；其他建设用地</w:t>
      </w:r>
      <w:r w:rsidRPr="00801761">
        <w:rPr>
          <w:rFonts w:ascii="宋体" w:hAnsi="宋体" w:hint="eastAsia"/>
          <w:sz w:val="24"/>
        </w:rPr>
        <w:t>699.23</w:t>
      </w:r>
      <w:r w:rsidRPr="00801761">
        <w:rPr>
          <w:rFonts w:ascii="宋体" w:hAnsi="宋体"/>
          <w:sz w:val="24"/>
        </w:rPr>
        <w:t>公顷，占土地总面积的0.33%。城乡建设用地中，</w:t>
      </w:r>
      <w:r w:rsidRPr="00801761">
        <w:rPr>
          <w:rFonts w:ascii="宋体" w:hAnsi="宋体" w:hint="eastAsia"/>
          <w:sz w:val="24"/>
        </w:rPr>
        <w:t>城镇用地2191.20公顷，</w:t>
      </w:r>
      <w:r w:rsidRPr="00801761">
        <w:rPr>
          <w:rFonts w:ascii="宋体" w:hAnsi="宋体"/>
          <w:sz w:val="24"/>
        </w:rPr>
        <w:t>农村居民点用地</w:t>
      </w:r>
      <w:r w:rsidRPr="00801761">
        <w:rPr>
          <w:rFonts w:ascii="宋体" w:hAnsi="宋体" w:hint="eastAsia"/>
          <w:sz w:val="24"/>
        </w:rPr>
        <w:t>13544.99</w:t>
      </w:r>
      <w:r w:rsidRPr="00801761">
        <w:rPr>
          <w:rFonts w:ascii="宋体" w:hAnsi="宋体"/>
          <w:sz w:val="24"/>
        </w:rPr>
        <w:t>公顷</w:t>
      </w:r>
      <w:r w:rsidRPr="00801761">
        <w:rPr>
          <w:rFonts w:ascii="宋体" w:hAnsi="宋体" w:hint="eastAsia"/>
          <w:sz w:val="24"/>
        </w:rPr>
        <w:t>，采矿用地117.93公顷，其他独立建设用地307.41公顷</w:t>
      </w:r>
      <w:r w:rsidRPr="00801761">
        <w:rPr>
          <w:rFonts w:ascii="宋体" w:hAnsi="宋体"/>
          <w:sz w:val="24"/>
        </w:rPr>
        <w:t>。交通水利用地中，</w:t>
      </w:r>
      <w:r w:rsidRPr="00801761">
        <w:rPr>
          <w:rFonts w:ascii="宋体" w:hAnsi="宋体" w:hint="eastAsia"/>
          <w:sz w:val="24"/>
        </w:rPr>
        <w:t>铁路用地56.5</w:t>
      </w:r>
      <w:r w:rsidR="00D21783">
        <w:rPr>
          <w:rFonts w:ascii="宋体" w:hAnsi="宋体" w:hint="eastAsia"/>
          <w:sz w:val="24"/>
        </w:rPr>
        <w:t>0</w:t>
      </w:r>
      <w:r w:rsidRPr="00801761">
        <w:rPr>
          <w:rFonts w:ascii="宋体" w:hAnsi="宋体" w:hint="eastAsia"/>
          <w:sz w:val="24"/>
        </w:rPr>
        <w:t>公顷，公路</w:t>
      </w:r>
      <w:r w:rsidRPr="00801761">
        <w:rPr>
          <w:rFonts w:ascii="宋体" w:hAnsi="宋体"/>
          <w:sz w:val="24"/>
        </w:rPr>
        <w:t>用地</w:t>
      </w:r>
      <w:r w:rsidRPr="00801761">
        <w:rPr>
          <w:rFonts w:ascii="宋体" w:hAnsi="宋体" w:hint="eastAsia"/>
          <w:sz w:val="24"/>
        </w:rPr>
        <w:t>654.53</w:t>
      </w:r>
      <w:r w:rsidRPr="00801761">
        <w:rPr>
          <w:rFonts w:ascii="宋体" w:hAnsi="宋体"/>
          <w:sz w:val="24"/>
        </w:rPr>
        <w:t>公顷；</w:t>
      </w:r>
      <w:r w:rsidRPr="00801761">
        <w:rPr>
          <w:rFonts w:ascii="宋体" w:hAnsi="宋体" w:hint="eastAsia"/>
          <w:sz w:val="24"/>
        </w:rPr>
        <w:t>水库水面1854.44公顷，水工建设用地142.18</w:t>
      </w:r>
      <w:r w:rsidR="00D21783">
        <w:rPr>
          <w:rFonts w:ascii="宋体" w:hAnsi="宋体" w:hint="eastAsia"/>
          <w:sz w:val="24"/>
        </w:rPr>
        <w:t>公顷</w:t>
      </w:r>
      <w:r w:rsidRPr="00801761">
        <w:rPr>
          <w:rFonts w:ascii="宋体" w:hAnsi="宋体"/>
          <w:sz w:val="24"/>
        </w:rPr>
        <w:t>。其他建设用地中，特殊用地</w:t>
      </w:r>
      <w:r w:rsidRPr="00801761">
        <w:rPr>
          <w:rFonts w:ascii="宋体" w:hAnsi="宋体" w:hint="eastAsia"/>
          <w:sz w:val="24"/>
        </w:rPr>
        <w:t>564.14</w:t>
      </w:r>
      <w:r w:rsidRPr="00801761">
        <w:rPr>
          <w:rFonts w:ascii="宋体" w:hAnsi="宋体"/>
          <w:sz w:val="24"/>
        </w:rPr>
        <w:t>公顷，风景名胜设施用地</w:t>
      </w:r>
      <w:r w:rsidRPr="00801761">
        <w:rPr>
          <w:rFonts w:ascii="宋体" w:hAnsi="宋体" w:hint="eastAsia"/>
          <w:sz w:val="24"/>
        </w:rPr>
        <w:t>135.09</w:t>
      </w:r>
      <w:r w:rsidRPr="00801761">
        <w:rPr>
          <w:rFonts w:ascii="宋体" w:hAnsi="宋体"/>
          <w:sz w:val="24"/>
        </w:rPr>
        <w:t>公顷。</w:t>
      </w:r>
    </w:p>
    <w:p w:rsidR="00231F70" w:rsidRDefault="00231F70" w:rsidP="00693149">
      <w:pPr>
        <w:spacing w:line="360" w:lineRule="auto"/>
        <w:ind w:firstLineChars="200" w:firstLine="480"/>
        <w:rPr>
          <w:rFonts w:ascii="宋体" w:hAnsi="宋体"/>
          <w:sz w:val="24"/>
        </w:rPr>
      </w:pPr>
      <w:r w:rsidRPr="00801761">
        <w:rPr>
          <w:rFonts w:ascii="宋体" w:hAnsi="宋体"/>
          <w:sz w:val="24"/>
        </w:rPr>
        <w:t>其他土地中，水域面积2551.</w:t>
      </w:r>
      <w:r w:rsidRPr="00801761">
        <w:rPr>
          <w:rFonts w:ascii="宋体" w:hAnsi="宋体" w:hint="eastAsia"/>
          <w:sz w:val="24"/>
        </w:rPr>
        <w:t>88</w:t>
      </w:r>
      <w:r w:rsidRPr="00801761">
        <w:rPr>
          <w:rFonts w:ascii="宋体" w:hAnsi="宋体"/>
          <w:sz w:val="24"/>
        </w:rPr>
        <w:t>公顷，占土地总面积的1.2</w:t>
      </w:r>
      <w:r w:rsidRPr="00801761">
        <w:rPr>
          <w:rFonts w:ascii="宋体" w:hAnsi="宋体" w:hint="eastAsia"/>
          <w:sz w:val="24"/>
        </w:rPr>
        <w:t>2</w:t>
      </w:r>
      <w:r w:rsidRPr="00801761">
        <w:rPr>
          <w:rFonts w:ascii="宋体" w:hAnsi="宋体"/>
          <w:sz w:val="24"/>
        </w:rPr>
        <w:t>%；自然保留地面积94157.</w:t>
      </w:r>
      <w:r w:rsidRPr="00801761">
        <w:rPr>
          <w:rFonts w:ascii="宋体" w:hAnsi="宋体" w:hint="eastAsia"/>
          <w:sz w:val="24"/>
        </w:rPr>
        <w:t>05</w:t>
      </w:r>
      <w:r w:rsidRPr="00801761">
        <w:rPr>
          <w:rFonts w:ascii="宋体" w:hAnsi="宋体"/>
          <w:sz w:val="24"/>
        </w:rPr>
        <w:t>公顷，占土地总面积的44.82%。</w:t>
      </w:r>
    </w:p>
    <w:p w:rsidR="00231F70" w:rsidRPr="008E46FF" w:rsidRDefault="00231F70" w:rsidP="00FA6966">
      <w:pPr>
        <w:pStyle w:val="4"/>
        <w:spacing w:before="0" w:after="0" w:line="360" w:lineRule="auto"/>
        <w:rPr>
          <w:rFonts w:ascii="宋体" w:eastAsia="宋体" w:hAnsi="宋体"/>
          <w:sz w:val="24"/>
          <w:szCs w:val="24"/>
        </w:rPr>
      </w:pPr>
      <w:r w:rsidRPr="008E46FF">
        <w:rPr>
          <w:rFonts w:ascii="宋体" w:eastAsia="宋体" w:hAnsi="宋体" w:hint="eastAsia"/>
          <w:sz w:val="24"/>
          <w:szCs w:val="24"/>
        </w:rPr>
        <w:t>（二）</w:t>
      </w:r>
      <w:r w:rsidR="0074792A" w:rsidRPr="008E46FF">
        <w:rPr>
          <w:rFonts w:ascii="宋体" w:eastAsia="宋体" w:hAnsi="宋体" w:hint="eastAsia"/>
          <w:sz w:val="24"/>
          <w:szCs w:val="24"/>
        </w:rPr>
        <w:t>水资源</w:t>
      </w:r>
    </w:p>
    <w:p w:rsidR="00310CE4" w:rsidRPr="00693149" w:rsidRDefault="00310CE4" w:rsidP="00693149">
      <w:pPr>
        <w:spacing w:line="360" w:lineRule="auto"/>
        <w:ind w:firstLineChars="200" w:firstLine="480"/>
        <w:rPr>
          <w:rFonts w:ascii="宋体" w:hAnsi="宋体"/>
          <w:sz w:val="24"/>
        </w:rPr>
      </w:pPr>
      <w:r w:rsidRPr="00693149">
        <w:rPr>
          <w:rFonts w:ascii="宋体" w:hAnsi="宋体"/>
          <w:sz w:val="24"/>
        </w:rPr>
        <w:t>地表水年径流总量19.34亿立方米，可利用的地表水资源主要来自克孜勒河、盖孜河和库山河三大河流，引用量已达5.4</w:t>
      </w:r>
      <w:r w:rsidR="00D21783">
        <w:rPr>
          <w:rFonts w:ascii="宋体" w:hAnsi="宋体" w:hint="eastAsia"/>
          <w:sz w:val="24"/>
        </w:rPr>
        <w:t>0</w:t>
      </w:r>
      <w:r w:rsidRPr="00693149">
        <w:rPr>
          <w:rFonts w:ascii="宋体" w:hAnsi="宋体"/>
          <w:sz w:val="24"/>
        </w:rPr>
        <w:t>亿立方米。</w:t>
      </w:r>
    </w:p>
    <w:p w:rsidR="00310CE4" w:rsidRPr="00693149" w:rsidRDefault="00310CE4" w:rsidP="00693149">
      <w:pPr>
        <w:spacing w:line="360" w:lineRule="auto"/>
        <w:ind w:firstLineChars="200" w:firstLine="480"/>
        <w:rPr>
          <w:rFonts w:ascii="宋体" w:hAnsi="宋体"/>
          <w:sz w:val="24"/>
        </w:rPr>
      </w:pPr>
      <w:r w:rsidRPr="00693149">
        <w:rPr>
          <w:rFonts w:ascii="宋体" w:hAnsi="宋体"/>
          <w:sz w:val="24"/>
        </w:rPr>
        <w:t>农业灌溉的水源主要由河水、水库水、泉水、井水，其中河水、水库水占大部分，而地下水的开采主要是解决城乡生活用水和少量的农业灌溉。目前地下水存储量6.37亿立方米，开采地下水量约为2.33亿立方米，已开采地下水2.3</w:t>
      </w:r>
      <w:r w:rsidR="00D21783">
        <w:rPr>
          <w:rFonts w:ascii="宋体" w:hAnsi="宋体" w:hint="eastAsia"/>
          <w:sz w:val="24"/>
        </w:rPr>
        <w:t>0</w:t>
      </w:r>
      <w:r w:rsidRPr="00693149">
        <w:rPr>
          <w:rFonts w:ascii="宋体" w:hAnsi="宋体"/>
          <w:sz w:val="24"/>
        </w:rPr>
        <w:t>亿立方米。</w:t>
      </w:r>
    </w:p>
    <w:p w:rsidR="00310CE4" w:rsidRPr="008E46FF" w:rsidRDefault="00310CE4" w:rsidP="00FA6966">
      <w:pPr>
        <w:pStyle w:val="4"/>
        <w:spacing w:before="0" w:after="0" w:line="360" w:lineRule="auto"/>
        <w:rPr>
          <w:rFonts w:ascii="宋体" w:eastAsia="宋体" w:hAnsi="宋体"/>
          <w:sz w:val="24"/>
          <w:szCs w:val="24"/>
        </w:rPr>
      </w:pPr>
      <w:r w:rsidRPr="008E46FF">
        <w:rPr>
          <w:rFonts w:ascii="宋体" w:eastAsia="宋体" w:hAnsi="宋体" w:hint="eastAsia"/>
          <w:sz w:val="24"/>
          <w:szCs w:val="24"/>
        </w:rPr>
        <w:t>（三）</w:t>
      </w:r>
      <w:r w:rsidRPr="008E46FF">
        <w:rPr>
          <w:rFonts w:ascii="宋体" w:eastAsia="宋体" w:hAnsi="宋体"/>
          <w:sz w:val="24"/>
          <w:szCs w:val="24"/>
        </w:rPr>
        <w:t>旅游资源</w:t>
      </w:r>
    </w:p>
    <w:p w:rsidR="00310CE4" w:rsidRPr="00693149" w:rsidRDefault="00310CE4" w:rsidP="00693149">
      <w:pPr>
        <w:spacing w:line="360" w:lineRule="auto"/>
        <w:ind w:firstLineChars="200" w:firstLine="480"/>
        <w:rPr>
          <w:rFonts w:ascii="宋体" w:hAnsi="宋体"/>
          <w:sz w:val="24"/>
        </w:rPr>
      </w:pPr>
      <w:r w:rsidRPr="00693149">
        <w:rPr>
          <w:rFonts w:ascii="宋体" w:hAnsi="宋体"/>
          <w:sz w:val="24"/>
        </w:rPr>
        <w:t>疏勒县是古“丝绸之路”上的重镇，旅游资源丰富，名胜古迹众多，悠久的文化历史和丰富的自然景观资源，使得发展旅游业的前景十分广阔。近年来疏勒县大力发展以张骞公园、民俗风情街生态游乐园、百果园、努尔兰风情园、张骞纪念馆、科技文化中心七个重点旅游开发项目为龙头的旅游产业，着重于旅游资源潜力的挖掘。</w:t>
      </w:r>
    </w:p>
    <w:p w:rsidR="00572BEB" w:rsidRPr="004C354F" w:rsidRDefault="00DE71DD" w:rsidP="004C354F">
      <w:pPr>
        <w:pStyle w:val="2"/>
        <w:spacing w:before="0" w:after="0" w:line="360" w:lineRule="auto"/>
        <w:jc w:val="center"/>
        <w:rPr>
          <w:rFonts w:ascii="宋体" w:hAnsi="宋体"/>
          <w:b w:val="0"/>
          <w:sz w:val="30"/>
          <w:szCs w:val="30"/>
        </w:rPr>
      </w:pPr>
      <w:bookmarkStart w:id="24" w:name="_第二节__历史沿革与行政区划"/>
      <w:bookmarkStart w:id="25" w:name="_Toc463628698"/>
      <w:bookmarkStart w:id="26" w:name="_Toc463628870"/>
      <w:bookmarkStart w:id="27" w:name="_Toc463639939"/>
      <w:bookmarkStart w:id="28" w:name="_Toc521523871"/>
      <w:bookmarkEnd w:id="22"/>
      <w:bookmarkEnd w:id="23"/>
      <w:bookmarkEnd w:id="24"/>
      <w:r w:rsidRPr="004C354F">
        <w:rPr>
          <w:rFonts w:ascii="宋体" w:hAnsi="宋体" w:hint="eastAsia"/>
          <w:b w:val="0"/>
          <w:sz w:val="30"/>
          <w:szCs w:val="30"/>
        </w:rPr>
        <w:t>第二节</w:t>
      </w:r>
      <w:r w:rsidR="000F0D1A">
        <w:rPr>
          <w:rFonts w:ascii="宋体" w:hAnsi="宋体" w:hint="eastAsia"/>
          <w:b w:val="0"/>
          <w:sz w:val="30"/>
          <w:szCs w:val="30"/>
        </w:rPr>
        <w:t xml:space="preserve"> </w:t>
      </w:r>
      <w:r w:rsidR="00572BEB" w:rsidRPr="004C354F">
        <w:rPr>
          <w:rFonts w:ascii="宋体" w:hAnsi="宋体" w:hint="eastAsia"/>
          <w:b w:val="0"/>
          <w:sz w:val="30"/>
          <w:szCs w:val="30"/>
        </w:rPr>
        <w:t>历史沿革与行政区划</w:t>
      </w:r>
      <w:bookmarkEnd w:id="25"/>
      <w:bookmarkEnd w:id="26"/>
      <w:bookmarkEnd w:id="27"/>
      <w:bookmarkEnd w:id="28"/>
    </w:p>
    <w:p w:rsidR="00572BEB" w:rsidRPr="00AC0345" w:rsidRDefault="00DE71DD" w:rsidP="00AC0345">
      <w:pPr>
        <w:pStyle w:val="3"/>
        <w:spacing w:before="0" w:after="0" w:line="360" w:lineRule="auto"/>
        <w:rPr>
          <w:rFonts w:ascii="幼圆" w:eastAsia="幼圆"/>
          <w:sz w:val="24"/>
          <w:szCs w:val="24"/>
        </w:rPr>
      </w:pPr>
      <w:r w:rsidRPr="00AC0345">
        <w:rPr>
          <w:rFonts w:ascii="幼圆" w:eastAsia="幼圆" w:hint="eastAsia"/>
          <w:sz w:val="24"/>
          <w:szCs w:val="24"/>
        </w:rPr>
        <w:t>一、</w:t>
      </w:r>
      <w:r w:rsidR="00572BEB" w:rsidRPr="00AC0345">
        <w:rPr>
          <w:rFonts w:ascii="幼圆" w:eastAsia="幼圆" w:hint="eastAsia"/>
          <w:sz w:val="24"/>
          <w:szCs w:val="24"/>
        </w:rPr>
        <w:t>历史沿革</w:t>
      </w:r>
    </w:p>
    <w:p w:rsidR="00572BEB" w:rsidRPr="00693149" w:rsidRDefault="00572BEB" w:rsidP="007C0F32">
      <w:pPr>
        <w:spacing w:line="360" w:lineRule="auto"/>
        <w:ind w:firstLineChars="200" w:firstLine="480"/>
        <w:rPr>
          <w:rFonts w:ascii="宋体" w:hAnsi="宋体"/>
          <w:sz w:val="24"/>
        </w:rPr>
      </w:pPr>
      <w:r w:rsidRPr="00693149">
        <w:rPr>
          <w:rFonts w:ascii="宋体" w:hAnsi="宋体" w:hint="eastAsia"/>
          <w:sz w:val="24"/>
        </w:rPr>
        <w:t>疏勒县有</w:t>
      </w:r>
      <w:r w:rsidRPr="00693149">
        <w:rPr>
          <w:rFonts w:ascii="宋体" w:hAnsi="宋体"/>
          <w:sz w:val="24"/>
        </w:rPr>
        <w:t>2130</w:t>
      </w:r>
      <w:r w:rsidRPr="00693149">
        <w:rPr>
          <w:rFonts w:ascii="宋体" w:hAnsi="宋体" w:hint="eastAsia"/>
          <w:sz w:val="24"/>
        </w:rPr>
        <w:t>多年历史。疏勒县古代</w:t>
      </w:r>
      <w:r w:rsidRPr="00693149">
        <w:rPr>
          <w:rFonts w:ascii="宋体" w:hAnsi="宋体"/>
          <w:sz w:val="24"/>
        </w:rPr>
        <w:t>(</w:t>
      </w:r>
      <w:r w:rsidRPr="00693149">
        <w:rPr>
          <w:rFonts w:ascii="宋体" w:hAnsi="宋体" w:hint="eastAsia"/>
          <w:sz w:val="24"/>
        </w:rPr>
        <w:t>公元前二世纪至公元八世纪</w:t>
      </w:r>
      <w:r w:rsidRPr="00693149">
        <w:rPr>
          <w:rFonts w:ascii="宋体" w:hAnsi="宋体"/>
          <w:sz w:val="24"/>
        </w:rPr>
        <w:t>)</w:t>
      </w:r>
      <w:r w:rsidRPr="00693149">
        <w:rPr>
          <w:rFonts w:ascii="宋体" w:hAnsi="宋体" w:hint="eastAsia"/>
          <w:sz w:val="24"/>
        </w:rPr>
        <w:t>为我国西域疏勒国的一部分，从公元八世纪开始“疏勒”之称逐渐为“喀什噶尔”所代替，历经喀拉汗王朝，西辽契丹政权察合台汗国，东察合台汗国，喀什噶尔汗国及“霍加”政权的统治。</w:t>
      </w:r>
      <w:r w:rsidRPr="00693149">
        <w:rPr>
          <w:rFonts w:ascii="宋体" w:hAnsi="宋体"/>
          <w:sz w:val="24"/>
        </w:rPr>
        <w:t>1760</w:t>
      </w:r>
      <w:r w:rsidRPr="00693149">
        <w:rPr>
          <w:rFonts w:ascii="宋体" w:hAnsi="宋体" w:hint="eastAsia"/>
          <w:sz w:val="24"/>
        </w:rPr>
        <w:t>年清朝正式在喀什噶尔置参赞大臣、协办大臣、领队、总兵等文武官员，隶属伊犁将军。</w:t>
      </w:r>
      <w:r w:rsidRPr="00693149">
        <w:rPr>
          <w:rFonts w:ascii="宋体" w:hAnsi="宋体"/>
          <w:sz w:val="24"/>
        </w:rPr>
        <w:t>1828</w:t>
      </w:r>
      <w:r w:rsidRPr="00693149">
        <w:rPr>
          <w:rFonts w:ascii="宋体" w:hAnsi="宋体" w:hint="eastAsia"/>
          <w:sz w:val="24"/>
        </w:rPr>
        <w:t>年在喀什噶尔旧城东南</w:t>
      </w:r>
      <w:r w:rsidRPr="00693149">
        <w:rPr>
          <w:rFonts w:ascii="宋体" w:hAnsi="宋体"/>
          <w:sz w:val="24"/>
        </w:rPr>
        <w:t>10</w:t>
      </w:r>
      <w:r w:rsidRPr="00693149">
        <w:rPr>
          <w:rFonts w:ascii="宋体" w:hAnsi="宋体" w:hint="eastAsia"/>
          <w:sz w:val="24"/>
        </w:rPr>
        <w:t>公里处筑一座新城，定名为“恢武”，此城即</w:t>
      </w:r>
      <w:r w:rsidRPr="00693149">
        <w:rPr>
          <w:rFonts w:ascii="宋体" w:hAnsi="宋体" w:hint="eastAsia"/>
          <w:sz w:val="24"/>
        </w:rPr>
        <w:lastRenderedPageBreak/>
        <w:t>疏勒县城的前身。</w:t>
      </w:r>
      <w:r w:rsidRPr="00693149">
        <w:rPr>
          <w:rFonts w:ascii="宋体" w:hAnsi="宋体"/>
          <w:sz w:val="24"/>
        </w:rPr>
        <w:t>1884</w:t>
      </w:r>
      <w:r w:rsidRPr="00693149">
        <w:rPr>
          <w:rFonts w:ascii="宋体" w:hAnsi="宋体" w:hint="eastAsia"/>
          <w:sz w:val="24"/>
        </w:rPr>
        <w:t>年清朝撤销在西域行使的军府制及伯克地方自治政权制，改设新疆省，实行州县制。喀什噶尔改设为巡西四域兵备道</w:t>
      </w:r>
      <w:r w:rsidRPr="00693149">
        <w:rPr>
          <w:rFonts w:ascii="宋体" w:hAnsi="宋体"/>
          <w:sz w:val="24"/>
        </w:rPr>
        <w:t>(</w:t>
      </w:r>
      <w:r w:rsidRPr="00693149">
        <w:rPr>
          <w:rFonts w:ascii="宋体" w:hAnsi="宋体" w:hint="eastAsia"/>
          <w:sz w:val="24"/>
        </w:rPr>
        <w:t>即喀什噶尔道</w:t>
      </w:r>
      <w:r w:rsidRPr="00693149">
        <w:rPr>
          <w:rFonts w:ascii="宋体" w:hAnsi="宋体"/>
          <w:sz w:val="24"/>
        </w:rPr>
        <w:t>)</w:t>
      </w:r>
      <w:r w:rsidRPr="00693149">
        <w:rPr>
          <w:rFonts w:ascii="宋体" w:hAnsi="宋体" w:hint="eastAsia"/>
          <w:sz w:val="24"/>
        </w:rPr>
        <w:t>，在“恢武”城设喀什噶尔道疏勒直隶州。</w:t>
      </w:r>
      <w:r w:rsidRPr="00693149">
        <w:rPr>
          <w:rFonts w:ascii="宋体" w:hAnsi="宋体"/>
          <w:sz w:val="24"/>
        </w:rPr>
        <w:t>1902</w:t>
      </w:r>
      <w:r w:rsidRPr="00693149">
        <w:rPr>
          <w:rFonts w:ascii="宋体" w:hAnsi="宋体" w:hint="eastAsia"/>
          <w:sz w:val="24"/>
        </w:rPr>
        <w:t>年疏勒直隶州改设为疏勒府</w:t>
      </w:r>
      <w:r w:rsidRPr="00693149">
        <w:rPr>
          <w:rFonts w:ascii="宋体" w:hAnsi="宋体"/>
          <w:sz w:val="24"/>
        </w:rPr>
        <w:t>(</w:t>
      </w:r>
      <w:r w:rsidRPr="00693149">
        <w:rPr>
          <w:rFonts w:ascii="宋体" w:hAnsi="宋体" w:hint="eastAsia"/>
          <w:sz w:val="24"/>
        </w:rPr>
        <w:t>府治即今疏勒县城</w:t>
      </w:r>
      <w:r w:rsidRPr="00693149">
        <w:rPr>
          <w:rFonts w:ascii="宋体" w:hAnsi="宋体"/>
          <w:sz w:val="24"/>
        </w:rPr>
        <w:t>)</w:t>
      </w:r>
      <w:r w:rsidRPr="00693149">
        <w:rPr>
          <w:rFonts w:ascii="宋体" w:hAnsi="宋体" w:hint="eastAsia"/>
          <w:sz w:val="24"/>
        </w:rPr>
        <w:t>，下辖疏附、伽师二县及英吉莎尔直隶厅。中华民国建立后，于民国二年（</w:t>
      </w:r>
      <w:r w:rsidRPr="00693149">
        <w:rPr>
          <w:rFonts w:ascii="宋体" w:hAnsi="宋体"/>
          <w:sz w:val="24"/>
        </w:rPr>
        <w:t>1913</w:t>
      </w:r>
      <w:r w:rsidRPr="00693149">
        <w:rPr>
          <w:rFonts w:ascii="宋体" w:hAnsi="宋体" w:hint="eastAsia"/>
          <w:sz w:val="24"/>
        </w:rPr>
        <w:t>年）撤销疏勒府，疏勒正式建立县治，隶属喀什噶尔道。</w:t>
      </w:r>
      <w:r w:rsidRPr="00693149">
        <w:rPr>
          <w:rFonts w:ascii="宋体" w:hAnsi="宋体"/>
          <w:sz w:val="24"/>
        </w:rPr>
        <w:t>1927</w:t>
      </w:r>
      <w:r w:rsidRPr="00693149">
        <w:rPr>
          <w:rFonts w:ascii="宋体" w:hAnsi="宋体" w:hint="eastAsia"/>
          <w:sz w:val="24"/>
        </w:rPr>
        <w:t>年改属新疆省喀什行政公署。</w:t>
      </w:r>
      <w:r w:rsidRPr="00693149">
        <w:rPr>
          <w:rFonts w:ascii="宋体" w:hAnsi="宋体"/>
          <w:sz w:val="24"/>
        </w:rPr>
        <w:t>1938</w:t>
      </w:r>
      <w:r w:rsidRPr="00693149">
        <w:rPr>
          <w:rFonts w:ascii="宋体" w:hAnsi="宋体" w:hint="eastAsia"/>
          <w:sz w:val="24"/>
        </w:rPr>
        <w:t>年为新疆省第三行政区行政长官公署管辖；</w:t>
      </w:r>
      <w:r w:rsidRPr="00693149">
        <w:rPr>
          <w:rFonts w:ascii="宋体" w:hAnsi="宋体"/>
          <w:sz w:val="24"/>
        </w:rPr>
        <w:t>1943</w:t>
      </w:r>
      <w:r w:rsidRPr="00693149">
        <w:rPr>
          <w:rFonts w:ascii="宋体" w:hAnsi="宋体" w:hint="eastAsia"/>
          <w:sz w:val="24"/>
        </w:rPr>
        <w:t>年又改属新疆省第三行政督察专员公署，直到新中国成立。</w:t>
      </w:r>
      <w:r w:rsidRPr="00693149">
        <w:rPr>
          <w:rFonts w:ascii="宋体" w:hAnsi="宋体"/>
          <w:sz w:val="24"/>
        </w:rPr>
        <w:t>1950</w:t>
      </w:r>
      <w:r w:rsidRPr="00693149">
        <w:rPr>
          <w:rFonts w:ascii="宋体" w:hAnsi="宋体" w:hint="eastAsia"/>
          <w:sz w:val="24"/>
        </w:rPr>
        <w:t>年</w:t>
      </w:r>
      <w:r w:rsidRPr="00693149">
        <w:rPr>
          <w:rFonts w:ascii="宋体" w:hAnsi="宋体"/>
          <w:sz w:val="24"/>
        </w:rPr>
        <w:t>1</w:t>
      </w:r>
      <w:r w:rsidRPr="00693149">
        <w:rPr>
          <w:rFonts w:ascii="宋体" w:hAnsi="宋体" w:hint="eastAsia"/>
          <w:sz w:val="24"/>
        </w:rPr>
        <w:t>月成立中共疏勒县委员会和疏勒县人民政府。</w:t>
      </w:r>
    </w:p>
    <w:p w:rsidR="00572BEB" w:rsidRPr="00AC0345" w:rsidRDefault="00DE71DD" w:rsidP="00AC0345">
      <w:pPr>
        <w:pStyle w:val="3"/>
        <w:spacing w:before="0" w:after="0" w:line="360" w:lineRule="auto"/>
        <w:rPr>
          <w:rFonts w:ascii="幼圆" w:eastAsia="幼圆"/>
          <w:sz w:val="24"/>
          <w:szCs w:val="24"/>
        </w:rPr>
      </w:pPr>
      <w:r w:rsidRPr="00AC0345">
        <w:rPr>
          <w:rFonts w:ascii="幼圆" w:eastAsia="幼圆" w:hint="eastAsia"/>
          <w:sz w:val="24"/>
          <w:szCs w:val="24"/>
        </w:rPr>
        <w:t>二、</w:t>
      </w:r>
      <w:r w:rsidR="00572BEB" w:rsidRPr="00AC0345">
        <w:rPr>
          <w:rFonts w:ascii="幼圆" w:eastAsia="幼圆" w:hint="eastAsia"/>
          <w:sz w:val="24"/>
          <w:szCs w:val="24"/>
        </w:rPr>
        <w:t>行政区划</w:t>
      </w:r>
    </w:p>
    <w:p w:rsidR="00572BEB" w:rsidRPr="00CA08E2" w:rsidRDefault="00572BEB" w:rsidP="00CA08E2">
      <w:pPr>
        <w:spacing w:line="360" w:lineRule="auto"/>
        <w:ind w:firstLineChars="200" w:firstLine="480"/>
        <w:rPr>
          <w:rFonts w:ascii="宋体" w:hAnsi="宋体"/>
          <w:sz w:val="24"/>
        </w:rPr>
      </w:pPr>
      <w:bookmarkStart w:id="29" w:name="_Toc528309803"/>
      <w:bookmarkStart w:id="30" w:name="_Toc197871816"/>
      <w:bookmarkStart w:id="31" w:name="_Toc374551426"/>
      <w:bookmarkStart w:id="32" w:name="_Toc386177679"/>
      <w:bookmarkStart w:id="33" w:name="_Toc386213374"/>
      <w:r w:rsidRPr="00693149">
        <w:rPr>
          <w:rFonts w:ascii="宋体" w:hAnsi="宋体" w:hint="eastAsia"/>
          <w:sz w:val="24"/>
        </w:rPr>
        <w:t>疏勒县辖疏勒镇、罕南力克镇、牙甫泉镇、巴仁乡、巴合齐乡、洋大曼乡、亚曼牙乡、塔孜洪乡、英尔力克乡、塔尕尔其乡、库木西力克乡、艾尔木东乡、阿拉力乡、英阿瓦提乡、阿拉甫乡</w:t>
      </w:r>
      <w:r w:rsidR="00D21783">
        <w:rPr>
          <w:rFonts w:ascii="宋体" w:hAnsi="宋体" w:hint="eastAsia"/>
          <w:sz w:val="24"/>
        </w:rPr>
        <w:t>，</w:t>
      </w:r>
      <w:r w:rsidRPr="00693149">
        <w:rPr>
          <w:rFonts w:ascii="宋体" w:hAnsi="宋体" w:hint="eastAsia"/>
          <w:sz w:val="24"/>
        </w:rPr>
        <w:t>共</w:t>
      </w:r>
      <w:r w:rsidRPr="00693149">
        <w:rPr>
          <w:rFonts w:ascii="宋体" w:hAnsi="宋体"/>
          <w:sz w:val="24"/>
        </w:rPr>
        <w:t>3</w:t>
      </w:r>
      <w:r w:rsidRPr="00693149">
        <w:rPr>
          <w:rFonts w:ascii="宋体" w:hAnsi="宋体" w:hint="eastAsia"/>
          <w:sz w:val="24"/>
        </w:rPr>
        <w:t>个镇、</w:t>
      </w:r>
      <w:r w:rsidRPr="00693149">
        <w:rPr>
          <w:rFonts w:ascii="宋体" w:hAnsi="宋体"/>
          <w:sz w:val="24"/>
        </w:rPr>
        <w:t>12</w:t>
      </w:r>
      <w:r w:rsidRPr="00693149">
        <w:rPr>
          <w:rFonts w:ascii="宋体" w:hAnsi="宋体" w:hint="eastAsia"/>
          <w:sz w:val="24"/>
        </w:rPr>
        <w:t>个乡</w:t>
      </w:r>
      <w:r w:rsidR="002A7C34">
        <w:rPr>
          <w:rFonts w:ascii="宋体" w:hAnsi="宋体" w:hint="eastAsia"/>
          <w:sz w:val="24"/>
        </w:rPr>
        <w:t>，</w:t>
      </w:r>
      <w:r w:rsidRPr="00693149">
        <w:rPr>
          <w:rFonts w:ascii="宋体" w:hAnsi="宋体"/>
          <w:sz w:val="24"/>
        </w:rPr>
        <w:t>218</w:t>
      </w:r>
      <w:r w:rsidRPr="00693149">
        <w:rPr>
          <w:rFonts w:ascii="宋体" w:hAnsi="宋体" w:hint="eastAsia"/>
          <w:sz w:val="24"/>
        </w:rPr>
        <w:t>个行政村以及</w:t>
      </w:r>
      <w:r w:rsidRPr="00693149">
        <w:rPr>
          <w:rFonts w:ascii="宋体" w:hAnsi="宋体"/>
          <w:sz w:val="24"/>
        </w:rPr>
        <w:t>7</w:t>
      </w:r>
      <w:r w:rsidRPr="00693149">
        <w:rPr>
          <w:rFonts w:ascii="宋体" w:hAnsi="宋体" w:hint="eastAsia"/>
          <w:sz w:val="24"/>
        </w:rPr>
        <w:t>个国营农、林、牧、渔、园艺场。中共疏勒县委员会、县人民政府驻疏勒镇，南疆军区和师、团单位，以及兵团机构、地区级企业亦多驻于此。疏勒县内驻有兵团农三师四十一团，团级以上部队</w:t>
      </w:r>
      <w:r w:rsidRPr="00693149">
        <w:rPr>
          <w:rFonts w:ascii="宋体" w:hAnsi="宋体"/>
          <w:sz w:val="24"/>
        </w:rPr>
        <w:t>12</w:t>
      </w:r>
      <w:r w:rsidRPr="00693149">
        <w:rPr>
          <w:rFonts w:ascii="宋体" w:hAnsi="宋体" w:hint="eastAsia"/>
          <w:sz w:val="24"/>
        </w:rPr>
        <w:t>个，是全国闻名</w:t>
      </w:r>
      <w:r w:rsidRPr="00CA08E2">
        <w:rPr>
          <w:rFonts w:ascii="宋体" w:hAnsi="宋体" w:hint="eastAsia"/>
          <w:sz w:val="24"/>
        </w:rPr>
        <w:t>的“兵城”。</w:t>
      </w:r>
    </w:p>
    <w:p w:rsidR="00DE71DD" w:rsidRPr="004C354F" w:rsidRDefault="00DE71DD" w:rsidP="004C354F">
      <w:pPr>
        <w:pStyle w:val="2"/>
        <w:spacing w:before="0" w:after="0" w:line="360" w:lineRule="auto"/>
        <w:jc w:val="center"/>
        <w:rPr>
          <w:rFonts w:ascii="宋体" w:hAnsi="宋体"/>
          <w:b w:val="0"/>
          <w:sz w:val="30"/>
          <w:szCs w:val="30"/>
        </w:rPr>
      </w:pPr>
      <w:bookmarkStart w:id="34" w:name="_Toc438298677"/>
      <w:bookmarkStart w:id="35" w:name="_Toc521523872"/>
      <w:r w:rsidRPr="004C354F">
        <w:rPr>
          <w:rFonts w:ascii="宋体" w:hAnsi="宋体" w:hint="eastAsia"/>
          <w:b w:val="0"/>
          <w:sz w:val="30"/>
          <w:szCs w:val="30"/>
        </w:rPr>
        <w:t>第三节</w:t>
      </w:r>
      <w:r w:rsidR="000F0D1A">
        <w:rPr>
          <w:rFonts w:ascii="宋体" w:hAnsi="宋体" w:hint="eastAsia"/>
          <w:b w:val="0"/>
          <w:sz w:val="30"/>
          <w:szCs w:val="30"/>
        </w:rPr>
        <w:t xml:space="preserve"> </w:t>
      </w:r>
      <w:r w:rsidRPr="004C354F">
        <w:rPr>
          <w:rFonts w:ascii="宋体" w:hAnsi="宋体" w:hint="eastAsia"/>
          <w:b w:val="0"/>
          <w:sz w:val="30"/>
          <w:szCs w:val="30"/>
        </w:rPr>
        <w:t>社会经济发展概况</w:t>
      </w:r>
      <w:bookmarkEnd w:id="34"/>
      <w:bookmarkEnd w:id="35"/>
    </w:p>
    <w:p w:rsidR="00B43553" w:rsidRPr="00AC0345" w:rsidRDefault="00B43553" w:rsidP="00AC0345">
      <w:pPr>
        <w:pStyle w:val="3"/>
        <w:spacing w:before="0" w:after="0" w:line="360" w:lineRule="auto"/>
        <w:rPr>
          <w:rFonts w:ascii="幼圆" w:eastAsia="幼圆"/>
          <w:sz w:val="24"/>
          <w:szCs w:val="24"/>
        </w:rPr>
      </w:pPr>
      <w:r w:rsidRPr="00AC0345">
        <w:rPr>
          <w:rFonts w:ascii="幼圆" w:eastAsia="幼圆" w:hint="eastAsia"/>
          <w:sz w:val="24"/>
          <w:szCs w:val="24"/>
        </w:rPr>
        <w:t>一、人口概况</w:t>
      </w:r>
    </w:p>
    <w:p w:rsidR="00CD08A0" w:rsidRDefault="00AE1C3D" w:rsidP="00B43553">
      <w:pPr>
        <w:spacing w:line="360" w:lineRule="auto"/>
        <w:ind w:firstLineChars="200" w:firstLine="480"/>
        <w:rPr>
          <w:rFonts w:ascii="宋体" w:hAnsi="宋体"/>
          <w:sz w:val="24"/>
          <w:szCs w:val="24"/>
        </w:rPr>
      </w:pPr>
      <w:r>
        <w:rPr>
          <w:rFonts w:ascii="宋体" w:hAnsi="宋体" w:hint="eastAsia"/>
          <w:sz w:val="24"/>
          <w:szCs w:val="24"/>
        </w:rPr>
        <w:t>2017</w:t>
      </w:r>
      <w:r w:rsidR="003519B5" w:rsidRPr="00FE0116">
        <w:rPr>
          <w:rFonts w:ascii="宋体" w:hAnsi="宋体" w:hint="eastAsia"/>
          <w:sz w:val="24"/>
          <w:szCs w:val="24"/>
        </w:rPr>
        <w:t>年底</w:t>
      </w:r>
      <w:r w:rsidR="00B43553" w:rsidRPr="00FE0116">
        <w:rPr>
          <w:rFonts w:ascii="宋体" w:hAnsi="宋体" w:hint="eastAsia"/>
          <w:sz w:val="24"/>
          <w:szCs w:val="24"/>
        </w:rPr>
        <w:t>全县共有人口</w:t>
      </w:r>
      <w:r w:rsidR="00CD5B94" w:rsidRPr="00FE0116">
        <w:rPr>
          <w:rFonts w:ascii="宋体" w:hAnsi="宋体" w:hint="eastAsia"/>
          <w:sz w:val="24"/>
          <w:szCs w:val="24"/>
        </w:rPr>
        <w:t>37.7</w:t>
      </w:r>
      <w:r w:rsidR="00CD08A0" w:rsidRPr="00FE0116">
        <w:rPr>
          <w:rFonts w:ascii="宋体" w:hAnsi="宋体" w:hint="eastAsia"/>
          <w:sz w:val="24"/>
          <w:szCs w:val="24"/>
        </w:rPr>
        <w:t>7</w:t>
      </w:r>
      <w:r w:rsidR="00B43553" w:rsidRPr="00FE0116">
        <w:rPr>
          <w:rFonts w:ascii="宋体" w:hAnsi="宋体" w:hint="eastAsia"/>
          <w:sz w:val="24"/>
          <w:szCs w:val="24"/>
        </w:rPr>
        <w:t>万人，人口自然增长率</w:t>
      </w:r>
      <w:r w:rsidR="00CD5B94" w:rsidRPr="00FE0116">
        <w:rPr>
          <w:rFonts w:ascii="宋体" w:hAnsi="宋体" w:hint="eastAsia"/>
          <w:sz w:val="24"/>
          <w:szCs w:val="24"/>
        </w:rPr>
        <w:t>15</w:t>
      </w:r>
      <w:r w:rsidR="00B43553" w:rsidRPr="00FE0116">
        <w:rPr>
          <w:rFonts w:ascii="宋体" w:hAnsi="宋体"/>
          <w:sz w:val="24"/>
          <w:szCs w:val="24"/>
        </w:rPr>
        <w:t>.</w:t>
      </w:r>
      <w:r w:rsidR="00CD5B94" w:rsidRPr="00FE0116">
        <w:rPr>
          <w:rFonts w:ascii="宋体" w:hAnsi="宋体" w:hint="eastAsia"/>
          <w:sz w:val="24"/>
          <w:szCs w:val="24"/>
        </w:rPr>
        <w:t>9</w:t>
      </w:r>
      <w:r w:rsidR="00B43553" w:rsidRPr="00FE0116">
        <w:rPr>
          <w:rFonts w:ascii="宋体" w:hAnsi="宋体"/>
          <w:sz w:val="24"/>
          <w:szCs w:val="24"/>
        </w:rPr>
        <w:t>8%</w:t>
      </w:r>
      <w:r w:rsidR="00B43553" w:rsidRPr="00FE0116">
        <w:rPr>
          <w:rFonts w:ascii="宋体" w:hAnsi="宋体" w:hint="eastAsia"/>
          <w:sz w:val="24"/>
          <w:szCs w:val="24"/>
        </w:rPr>
        <w:t>，其中非农业人口</w:t>
      </w:r>
      <w:r w:rsidR="00F12760" w:rsidRPr="00FE0116">
        <w:rPr>
          <w:rFonts w:ascii="宋体" w:hAnsi="宋体" w:hint="eastAsia"/>
          <w:sz w:val="24"/>
          <w:szCs w:val="24"/>
        </w:rPr>
        <w:t>6</w:t>
      </w:r>
      <w:r w:rsidR="00CD5B94" w:rsidRPr="00FE0116">
        <w:rPr>
          <w:rFonts w:ascii="宋体" w:hAnsi="宋体" w:hint="eastAsia"/>
          <w:sz w:val="24"/>
          <w:szCs w:val="24"/>
        </w:rPr>
        <w:t>.</w:t>
      </w:r>
      <w:r w:rsidR="00CD08A0" w:rsidRPr="00FE0116">
        <w:rPr>
          <w:rFonts w:ascii="宋体" w:hAnsi="宋体" w:hint="eastAsia"/>
          <w:sz w:val="24"/>
          <w:szCs w:val="24"/>
        </w:rPr>
        <w:t>06万人，</w:t>
      </w:r>
      <w:r w:rsidR="005D4169" w:rsidRPr="00FE0116">
        <w:rPr>
          <w:rFonts w:ascii="宋体" w:hAnsi="宋体" w:hint="eastAsia"/>
          <w:sz w:val="24"/>
          <w:szCs w:val="24"/>
        </w:rPr>
        <w:t>汉族2.57万</w:t>
      </w:r>
      <w:r w:rsidR="005D4169">
        <w:rPr>
          <w:rFonts w:ascii="宋体" w:hAnsi="宋体" w:hint="eastAsia"/>
          <w:sz w:val="24"/>
          <w:szCs w:val="24"/>
        </w:rPr>
        <w:t>，</w:t>
      </w:r>
      <w:r w:rsidR="00CD08A0" w:rsidRPr="00FE0116">
        <w:rPr>
          <w:rFonts w:ascii="宋体" w:hAnsi="宋体" w:hint="eastAsia"/>
          <w:sz w:val="24"/>
          <w:szCs w:val="24"/>
        </w:rPr>
        <w:t>少数民族为35.13万，</w:t>
      </w:r>
      <w:r w:rsidR="007F333C">
        <w:rPr>
          <w:rFonts w:ascii="宋体" w:hAnsi="宋体" w:hint="eastAsia"/>
          <w:sz w:val="24"/>
          <w:szCs w:val="24"/>
        </w:rPr>
        <w:t>其中</w:t>
      </w:r>
      <w:r w:rsidR="00CD08A0" w:rsidRPr="00FE0116">
        <w:rPr>
          <w:rFonts w:ascii="宋体" w:hAnsi="宋体" w:hint="eastAsia"/>
          <w:sz w:val="24"/>
          <w:szCs w:val="24"/>
        </w:rPr>
        <w:t>维吾尔</w:t>
      </w:r>
      <w:r w:rsidR="007F333C">
        <w:rPr>
          <w:rFonts w:ascii="宋体" w:hAnsi="宋体" w:hint="eastAsia"/>
          <w:sz w:val="24"/>
          <w:szCs w:val="24"/>
        </w:rPr>
        <w:t>民</w:t>
      </w:r>
      <w:r w:rsidR="00CD08A0" w:rsidRPr="00FE0116">
        <w:rPr>
          <w:rFonts w:ascii="宋体" w:hAnsi="宋体" w:hint="eastAsia"/>
          <w:sz w:val="24"/>
          <w:szCs w:val="24"/>
        </w:rPr>
        <w:t>族为35.03</w:t>
      </w:r>
      <w:r w:rsidR="00A155C6">
        <w:rPr>
          <w:rFonts w:ascii="宋体" w:hAnsi="宋体" w:hint="eastAsia"/>
          <w:sz w:val="24"/>
          <w:szCs w:val="24"/>
        </w:rPr>
        <w:t>万</w:t>
      </w:r>
      <w:r w:rsidR="005D4169">
        <w:rPr>
          <w:rFonts w:ascii="宋体" w:hAnsi="宋体" w:hint="eastAsia"/>
          <w:sz w:val="24"/>
          <w:szCs w:val="24"/>
        </w:rPr>
        <w:t>。</w:t>
      </w:r>
    </w:p>
    <w:p w:rsidR="00572BEB" w:rsidRPr="00AC0345" w:rsidRDefault="00B43553" w:rsidP="00AC0345">
      <w:pPr>
        <w:pStyle w:val="3"/>
        <w:spacing w:before="0" w:after="0" w:line="360" w:lineRule="auto"/>
        <w:rPr>
          <w:rFonts w:ascii="幼圆" w:eastAsia="幼圆"/>
          <w:sz w:val="24"/>
          <w:szCs w:val="24"/>
        </w:rPr>
      </w:pPr>
      <w:bookmarkStart w:id="36" w:name="_Toc463628699"/>
      <w:bookmarkStart w:id="37" w:name="_Toc463628871"/>
      <w:bookmarkStart w:id="38" w:name="_Toc463639940"/>
      <w:bookmarkEnd w:id="29"/>
      <w:bookmarkEnd w:id="30"/>
      <w:bookmarkEnd w:id="31"/>
      <w:bookmarkEnd w:id="32"/>
      <w:bookmarkEnd w:id="33"/>
      <w:r w:rsidRPr="00AC0345">
        <w:rPr>
          <w:rFonts w:ascii="幼圆" w:eastAsia="幼圆" w:hint="eastAsia"/>
          <w:sz w:val="24"/>
          <w:szCs w:val="24"/>
        </w:rPr>
        <w:t>二</w:t>
      </w:r>
      <w:r w:rsidR="00572BEB" w:rsidRPr="00AC0345">
        <w:rPr>
          <w:rFonts w:ascii="幼圆" w:eastAsia="幼圆" w:hint="eastAsia"/>
          <w:sz w:val="24"/>
          <w:szCs w:val="24"/>
        </w:rPr>
        <w:t>、经济概况</w:t>
      </w:r>
      <w:bookmarkEnd w:id="36"/>
      <w:bookmarkEnd w:id="37"/>
      <w:bookmarkEnd w:id="38"/>
    </w:p>
    <w:p w:rsidR="00E3019D" w:rsidRPr="005214BA" w:rsidRDefault="005214BA" w:rsidP="005214BA">
      <w:pPr>
        <w:spacing w:line="360" w:lineRule="auto"/>
        <w:ind w:firstLineChars="200" w:firstLine="480"/>
        <w:rPr>
          <w:rFonts w:ascii="宋体" w:hAnsi="宋体"/>
          <w:sz w:val="24"/>
        </w:rPr>
      </w:pPr>
      <w:r>
        <w:rPr>
          <w:rFonts w:ascii="宋体" w:hAnsi="宋体" w:hint="eastAsia"/>
          <w:sz w:val="24"/>
        </w:rPr>
        <w:t>疏勒县201</w:t>
      </w:r>
      <w:r w:rsidR="00AE1C3D">
        <w:rPr>
          <w:rFonts w:ascii="宋体" w:hAnsi="宋体" w:hint="eastAsia"/>
          <w:sz w:val="24"/>
        </w:rPr>
        <w:t>7</w:t>
      </w:r>
      <w:r>
        <w:rPr>
          <w:rFonts w:ascii="宋体" w:hAnsi="宋体" w:hint="eastAsia"/>
          <w:sz w:val="24"/>
        </w:rPr>
        <w:t>年全县生产总值59.72亿元，</w:t>
      </w:r>
      <w:r w:rsidRPr="0066569A">
        <w:rPr>
          <w:rFonts w:ascii="宋体" w:hAnsi="宋体" w:hint="eastAsia"/>
          <w:sz w:val="24"/>
        </w:rPr>
        <w:t>增长13.3%。</w:t>
      </w:r>
      <w:r>
        <w:rPr>
          <w:rFonts w:ascii="宋体" w:hAnsi="宋体" w:hint="eastAsia"/>
          <w:sz w:val="24"/>
        </w:rPr>
        <w:t>其中：第一产业24.98亿元，</w:t>
      </w:r>
      <w:r w:rsidRPr="0066569A">
        <w:rPr>
          <w:rFonts w:ascii="宋体" w:hAnsi="宋体" w:hint="eastAsia"/>
          <w:sz w:val="24"/>
        </w:rPr>
        <w:t>增长14.3%；</w:t>
      </w:r>
      <w:r>
        <w:rPr>
          <w:rFonts w:ascii="宋体" w:hAnsi="宋体" w:hint="eastAsia"/>
          <w:sz w:val="24"/>
        </w:rPr>
        <w:t>第二产业19.9</w:t>
      </w:r>
      <w:r w:rsidR="00D21783">
        <w:rPr>
          <w:rFonts w:ascii="宋体" w:hAnsi="宋体" w:hint="eastAsia"/>
          <w:sz w:val="24"/>
        </w:rPr>
        <w:t>0</w:t>
      </w:r>
      <w:r>
        <w:rPr>
          <w:rFonts w:ascii="宋体" w:hAnsi="宋体" w:hint="eastAsia"/>
          <w:sz w:val="24"/>
        </w:rPr>
        <w:t>亿元，</w:t>
      </w:r>
      <w:r w:rsidRPr="0066569A">
        <w:rPr>
          <w:rFonts w:ascii="宋体" w:hAnsi="宋体" w:hint="eastAsia"/>
          <w:sz w:val="24"/>
        </w:rPr>
        <w:t>增长15.5%；</w:t>
      </w:r>
      <w:r>
        <w:rPr>
          <w:rFonts w:ascii="宋体" w:hAnsi="宋体" w:hint="eastAsia"/>
          <w:sz w:val="24"/>
        </w:rPr>
        <w:t>第三产业14.83亿元，</w:t>
      </w:r>
      <w:r w:rsidRPr="0066569A">
        <w:rPr>
          <w:rFonts w:ascii="宋体" w:hAnsi="宋体" w:hint="eastAsia"/>
          <w:sz w:val="24"/>
        </w:rPr>
        <w:t>增长8.7%</w:t>
      </w:r>
      <w:r>
        <w:rPr>
          <w:rFonts w:ascii="宋体" w:hAnsi="宋体" w:hint="eastAsia"/>
          <w:sz w:val="24"/>
        </w:rPr>
        <w:t>。地方财政收入48066万元，财政支出353092万元，</w:t>
      </w:r>
      <w:r w:rsidRPr="0066569A">
        <w:rPr>
          <w:rFonts w:ascii="宋体" w:hAnsi="宋体" w:hint="eastAsia"/>
          <w:sz w:val="24"/>
        </w:rPr>
        <w:t>全社会固定资产投资89亿元，增长111.</w:t>
      </w:r>
      <w:r w:rsidR="00D21783">
        <w:rPr>
          <w:rFonts w:ascii="宋体" w:hAnsi="宋体" w:hint="eastAsia"/>
          <w:sz w:val="24"/>
        </w:rPr>
        <w:t>2%</w:t>
      </w:r>
      <w:r w:rsidRPr="0066569A">
        <w:rPr>
          <w:rFonts w:ascii="宋体" w:hAnsi="宋体" w:hint="eastAsia"/>
          <w:sz w:val="24"/>
        </w:rPr>
        <w:t>。社会消费品零售总额</w:t>
      </w:r>
      <w:r>
        <w:rPr>
          <w:rFonts w:ascii="宋体" w:hAnsi="宋体" w:hint="eastAsia"/>
          <w:sz w:val="24"/>
        </w:rPr>
        <w:t>81888</w:t>
      </w:r>
      <w:r w:rsidRPr="0066569A">
        <w:rPr>
          <w:rFonts w:ascii="宋体" w:hAnsi="宋体" w:hint="eastAsia"/>
          <w:sz w:val="24"/>
        </w:rPr>
        <w:t>万元，增长9.1%。城镇居民家庭人均可支配收入21482元，增长9</w:t>
      </w:r>
      <w:r w:rsidR="00D21783">
        <w:rPr>
          <w:rFonts w:ascii="宋体" w:hAnsi="宋体" w:hint="eastAsia"/>
          <w:sz w:val="24"/>
        </w:rPr>
        <w:t>.0</w:t>
      </w:r>
      <w:r w:rsidRPr="0066569A">
        <w:rPr>
          <w:rFonts w:ascii="宋体" w:hAnsi="宋体" w:hint="eastAsia"/>
          <w:sz w:val="24"/>
        </w:rPr>
        <w:t>%。</w:t>
      </w:r>
    </w:p>
    <w:p w:rsidR="00310CE4" w:rsidRPr="00AC0345" w:rsidRDefault="00DE285B" w:rsidP="00AC0345">
      <w:pPr>
        <w:pStyle w:val="3"/>
        <w:spacing w:before="0" w:after="0" w:line="360" w:lineRule="auto"/>
        <w:rPr>
          <w:rFonts w:ascii="幼圆" w:eastAsia="幼圆"/>
          <w:sz w:val="24"/>
          <w:szCs w:val="24"/>
        </w:rPr>
      </w:pPr>
      <w:bookmarkStart w:id="39" w:name="_Toc374551427"/>
      <w:bookmarkStart w:id="40" w:name="_Toc386177680"/>
      <w:bookmarkStart w:id="41" w:name="_Toc386213375"/>
      <w:r w:rsidRPr="00AC0345">
        <w:rPr>
          <w:rFonts w:ascii="幼圆" w:eastAsia="幼圆" w:hint="eastAsia"/>
          <w:sz w:val="24"/>
          <w:szCs w:val="24"/>
        </w:rPr>
        <w:t>三</w:t>
      </w:r>
      <w:r w:rsidR="00310CE4" w:rsidRPr="00AC0345">
        <w:rPr>
          <w:rFonts w:ascii="幼圆" w:eastAsia="幼圆" w:hint="eastAsia"/>
          <w:sz w:val="24"/>
          <w:szCs w:val="24"/>
        </w:rPr>
        <w:t>、</w:t>
      </w:r>
      <w:r w:rsidR="00310CE4" w:rsidRPr="00AC0345">
        <w:rPr>
          <w:rFonts w:ascii="幼圆" w:eastAsia="幼圆"/>
          <w:sz w:val="24"/>
          <w:szCs w:val="24"/>
        </w:rPr>
        <w:t>社会经济发展目标</w:t>
      </w:r>
    </w:p>
    <w:p w:rsidR="00310CE4" w:rsidRPr="00693149" w:rsidRDefault="00310CE4" w:rsidP="00693149">
      <w:pPr>
        <w:spacing w:line="360" w:lineRule="auto"/>
        <w:ind w:firstLineChars="200" w:firstLine="480"/>
        <w:rPr>
          <w:rFonts w:ascii="宋体" w:hAnsi="宋体"/>
          <w:sz w:val="24"/>
        </w:rPr>
      </w:pPr>
      <w:r w:rsidRPr="00693149">
        <w:rPr>
          <w:rFonts w:ascii="宋体" w:hAnsi="宋体"/>
          <w:sz w:val="24"/>
        </w:rPr>
        <w:t>随着国家城镇化、工业化进程的加快，根据疏勒县“十三五”以来确定的发展思路、提出的目标任务，要进一步解放思想，与时俱进，坚定不移的走农业产业化和新型工业化道路，实现经济结构大调整，发展方式大转变，实现全面小康的建设目标。</w:t>
      </w:r>
    </w:p>
    <w:p w:rsidR="00310CE4" w:rsidRPr="00693149" w:rsidRDefault="00310CE4" w:rsidP="00693149">
      <w:pPr>
        <w:spacing w:line="360" w:lineRule="auto"/>
        <w:ind w:firstLineChars="200" w:firstLine="480"/>
        <w:rPr>
          <w:rFonts w:ascii="宋体" w:hAnsi="宋体"/>
          <w:sz w:val="24"/>
        </w:rPr>
      </w:pPr>
      <w:r w:rsidRPr="00693149">
        <w:rPr>
          <w:rFonts w:ascii="宋体" w:hAnsi="宋体"/>
          <w:sz w:val="24"/>
        </w:rPr>
        <w:t>规划远期生产总值年均增长13%，2020年生产总值达到141.69亿元。人均生产总值35423元，总人口41.53万人。</w:t>
      </w:r>
    </w:p>
    <w:p w:rsidR="00DE71DD" w:rsidRPr="004C354F" w:rsidRDefault="00DE71DD" w:rsidP="004C354F">
      <w:pPr>
        <w:pStyle w:val="2"/>
        <w:spacing w:before="0" w:after="0" w:line="360" w:lineRule="auto"/>
        <w:jc w:val="center"/>
        <w:rPr>
          <w:rFonts w:ascii="宋体" w:hAnsi="宋体"/>
          <w:b w:val="0"/>
          <w:sz w:val="30"/>
          <w:szCs w:val="30"/>
        </w:rPr>
      </w:pPr>
      <w:bookmarkStart w:id="42" w:name="_Toc438298678"/>
      <w:bookmarkStart w:id="43" w:name="_Toc521523873"/>
      <w:r w:rsidRPr="004C354F">
        <w:rPr>
          <w:rFonts w:ascii="宋体" w:hAnsi="宋体" w:hint="eastAsia"/>
          <w:b w:val="0"/>
          <w:sz w:val="30"/>
          <w:szCs w:val="30"/>
        </w:rPr>
        <w:lastRenderedPageBreak/>
        <w:t>第四节</w:t>
      </w:r>
      <w:r w:rsidR="000F0D1A">
        <w:rPr>
          <w:rFonts w:ascii="宋体" w:hAnsi="宋体" w:hint="eastAsia"/>
          <w:b w:val="0"/>
          <w:sz w:val="30"/>
          <w:szCs w:val="30"/>
        </w:rPr>
        <w:t xml:space="preserve"> </w:t>
      </w:r>
      <w:r w:rsidRPr="004C354F">
        <w:rPr>
          <w:rFonts w:ascii="宋体" w:hAnsi="宋体" w:hint="eastAsia"/>
          <w:b w:val="0"/>
          <w:sz w:val="30"/>
          <w:szCs w:val="30"/>
        </w:rPr>
        <w:t>城区基本设施</w:t>
      </w:r>
      <w:r w:rsidR="00FA5571" w:rsidRPr="004C354F">
        <w:rPr>
          <w:rFonts w:ascii="宋体" w:hAnsi="宋体" w:hint="eastAsia"/>
          <w:b w:val="0"/>
          <w:sz w:val="30"/>
          <w:szCs w:val="30"/>
        </w:rPr>
        <w:t>及交通</w:t>
      </w:r>
      <w:r w:rsidRPr="004C354F">
        <w:rPr>
          <w:rFonts w:ascii="宋体" w:hAnsi="宋体" w:hint="eastAsia"/>
          <w:b w:val="0"/>
          <w:sz w:val="30"/>
          <w:szCs w:val="30"/>
        </w:rPr>
        <w:t>状况</w:t>
      </w:r>
      <w:bookmarkEnd w:id="42"/>
      <w:bookmarkEnd w:id="43"/>
    </w:p>
    <w:p w:rsidR="00572BEB" w:rsidRPr="00AC0345" w:rsidRDefault="00FA5571" w:rsidP="00AC0345">
      <w:pPr>
        <w:pStyle w:val="3"/>
        <w:spacing w:before="0" w:after="0" w:line="360" w:lineRule="auto"/>
        <w:rPr>
          <w:rFonts w:ascii="幼圆" w:eastAsia="幼圆"/>
          <w:sz w:val="24"/>
          <w:szCs w:val="24"/>
        </w:rPr>
      </w:pPr>
      <w:r w:rsidRPr="00AC0345">
        <w:rPr>
          <w:rFonts w:ascii="幼圆" w:eastAsia="幼圆" w:hint="eastAsia"/>
          <w:sz w:val="24"/>
          <w:szCs w:val="24"/>
        </w:rPr>
        <w:t>一、</w:t>
      </w:r>
      <w:r w:rsidR="00644623" w:rsidRPr="00AC0345">
        <w:rPr>
          <w:rFonts w:ascii="幼圆" w:eastAsia="幼圆" w:hint="eastAsia"/>
          <w:sz w:val="24"/>
          <w:szCs w:val="24"/>
        </w:rPr>
        <w:t>基础设施</w:t>
      </w:r>
    </w:p>
    <w:p w:rsidR="0044619C" w:rsidRPr="006D02A4" w:rsidRDefault="0044619C" w:rsidP="00FA6966">
      <w:pPr>
        <w:pStyle w:val="4"/>
        <w:spacing w:before="0" w:after="0" w:line="360" w:lineRule="auto"/>
        <w:rPr>
          <w:rFonts w:ascii="宋体" w:eastAsia="宋体" w:hAnsi="宋体"/>
          <w:sz w:val="24"/>
          <w:szCs w:val="24"/>
        </w:rPr>
      </w:pPr>
      <w:r w:rsidRPr="006D02A4">
        <w:rPr>
          <w:rFonts w:ascii="宋体" w:eastAsia="宋体" w:hAnsi="宋体" w:hint="eastAsia"/>
          <w:sz w:val="24"/>
          <w:szCs w:val="24"/>
        </w:rPr>
        <w:t>（</w:t>
      </w:r>
      <w:r w:rsidR="00B834FC" w:rsidRPr="006D02A4">
        <w:rPr>
          <w:rFonts w:ascii="宋体" w:eastAsia="宋体" w:hAnsi="宋体" w:hint="eastAsia"/>
          <w:sz w:val="24"/>
          <w:szCs w:val="24"/>
        </w:rPr>
        <w:t>一</w:t>
      </w:r>
      <w:r w:rsidRPr="006D02A4">
        <w:rPr>
          <w:rFonts w:ascii="宋体" w:eastAsia="宋体" w:hAnsi="宋体" w:hint="eastAsia"/>
          <w:sz w:val="24"/>
          <w:szCs w:val="24"/>
        </w:rPr>
        <w:t>）供水设施</w:t>
      </w:r>
    </w:p>
    <w:p w:rsidR="0044619C" w:rsidRPr="00693149" w:rsidRDefault="0044619C" w:rsidP="00693149">
      <w:pPr>
        <w:spacing w:line="360" w:lineRule="auto"/>
        <w:ind w:firstLineChars="200" w:firstLine="480"/>
        <w:rPr>
          <w:rFonts w:ascii="宋体" w:hAnsi="宋体"/>
          <w:sz w:val="24"/>
        </w:rPr>
      </w:pPr>
      <w:r w:rsidRPr="00693149">
        <w:rPr>
          <w:rFonts w:ascii="宋体" w:hAnsi="宋体" w:hint="eastAsia"/>
          <w:sz w:val="24"/>
        </w:rPr>
        <w:t>疏勒县现有给水厂两座、供水站一座，均采用地下水作为供水水源，水质良好。第一水厂位于疏勒县乌和公路</w:t>
      </w:r>
      <w:r w:rsidRPr="00693149">
        <w:rPr>
          <w:rFonts w:ascii="宋体" w:hAnsi="宋体"/>
          <w:sz w:val="24"/>
        </w:rPr>
        <w:t>9</w:t>
      </w:r>
      <w:r w:rsidRPr="00693149">
        <w:rPr>
          <w:rFonts w:ascii="宋体" w:hAnsi="宋体" w:hint="eastAsia"/>
          <w:sz w:val="24"/>
        </w:rPr>
        <w:t>号院，占地面积约</w:t>
      </w:r>
      <w:r w:rsidRPr="00693149">
        <w:rPr>
          <w:rFonts w:ascii="宋体" w:hAnsi="宋体"/>
          <w:sz w:val="24"/>
        </w:rPr>
        <w:t>1.3</w:t>
      </w:r>
      <w:r w:rsidRPr="00693149">
        <w:rPr>
          <w:rFonts w:ascii="宋体" w:hAnsi="宋体" w:hint="eastAsia"/>
          <w:sz w:val="24"/>
        </w:rPr>
        <w:t>公顷，日供水能力</w:t>
      </w:r>
      <w:r w:rsidRPr="00693149">
        <w:rPr>
          <w:rFonts w:ascii="宋体" w:hAnsi="宋体"/>
          <w:sz w:val="24"/>
        </w:rPr>
        <w:t>1.2</w:t>
      </w:r>
      <w:r w:rsidRPr="00693149">
        <w:rPr>
          <w:rFonts w:ascii="宋体" w:hAnsi="宋体" w:hint="eastAsia"/>
          <w:sz w:val="24"/>
        </w:rPr>
        <w:t>万立方米</w:t>
      </w:r>
      <w:r w:rsidRPr="00693149">
        <w:rPr>
          <w:rFonts w:ascii="宋体" w:hAnsi="宋体"/>
          <w:sz w:val="24"/>
        </w:rPr>
        <w:t>/</w:t>
      </w:r>
      <w:r w:rsidRPr="00693149">
        <w:rPr>
          <w:rFonts w:ascii="宋体" w:hAnsi="宋体" w:hint="eastAsia"/>
          <w:sz w:val="24"/>
        </w:rPr>
        <w:t>日，现状日供水量为</w:t>
      </w:r>
      <w:r w:rsidRPr="00693149">
        <w:rPr>
          <w:rFonts w:ascii="宋体" w:hAnsi="宋体"/>
          <w:sz w:val="24"/>
        </w:rPr>
        <w:t>6000</w:t>
      </w:r>
      <w:r w:rsidRPr="00693149">
        <w:rPr>
          <w:rFonts w:ascii="宋体" w:hAnsi="宋体" w:hint="eastAsia"/>
          <w:sz w:val="24"/>
        </w:rPr>
        <w:t>‐</w:t>
      </w:r>
      <w:r w:rsidRPr="00693149">
        <w:rPr>
          <w:rFonts w:ascii="宋体" w:hAnsi="宋体"/>
          <w:sz w:val="24"/>
        </w:rPr>
        <w:t>8000</w:t>
      </w:r>
      <w:r w:rsidRPr="00693149">
        <w:rPr>
          <w:rFonts w:ascii="宋体" w:hAnsi="宋体" w:hint="eastAsia"/>
          <w:sz w:val="24"/>
        </w:rPr>
        <w:t>立方米</w:t>
      </w:r>
      <w:r w:rsidR="00DB17CF">
        <w:rPr>
          <w:rFonts w:ascii="宋体" w:hAnsi="宋体" w:hint="eastAsia"/>
          <w:sz w:val="24"/>
        </w:rPr>
        <w:t>/</w:t>
      </w:r>
      <w:r w:rsidRPr="00693149">
        <w:rPr>
          <w:rFonts w:ascii="宋体" w:hAnsi="宋体" w:hint="eastAsia"/>
          <w:sz w:val="24"/>
        </w:rPr>
        <w:t>日，水源井</w:t>
      </w:r>
      <w:r w:rsidRPr="00693149">
        <w:rPr>
          <w:rFonts w:ascii="宋体" w:hAnsi="宋体"/>
          <w:sz w:val="24"/>
        </w:rPr>
        <w:t>4</w:t>
      </w:r>
      <w:r w:rsidRPr="00693149">
        <w:rPr>
          <w:rFonts w:ascii="宋体" w:hAnsi="宋体" w:hint="eastAsia"/>
          <w:sz w:val="24"/>
        </w:rPr>
        <w:t>眼，供水配套管网约</w:t>
      </w:r>
      <w:r w:rsidRPr="00693149">
        <w:rPr>
          <w:rFonts w:ascii="宋体" w:hAnsi="宋体"/>
          <w:sz w:val="24"/>
        </w:rPr>
        <w:t>33</w:t>
      </w:r>
      <w:r w:rsidRPr="00693149">
        <w:rPr>
          <w:rFonts w:ascii="宋体" w:hAnsi="宋体" w:hint="eastAsia"/>
          <w:sz w:val="24"/>
        </w:rPr>
        <w:t>公里。第二水厂位于疏勒县原造纸厂院内，于</w:t>
      </w:r>
      <w:r w:rsidRPr="00693149">
        <w:rPr>
          <w:rFonts w:ascii="宋体" w:hAnsi="宋体"/>
          <w:sz w:val="24"/>
        </w:rPr>
        <w:t>2010</w:t>
      </w:r>
      <w:r w:rsidRPr="00693149">
        <w:rPr>
          <w:rFonts w:ascii="宋体" w:hAnsi="宋体" w:hint="eastAsia"/>
          <w:sz w:val="24"/>
        </w:rPr>
        <w:t>年</w:t>
      </w:r>
      <w:r w:rsidRPr="00693149">
        <w:rPr>
          <w:rFonts w:ascii="宋体" w:hAnsi="宋体"/>
          <w:sz w:val="24"/>
        </w:rPr>
        <w:t>8</w:t>
      </w:r>
      <w:r w:rsidRPr="00693149">
        <w:rPr>
          <w:rFonts w:ascii="宋体" w:hAnsi="宋体" w:hint="eastAsia"/>
          <w:sz w:val="24"/>
        </w:rPr>
        <w:t>月投入使用，占地面积约</w:t>
      </w:r>
      <w:r w:rsidRPr="00693149">
        <w:rPr>
          <w:rFonts w:ascii="宋体" w:hAnsi="宋体"/>
          <w:sz w:val="24"/>
        </w:rPr>
        <w:t>1.75</w:t>
      </w:r>
      <w:r w:rsidRPr="00693149">
        <w:rPr>
          <w:rFonts w:ascii="宋体" w:hAnsi="宋体" w:hint="eastAsia"/>
          <w:sz w:val="24"/>
        </w:rPr>
        <w:t>公顷，日供水能力</w:t>
      </w:r>
      <w:r w:rsidRPr="00693149">
        <w:rPr>
          <w:rFonts w:ascii="宋体" w:hAnsi="宋体"/>
          <w:sz w:val="24"/>
        </w:rPr>
        <w:t>1</w:t>
      </w:r>
      <w:r w:rsidRPr="00693149">
        <w:rPr>
          <w:rFonts w:ascii="宋体" w:hAnsi="宋体" w:hint="eastAsia"/>
          <w:sz w:val="24"/>
        </w:rPr>
        <w:t>万立方米</w:t>
      </w:r>
      <w:r w:rsidRPr="00693149">
        <w:rPr>
          <w:rFonts w:ascii="宋体" w:hAnsi="宋体"/>
          <w:sz w:val="24"/>
        </w:rPr>
        <w:t>/</w:t>
      </w:r>
      <w:r w:rsidRPr="00693149">
        <w:rPr>
          <w:rFonts w:ascii="宋体" w:hAnsi="宋体" w:hint="eastAsia"/>
          <w:sz w:val="24"/>
        </w:rPr>
        <w:t>日，水源井</w:t>
      </w:r>
      <w:r w:rsidRPr="00693149">
        <w:rPr>
          <w:rFonts w:ascii="宋体" w:hAnsi="宋体"/>
          <w:sz w:val="24"/>
        </w:rPr>
        <w:t>2</w:t>
      </w:r>
      <w:r w:rsidRPr="00693149">
        <w:rPr>
          <w:rFonts w:ascii="宋体" w:hAnsi="宋体" w:hint="eastAsia"/>
          <w:sz w:val="24"/>
        </w:rPr>
        <w:t>眼，供水配套管网约</w:t>
      </w:r>
      <w:r w:rsidRPr="00693149">
        <w:rPr>
          <w:rFonts w:ascii="宋体" w:hAnsi="宋体"/>
          <w:sz w:val="24"/>
        </w:rPr>
        <w:t>5</w:t>
      </w:r>
      <w:r w:rsidRPr="00693149">
        <w:rPr>
          <w:rFonts w:ascii="宋体" w:hAnsi="宋体" w:hint="eastAsia"/>
          <w:sz w:val="24"/>
        </w:rPr>
        <w:t>公里。现状供水站位于八一中学院内，现有深井</w:t>
      </w:r>
      <w:r w:rsidRPr="00693149">
        <w:rPr>
          <w:rFonts w:ascii="宋体" w:hAnsi="宋体"/>
          <w:sz w:val="24"/>
        </w:rPr>
        <w:t>1</w:t>
      </w:r>
      <w:r w:rsidRPr="00693149">
        <w:rPr>
          <w:rFonts w:ascii="宋体" w:hAnsi="宋体" w:hint="eastAsia"/>
          <w:sz w:val="24"/>
        </w:rPr>
        <w:t>眼，供水规模为</w:t>
      </w:r>
      <w:r w:rsidRPr="00693149">
        <w:rPr>
          <w:rFonts w:ascii="宋体" w:hAnsi="宋体"/>
          <w:sz w:val="24"/>
        </w:rPr>
        <w:t>1200</w:t>
      </w:r>
      <w:r w:rsidRPr="00693149">
        <w:rPr>
          <w:rFonts w:ascii="宋体" w:hAnsi="宋体" w:hint="eastAsia"/>
          <w:sz w:val="24"/>
        </w:rPr>
        <w:t>立方米</w:t>
      </w:r>
      <w:r w:rsidRPr="00693149">
        <w:rPr>
          <w:rFonts w:ascii="宋体" w:hAnsi="宋体"/>
          <w:sz w:val="24"/>
        </w:rPr>
        <w:t>/</w:t>
      </w:r>
      <w:r w:rsidRPr="00693149">
        <w:rPr>
          <w:rFonts w:ascii="宋体" w:hAnsi="宋体" w:hint="eastAsia"/>
          <w:sz w:val="24"/>
        </w:rPr>
        <w:t>日。供水普及率为</w:t>
      </w:r>
      <w:r w:rsidRPr="00693149">
        <w:rPr>
          <w:rFonts w:ascii="宋体" w:hAnsi="宋体"/>
          <w:sz w:val="24"/>
        </w:rPr>
        <w:t>80%</w:t>
      </w:r>
      <w:r w:rsidRPr="00693149">
        <w:rPr>
          <w:rFonts w:ascii="宋体" w:hAnsi="宋体" w:hint="eastAsia"/>
          <w:sz w:val="24"/>
        </w:rPr>
        <w:t>。</w:t>
      </w:r>
    </w:p>
    <w:p w:rsidR="0044619C" w:rsidRPr="006D02A4" w:rsidRDefault="0044619C" w:rsidP="00FA6966">
      <w:pPr>
        <w:pStyle w:val="4"/>
        <w:spacing w:before="0" w:after="0" w:line="360" w:lineRule="auto"/>
        <w:rPr>
          <w:rFonts w:ascii="宋体" w:eastAsia="宋体" w:hAnsi="宋体"/>
          <w:sz w:val="24"/>
          <w:szCs w:val="24"/>
        </w:rPr>
      </w:pPr>
      <w:r w:rsidRPr="006D02A4">
        <w:rPr>
          <w:rFonts w:ascii="宋体" w:eastAsia="宋体" w:hAnsi="宋体" w:hint="eastAsia"/>
          <w:sz w:val="24"/>
          <w:szCs w:val="24"/>
        </w:rPr>
        <w:t>（</w:t>
      </w:r>
      <w:r w:rsidR="00B834FC" w:rsidRPr="006D02A4">
        <w:rPr>
          <w:rFonts w:ascii="宋体" w:eastAsia="宋体" w:hAnsi="宋体" w:hint="eastAsia"/>
          <w:sz w:val="24"/>
          <w:szCs w:val="24"/>
        </w:rPr>
        <w:t>二</w:t>
      </w:r>
      <w:r w:rsidRPr="006D02A4">
        <w:rPr>
          <w:rFonts w:ascii="宋体" w:eastAsia="宋体" w:hAnsi="宋体" w:hint="eastAsia"/>
          <w:sz w:val="24"/>
          <w:szCs w:val="24"/>
        </w:rPr>
        <w:t>）排水</w:t>
      </w:r>
      <w:r w:rsidR="008E46FF" w:rsidRPr="006D02A4">
        <w:rPr>
          <w:rFonts w:ascii="宋体" w:eastAsia="宋体" w:hAnsi="宋体" w:hint="eastAsia"/>
          <w:sz w:val="24"/>
          <w:szCs w:val="24"/>
        </w:rPr>
        <w:t>设施</w:t>
      </w:r>
    </w:p>
    <w:p w:rsidR="000778D0" w:rsidRPr="00693149" w:rsidRDefault="0044619C" w:rsidP="000778D0">
      <w:pPr>
        <w:spacing w:line="360" w:lineRule="auto"/>
        <w:ind w:firstLineChars="200" w:firstLine="480"/>
        <w:rPr>
          <w:rFonts w:ascii="宋体" w:hAnsi="宋体"/>
          <w:sz w:val="24"/>
        </w:rPr>
      </w:pPr>
      <w:r w:rsidRPr="00693149">
        <w:rPr>
          <w:rFonts w:ascii="宋体" w:hAnsi="宋体" w:hint="eastAsia"/>
          <w:sz w:val="24"/>
        </w:rPr>
        <w:t>目前疏勒县城区尚无完善的排水系统，排水普及率仅为</w:t>
      </w:r>
      <w:r w:rsidRPr="00693149">
        <w:rPr>
          <w:rFonts w:ascii="宋体" w:hAnsi="宋体"/>
          <w:sz w:val="24"/>
        </w:rPr>
        <w:t>60%</w:t>
      </w:r>
      <w:r w:rsidRPr="00693149">
        <w:rPr>
          <w:rFonts w:ascii="宋体" w:hAnsi="宋体" w:hint="eastAsia"/>
          <w:sz w:val="24"/>
        </w:rPr>
        <w:t>左右。县城内有两座污水提升泵站，分别位于双拥广场和五叉路口。现状排水管道主要敷设在纳丘克路、开斯坎牙路、库什哈纳路、胜利南路、胜利北路、坤巴斯路等县城中心街区的道路上</w:t>
      </w:r>
      <w:r w:rsidR="00D21783">
        <w:rPr>
          <w:rFonts w:ascii="宋体" w:hAnsi="宋体" w:hint="eastAsia"/>
          <w:sz w:val="24"/>
        </w:rPr>
        <w:t>，</w:t>
      </w:r>
      <w:r w:rsidRPr="00693149">
        <w:rPr>
          <w:rFonts w:ascii="宋体" w:hAnsi="宋体" w:hint="eastAsia"/>
          <w:sz w:val="24"/>
        </w:rPr>
        <w:t>排水管网</w:t>
      </w:r>
      <w:r w:rsidR="00861504">
        <w:rPr>
          <w:rFonts w:ascii="宋体" w:hAnsi="宋体" w:hint="eastAsia"/>
          <w:sz w:val="24"/>
        </w:rPr>
        <w:t>布</w:t>
      </w:r>
      <w:r w:rsidRPr="00693149">
        <w:rPr>
          <w:rFonts w:ascii="宋体" w:hAnsi="宋体" w:hint="eastAsia"/>
          <w:sz w:val="24"/>
        </w:rPr>
        <w:t>设总长度为</w:t>
      </w:r>
      <w:r w:rsidRPr="00693149">
        <w:rPr>
          <w:rFonts w:ascii="宋体" w:hAnsi="宋体"/>
          <w:sz w:val="24"/>
        </w:rPr>
        <w:t>29.6</w:t>
      </w:r>
      <w:r w:rsidRPr="00693149">
        <w:rPr>
          <w:rFonts w:ascii="宋体" w:hAnsi="宋体" w:hint="eastAsia"/>
          <w:sz w:val="24"/>
        </w:rPr>
        <w:t>公里。</w:t>
      </w:r>
    </w:p>
    <w:p w:rsidR="0044619C" w:rsidRPr="006D02A4" w:rsidRDefault="0044619C" w:rsidP="00FA6966">
      <w:pPr>
        <w:pStyle w:val="4"/>
        <w:spacing w:before="0" w:after="0" w:line="360" w:lineRule="auto"/>
        <w:rPr>
          <w:rFonts w:ascii="宋体" w:eastAsia="宋体" w:hAnsi="宋体"/>
          <w:sz w:val="24"/>
          <w:szCs w:val="24"/>
        </w:rPr>
      </w:pPr>
      <w:r w:rsidRPr="006D02A4">
        <w:rPr>
          <w:rFonts w:ascii="宋体" w:eastAsia="宋体" w:hAnsi="宋体" w:hint="eastAsia"/>
          <w:sz w:val="24"/>
          <w:szCs w:val="24"/>
        </w:rPr>
        <w:t>（</w:t>
      </w:r>
      <w:r w:rsidR="00B834FC" w:rsidRPr="006D02A4">
        <w:rPr>
          <w:rFonts w:ascii="宋体" w:eastAsia="宋体" w:hAnsi="宋体" w:hint="eastAsia"/>
          <w:sz w:val="24"/>
          <w:szCs w:val="24"/>
        </w:rPr>
        <w:t>三</w:t>
      </w:r>
      <w:r w:rsidRPr="006D02A4">
        <w:rPr>
          <w:rFonts w:ascii="宋体" w:eastAsia="宋体" w:hAnsi="宋体" w:hint="eastAsia"/>
          <w:sz w:val="24"/>
          <w:szCs w:val="24"/>
        </w:rPr>
        <w:t>）供热</w:t>
      </w:r>
      <w:r w:rsidR="008E46FF" w:rsidRPr="006D02A4">
        <w:rPr>
          <w:rFonts w:ascii="宋体" w:eastAsia="宋体" w:hAnsi="宋体" w:hint="eastAsia"/>
          <w:sz w:val="24"/>
          <w:szCs w:val="24"/>
        </w:rPr>
        <w:t>设施</w:t>
      </w:r>
    </w:p>
    <w:p w:rsidR="0044619C" w:rsidRDefault="0044619C" w:rsidP="00693149">
      <w:pPr>
        <w:spacing w:line="360" w:lineRule="auto"/>
        <w:ind w:firstLineChars="200" w:firstLine="480"/>
        <w:rPr>
          <w:rFonts w:ascii="宋体" w:hAnsi="宋体"/>
          <w:sz w:val="24"/>
        </w:rPr>
      </w:pPr>
      <w:r w:rsidRPr="00693149">
        <w:rPr>
          <w:rFonts w:ascii="宋体" w:hAnsi="宋体" w:hint="eastAsia"/>
          <w:sz w:val="24"/>
        </w:rPr>
        <w:t>疏勒县城现状集中供热建筑面积约为</w:t>
      </w:r>
      <w:r w:rsidRPr="00693149">
        <w:rPr>
          <w:rFonts w:ascii="宋体" w:hAnsi="宋体"/>
          <w:sz w:val="24"/>
        </w:rPr>
        <w:t>50</w:t>
      </w:r>
      <w:r w:rsidRPr="00693149">
        <w:rPr>
          <w:rFonts w:ascii="宋体" w:hAnsi="宋体" w:hint="eastAsia"/>
          <w:sz w:val="24"/>
        </w:rPr>
        <w:t>万平方米，分散小锅炉供热建筑面积为</w:t>
      </w:r>
      <w:r w:rsidRPr="00693149">
        <w:rPr>
          <w:rFonts w:ascii="宋体" w:hAnsi="宋体"/>
          <w:sz w:val="24"/>
        </w:rPr>
        <w:t>25</w:t>
      </w:r>
      <w:r w:rsidRPr="00693149">
        <w:rPr>
          <w:rFonts w:ascii="宋体" w:hAnsi="宋体" w:hint="eastAsia"/>
          <w:sz w:val="24"/>
        </w:rPr>
        <w:t>万平方米，平房居民采用煤炉或土锅炉采暖，</w:t>
      </w:r>
      <w:r w:rsidRPr="00F84211">
        <w:rPr>
          <w:rFonts w:ascii="宋体" w:hAnsi="宋体" w:hint="eastAsia"/>
          <w:sz w:val="24"/>
        </w:rPr>
        <w:t>现状集中供热普及率约为</w:t>
      </w:r>
      <w:r w:rsidRPr="00F84211">
        <w:rPr>
          <w:rFonts w:ascii="宋体" w:hAnsi="宋体"/>
          <w:sz w:val="24"/>
        </w:rPr>
        <w:t>40%</w:t>
      </w:r>
      <w:r w:rsidRPr="00F84211">
        <w:rPr>
          <w:rFonts w:ascii="宋体" w:hAnsi="宋体" w:hint="eastAsia"/>
          <w:sz w:val="24"/>
        </w:rPr>
        <w:t>。</w:t>
      </w:r>
    </w:p>
    <w:p w:rsidR="00E74B21" w:rsidRPr="00E74B21" w:rsidRDefault="00E74B21" w:rsidP="00FA6966">
      <w:pPr>
        <w:pStyle w:val="4"/>
        <w:spacing w:before="0" w:after="0" w:line="360" w:lineRule="auto"/>
        <w:rPr>
          <w:rFonts w:ascii="宋体" w:eastAsia="宋体" w:hAnsi="宋体"/>
          <w:sz w:val="24"/>
          <w:szCs w:val="24"/>
        </w:rPr>
      </w:pPr>
      <w:r w:rsidRPr="00E74B21">
        <w:rPr>
          <w:rFonts w:ascii="宋体" w:eastAsia="宋体" w:hAnsi="宋体" w:hint="eastAsia"/>
          <w:sz w:val="24"/>
          <w:szCs w:val="24"/>
        </w:rPr>
        <w:t>（四）供气现状</w:t>
      </w:r>
    </w:p>
    <w:p w:rsidR="00E7044B" w:rsidRPr="008A41FA" w:rsidRDefault="00B6462D" w:rsidP="00E7044B">
      <w:pPr>
        <w:spacing w:line="360" w:lineRule="auto"/>
        <w:ind w:firstLineChars="200" w:firstLine="480"/>
        <w:rPr>
          <w:rFonts w:ascii="宋体" w:hAnsi="宋体"/>
          <w:sz w:val="24"/>
        </w:rPr>
      </w:pPr>
      <w:r w:rsidRPr="008A41FA">
        <w:rPr>
          <w:rFonts w:ascii="宋体" w:hAnsi="宋体" w:hint="eastAsia"/>
          <w:sz w:val="24"/>
        </w:rPr>
        <w:t>疏勒县城区</w:t>
      </w:r>
      <w:r w:rsidR="008A41FA" w:rsidRPr="008A41FA">
        <w:rPr>
          <w:rFonts w:ascii="宋体" w:hAnsi="宋体" w:hint="eastAsia"/>
          <w:sz w:val="24"/>
        </w:rPr>
        <w:t>天然气、液化气年供应总量1399.784万立方米。</w:t>
      </w:r>
      <w:r w:rsidR="008A41FA">
        <w:rPr>
          <w:rFonts w:ascii="宋体" w:hAnsi="宋体" w:hint="eastAsia"/>
          <w:sz w:val="24"/>
        </w:rPr>
        <w:t>规划</w:t>
      </w:r>
      <w:r w:rsidR="008A41FA" w:rsidRPr="008A41FA">
        <w:rPr>
          <w:rFonts w:ascii="宋体" w:hAnsi="宋体"/>
          <w:sz w:val="24"/>
        </w:rPr>
        <w:t>2030年</w:t>
      </w:r>
      <w:r w:rsidR="00DF4367">
        <w:rPr>
          <w:rFonts w:ascii="宋体" w:hAnsi="宋体"/>
          <w:sz w:val="24"/>
        </w:rPr>
        <w:t>城区</w:t>
      </w:r>
      <w:r w:rsidR="008A41FA" w:rsidRPr="008A41FA">
        <w:rPr>
          <w:rFonts w:ascii="宋体" w:hAnsi="宋体"/>
          <w:sz w:val="24"/>
        </w:rPr>
        <w:t>天然气总需求量约为</w:t>
      </w:r>
      <w:r w:rsidR="00CF0AE6">
        <w:rPr>
          <w:rFonts w:ascii="宋体" w:hAnsi="宋体"/>
          <w:sz w:val="24"/>
        </w:rPr>
        <w:t>2560</w:t>
      </w:r>
      <w:r w:rsidR="008A41FA">
        <w:rPr>
          <w:rFonts w:ascii="宋体" w:hAnsi="宋体"/>
          <w:sz w:val="24"/>
        </w:rPr>
        <w:t>万</w:t>
      </w:r>
      <w:r w:rsidR="00132D42">
        <w:rPr>
          <w:rFonts w:ascii="宋体" w:hAnsi="宋体"/>
          <w:sz w:val="24"/>
        </w:rPr>
        <w:t>立方米</w:t>
      </w:r>
      <w:r w:rsidR="008A41FA" w:rsidRPr="008A41FA">
        <w:rPr>
          <w:rFonts w:ascii="宋体" w:hAnsi="宋体"/>
          <w:sz w:val="24"/>
        </w:rPr>
        <w:t>。保留老城区现状高中压调压</w:t>
      </w:r>
      <w:r w:rsidR="00CF0AE6">
        <w:rPr>
          <w:rFonts w:ascii="宋体" w:hAnsi="宋体"/>
          <w:sz w:val="24"/>
        </w:rPr>
        <w:t>站</w:t>
      </w:r>
      <w:r w:rsidR="00CF0AE6">
        <w:rPr>
          <w:rFonts w:ascii="宋体" w:hAnsi="宋体" w:hint="eastAsia"/>
          <w:sz w:val="24"/>
        </w:rPr>
        <w:t>，</w:t>
      </w:r>
      <w:r w:rsidR="00E7044B" w:rsidRPr="008A41FA">
        <w:rPr>
          <w:rFonts w:ascii="宋体" w:hAnsi="宋体"/>
          <w:sz w:val="24"/>
        </w:rPr>
        <w:t>供气规模5万立方米/日；扩建城西现状高中压调压站，供气规模由3万立方米/日扩建至5万立方米/日，预留占地0.5公顷。</w:t>
      </w:r>
      <w:r w:rsidR="00DF4367">
        <w:rPr>
          <w:rFonts w:ascii="宋体" w:hAnsi="宋体"/>
          <w:sz w:val="24"/>
        </w:rPr>
        <w:t>城区</w:t>
      </w:r>
      <w:r w:rsidR="00D21783">
        <w:rPr>
          <w:rFonts w:ascii="宋体" w:hAnsi="宋体"/>
          <w:sz w:val="24"/>
        </w:rPr>
        <w:t>燃气管网采用中压一级制，环状为主，环支</w:t>
      </w:r>
      <w:r w:rsidR="00E7044B" w:rsidRPr="008A41FA">
        <w:rPr>
          <w:rFonts w:ascii="宋体" w:hAnsi="宋体"/>
          <w:sz w:val="24"/>
        </w:rPr>
        <w:t>结合，确保可靠供气。</w:t>
      </w:r>
    </w:p>
    <w:p w:rsidR="00A76A6C" w:rsidRPr="00AC0345" w:rsidRDefault="00A76A6C" w:rsidP="00A76A6C">
      <w:pPr>
        <w:pStyle w:val="3"/>
        <w:spacing w:before="0" w:after="0" w:line="360" w:lineRule="auto"/>
        <w:rPr>
          <w:rFonts w:ascii="幼圆" w:eastAsia="幼圆"/>
          <w:sz w:val="24"/>
          <w:szCs w:val="24"/>
        </w:rPr>
      </w:pPr>
      <w:r w:rsidRPr="00AC0345">
        <w:rPr>
          <w:rFonts w:ascii="幼圆" w:eastAsia="幼圆" w:hint="eastAsia"/>
          <w:sz w:val="24"/>
          <w:szCs w:val="24"/>
        </w:rPr>
        <w:t>二、公</w:t>
      </w:r>
      <w:r w:rsidR="00035CCD">
        <w:rPr>
          <w:rFonts w:ascii="幼圆" w:eastAsia="幼圆" w:hint="eastAsia"/>
          <w:sz w:val="24"/>
          <w:szCs w:val="24"/>
        </w:rPr>
        <w:t>用</w:t>
      </w:r>
      <w:r w:rsidRPr="00AC0345">
        <w:rPr>
          <w:rFonts w:ascii="幼圆" w:eastAsia="幼圆" w:hint="eastAsia"/>
          <w:sz w:val="24"/>
          <w:szCs w:val="24"/>
        </w:rPr>
        <w:t>设施</w:t>
      </w:r>
    </w:p>
    <w:p w:rsidR="00A76A6C" w:rsidRPr="0066569A" w:rsidRDefault="00A76A6C" w:rsidP="00A76A6C">
      <w:pPr>
        <w:spacing w:line="360" w:lineRule="auto"/>
        <w:ind w:firstLineChars="200" w:firstLine="480"/>
        <w:rPr>
          <w:rFonts w:ascii="宋体" w:hAnsi="宋体"/>
          <w:sz w:val="24"/>
        </w:rPr>
      </w:pPr>
      <w:r w:rsidRPr="00693149">
        <w:rPr>
          <w:rFonts w:ascii="宋体" w:hAnsi="宋体" w:hint="eastAsia"/>
          <w:sz w:val="24"/>
        </w:rPr>
        <w:t>城区教育</w:t>
      </w:r>
      <w:r w:rsidR="00035CCD">
        <w:rPr>
          <w:rFonts w:ascii="宋体" w:hAnsi="宋体" w:hint="eastAsia"/>
          <w:sz w:val="24"/>
        </w:rPr>
        <w:t>类</w:t>
      </w:r>
      <w:r w:rsidRPr="00693149">
        <w:rPr>
          <w:rFonts w:ascii="宋体" w:hAnsi="宋体" w:hint="eastAsia"/>
          <w:sz w:val="24"/>
        </w:rPr>
        <w:t>设施较为完备，有幼儿园、小学及中学（初中和高中）。即，幼儿园</w:t>
      </w:r>
      <w:r w:rsidRPr="00693149">
        <w:rPr>
          <w:rFonts w:ascii="宋体" w:hAnsi="宋体"/>
          <w:sz w:val="24"/>
        </w:rPr>
        <w:t>5</w:t>
      </w:r>
      <w:r w:rsidRPr="00693149">
        <w:rPr>
          <w:rFonts w:ascii="宋体" w:hAnsi="宋体" w:hint="eastAsia"/>
          <w:sz w:val="24"/>
        </w:rPr>
        <w:t>所，幼儿</w:t>
      </w:r>
      <w:r w:rsidRPr="00693149">
        <w:rPr>
          <w:rFonts w:ascii="宋体" w:hAnsi="宋体"/>
          <w:sz w:val="24"/>
        </w:rPr>
        <w:t>1726</w:t>
      </w:r>
      <w:r w:rsidRPr="00693149">
        <w:rPr>
          <w:rFonts w:ascii="宋体" w:hAnsi="宋体" w:hint="eastAsia"/>
          <w:sz w:val="24"/>
        </w:rPr>
        <w:t>人，教职工</w:t>
      </w:r>
      <w:r w:rsidRPr="00693149">
        <w:rPr>
          <w:rFonts w:ascii="宋体" w:hAnsi="宋体"/>
          <w:sz w:val="24"/>
        </w:rPr>
        <w:t>93</w:t>
      </w:r>
      <w:r w:rsidRPr="00693149">
        <w:rPr>
          <w:rFonts w:ascii="宋体" w:hAnsi="宋体" w:hint="eastAsia"/>
          <w:sz w:val="24"/>
        </w:rPr>
        <w:t>人；小学</w:t>
      </w:r>
      <w:r w:rsidRPr="00693149">
        <w:rPr>
          <w:rFonts w:ascii="宋体" w:hAnsi="宋体"/>
          <w:sz w:val="24"/>
        </w:rPr>
        <w:t>4</w:t>
      </w:r>
      <w:r w:rsidRPr="00693149">
        <w:rPr>
          <w:rFonts w:ascii="宋体" w:hAnsi="宋体" w:hint="eastAsia"/>
          <w:sz w:val="24"/>
        </w:rPr>
        <w:t>所，在校学生</w:t>
      </w:r>
      <w:r w:rsidRPr="00693149">
        <w:rPr>
          <w:rFonts w:ascii="宋体" w:hAnsi="宋体"/>
          <w:sz w:val="24"/>
        </w:rPr>
        <w:t>4514</w:t>
      </w:r>
      <w:r w:rsidRPr="00693149">
        <w:rPr>
          <w:rFonts w:ascii="宋体" w:hAnsi="宋体" w:hint="eastAsia"/>
          <w:sz w:val="24"/>
        </w:rPr>
        <w:t>人，教职工</w:t>
      </w:r>
      <w:r w:rsidRPr="00693149">
        <w:rPr>
          <w:rFonts w:ascii="宋体" w:hAnsi="宋体"/>
          <w:sz w:val="24"/>
        </w:rPr>
        <w:t>315</w:t>
      </w:r>
      <w:r w:rsidRPr="00693149">
        <w:rPr>
          <w:rFonts w:ascii="宋体" w:hAnsi="宋体" w:hint="eastAsia"/>
          <w:sz w:val="24"/>
        </w:rPr>
        <w:t>人；中学</w:t>
      </w:r>
      <w:r w:rsidRPr="00693149">
        <w:rPr>
          <w:rFonts w:ascii="宋体" w:hAnsi="宋体"/>
          <w:sz w:val="24"/>
        </w:rPr>
        <w:t>6</w:t>
      </w:r>
      <w:r w:rsidRPr="00693149">
        <w:rPr>
          <w:rFonts w:ascii="宋体" w:hAnsi="宋体" w:hint="eastAsia"/>
          <w:sz w:val="24"/>
        </w:rPr>
        <w:t>所，在校学生</w:t>
      </w:r>
      <w:r w:rsidRPr="00693149">
        <w:rPr>
          <w:rFonts w:ascii="宋体" w:hAnsi="宋体"/>
          <w:sz w:val="24"/>
        </w:rPr>
        <w:t>22378</w:t>
      </w:r>
      <w:r w:rsidRPr="00693149">
        <w:rPr>
          <w:rFonts w:ascii="宋体" w:hAnsi="宋体" w:hint="eastAsia"/>
          <w:sz w:val="24"/>
        </w:rPr>
        <w:t>人，教职工</w:t>
      </w:r>
      <w:r w:rsidRPr="00693149">
        <w:rPr>
          <w:rFonts w:ascii="宋体" w:hAnsi="宋体"/>
          <w:sz w:val="24"/>
        </w:rPr>
        <w:t>1447</w:t>
      </w:r>
      <w:r w:rsidRPr="00693149">
        <w:rPr>
          <w:rFonts w:ascii="宋体" w:hAnsi="宋体" w:hint="eastAsia"/>
          <w:sz w:val="24"/>
        </w:rPr>
        <w:t>人</w:t>
      </w:r>
      <w:r w:rsidR="007C01DE">
        <w:rPr>
          <w:rFonts w:ascii="宋体" w:hAnsi="宋体" w:hint="eastAsia"/>
          <w:sz w:val="24"/>
        </w:rPr>
        <w:t>。</w:t>
      </w:r>
    </w:p>
    <w:p w:rsidR="00A76A6C" w:rsidRPr="0066569A" w:rsidRDefault="00A76A6C" w:rsidP="00A76A6C">
      <w:pPr>
        <w:spacing w:line="360" w:lineRule="auto"/>
        <w:ind w:firstLineChars="200" w:firstLine="480"/>
        <w:rPr>
          <w:rFonts w:ascii="宋体" w:hAnsi="宋体"/>
          <w:sz w:val="24"/>
        </w:rPr>
      </w:pPr>
      <w:r w:rsidRPr="0066569A">
        <w:rPr>
          <w:rFonts w:ascii="宋体" w:hAnsi="宋体" w:hint="eastAsia"/>
          <w:sz w:val="24"/>
        </w:rPr>
        <w:t>医疗</w:t>
      </w:r>
      <w:r w:rsidR="00035CCD">
        <w:rPr>
          <w:rFonts w:ascii="宋体" w:hAnsi="宋体" w:hint="eastAsia"/>
          <w:sz w:val="24"/>
        </w:rPr>
        <w:t>类</w:t>
      </w:r>
      <w:r w:rsidRPr="0066569A">
        <w:rPr>
          <w:rFonts w:ascii="宋体" w:hAnsi="宋体" w:hint="eastAsia"/>
          <w:sz w:val="24"/>
        </w:rPr>
        <w:t>设施主要有公立和私立医院，合计</w:t>
      </w:r>
      <w:r w:rsidRPr="0066569A">
        <w:rPr>
          <w:rFonts w:ascii="宋体" w:hAnsi="宋体"/>
          <w:sz w:val="24"/>
        </w:rPr>
        <w:t>6</w:t>
      </w:r>
      <w:r w:rsidRPr="0066569A">
        <w:rPr>
          <w:rFonts w:ascii="宋体" w:hAnsi="宋体" w:hint="eastAsia"/>
          <w:sz w:val="24"/>
        </w:rPr>
        <w:t>所，有医护人员</w:t>
      </w:r>
      <w:r w:rsidRPr="0066569A">
        <w:rPr>
          <w:rFonts w:ascii="宋体" w:hAnsi="宋体"/>
          <w:sz w:val="24"/>
        </w:rPr>
        <w:t>565</w:t>
      </w:r>
      <w:r w:rsidRPr="0066569A">
        <w:rPr>
          <w:rFonts w:ascii="宋体" w:hAnsi="宋体" w:hint="eastAsia"/>
          <w:sz w:val="24"/>
        </w:rPr>
        <w:t>人，床位数</w:t>
      </w:r>
      <w:r w:rsidRPr="0066569A">
        <w:rPr>
          <w:rFonts w:ascii="宋体" w:hAnsi="宋体"/>
          <w:sz w:val="24"/>
        </w:rPr>
        <w:t>1582</w:t>
      </w:r>
      <w:r w:rsidRPr="0066569A">
        <w:rPr>
          <w:rFonts w:ascii="宋体" w:hAnsi="宋体" w:hint="eastAsia"/>
          <w:sz w:val="24"/>
        </w:rPr>
        <w:t>张</w:t>
      </w:r>
      <w:r w:rsidR="00D21783">
        <w:rPr>
          <w:rFonts w:ascii="宋体" w:hAnsi="宋体" w:hint="eastAsia"/>
          <w:sz w:val="24"/>
        </w:rPr>
        <w:t>。</w:t>
      </w:r>
    </w:p>
    <w:p w:rsidR="00536753" w:rsidRPr="0066569A" w:rsidRDefault="00BA1F8F" w:rsidP="0066569A">
      <w:pPr>
        <w:spacing w:line="360" w:lineRule="auto"/>
        <w:ind w:firstLineChars="200" w:firstLine="480"/>
        <w:rPr>
          <w:rFonts w:ascii="宋体" w:hAnsi="宋体"/>
          <w:sz w:val="24"/>
        </w:rPr>
      </w:pPr>
      <w:r w:rsidRPr="00BA1F8F">
        <w:rPr>
          <w:rFonts w:ascii="宋体" w:hAnsi="宋体" w:hint="eastAsia"/>
          <w:sz w:val="24"/>
        </w:rPr>
        <w:t>文</w:t>
      </w:r>
      <w:r w:rsidR="00AE1C3D">
        <w:rPr>
          <w:rFonts w:ascii="宋体" w:hAnsi="宋体" w:hint="eastAsia"/>
          <w:sz w:val="24"/>
        </w:rPr>
        <w:t>体</w:t>
      </w:r>
      <w:r w:rsidR="00035CCD" w:rsidRPr="00BA1F8F">
        <w:rPr>
          <w:rFonts w:ascii="宋体" w:hAnsi="宋体" w:hint="eastAsia"/>
          <w:sz w:val="24"/>
        </w:rPr>
        <w:t>类</w:t>
      </w:r>
      <w:r w:rsidR="00536753" w:rsidRPr="00BA1F8F">
        <w:rPr>
          <w:rFonts w:ascii="宋体" w:hAnsi="宋体" w:hint="eastAsia"/>
          <w:sz w:val="24"/>
        </w:rPr>
        <w:t>设施</w:t>
      </w:r>
      <w:r w:rsidR="00035CCD" w:rsidRPr="00BA1F8F">
        <w:rPr>
          <w:rFonts w:ascii="宋体" w:hAnsi="宋体" w:hint="eastAsia"/>
          <w:sz w:val="24"/>
        </w:rPr>
        <w:t>主要有</w:t>
      </w:r>
      <w:r w:rsidR="00536753" w:rsidRPr="00BA1F8F">
        <w:rPr>
          <w:rFonts w:ascii="宋体" w:hAnsi="宋体" w:hint="eastAsia"/>
          <w:sz w:val="24"/>
        </w:rPr>
        <w:t>公园和休闲广场。有</w:t>
      </w:r>
      <w:r w:rsidR="00536753" w:rsidRPr="00BA1F8F">
        <w:rPr>
          <w:rFonts w:ascii="宋体" w:hAnsi="宋体"/>
          <w:sz w:val="24"/>
        </w:rPr>
        <w:t>1</w:t>
      </w:r>
      <w:r w:rsidR="00536753" w:rsidRPr="00BA1F8F">
        <w:rPr>
          <w:rFonts w:ascii="宋体" w:hAnsi="宋体" w:hint="eastAsia"/>
          <w:sz w:val="24"/>
        </w:rPr>
        <w:t>个</w:t>
      </w:r>
      <w:r w:rsidR="00536753" w:rsidRPr="00BA1F8F">
        <w:rPr>
          <w:rFonts w:ascii="宋体" w:hAnsi="宋体"/>
          <w:sz w:val="24"/>
        </w:rPr>
        <w:t>3A</w:t>
      </w:r>
      <w:r w:rsidR="00536753" w:rsidRPr="00BA1F8F">
        <w:rPr>
          <w:rFonts w:ascii="宋体" w:hAnsi="宋体" w:hint="eastAsia"/>
          <w:sz w:val="24"/>
        </w:rPr>
        <w:t>景区的张骞公园，</w:t>
      </w:r>
      <w:r w:rsidR="00536753" w:rsidRPr="00BA1F8F">
        <w:rPr>
          <w:rFonts w:ascii="宋体" w:hAnsi="宋体"/>
          <w:sz w:val="24"/>
        </w:rPr>
        <w:t>2</w:t>
      </w:r>
      <w:r w:rsidR="00536753" w:rsidRPr="00BA1F8F">
        <w:rPr>
          <w:rFonts w:ascii="宋体" w:hAnsi="宋体" w:hint="eastAsia"/>
          <w:sz w:val="24"/>
        </w:rPr>
        <w:t>处休闲广场。</w:t>
      </w:r>
    </w:p>
    <w:p w:rsidR="00FA5571" w:rsidRPr="00AC0345" w:rsidRDefault="00FA5571" w:rsidP="00AC0345">
      <w:pPr>
        <w:pStyle w:val="3"/>
        <w:spacing w:before="0" w:after="0" w:line="360" w:lineRule="auto"/>
        <w:rPr>
          <w:rFonts w:ascii="幼圆" w:eastAsia="幼圆"/>
          <w:sz w:val="24"/>
          <w:szCs w:val="24"/>
        </w:rPr>
      </w:pPr>
      <w:r w:rsidRPr="00AC0345">
        <w:rPr>
          <w:rFonts w:ascii="幼圆" w:eastAsia="幼圆" w:hint="eastAsia"/>
          <w:sz w:val="24"/>
          <w:szCs w:val="24"/>
        </w:rPr>
        <w:lastRenderedPageBreak/>
        <w:t>三、交通状况</w:t>
      </w:r>
    </w:p>
    <w:p w:rsidR="00FA5571" w:rsidRPr="00AE1C3D" w:rsidRDefault="00393435" w:rsidP="00AE1C3D">
      <w:pPr>
        <w:spacing w:line="360" w:lineRule="auto"/>
        <w:ind w:firstLineChars="200" w:firstLine="480"/>
        <w:rPr>
          <w:rFonts w:ascii="宋体" w:hAnsi="宋体"/>
          <w:sz w:val="24"/>
        </w:rPr>
      </w:pPr>
      <w:r>
        <w:rPr>
          <w:rFonts w:ascii="宋体" w:hAnsi="宋体" w:hint="eastAsia"/>
          <w:sz w:val="24"/>
        </w:rPr>
        <w:t>依</w:t>
      </w:r>
      <w:r w:rsidR="00FA5571" w:rsidRPr="00E74B21">
        <w:rPr>
          <w:rFonts w:ascii="宋体" w:hAnsi="宋体" w:hint="eastAsia"/>
          <w:sz w:val="24"/>
        </w:rPr>
        <w:t>托喀什机场，构建疏勒“航</w:t>
      </w:r>
      <w:r w:rsidR="00FA5571" w:rsidRPr="00E74B21">
        <w:rPr>
          <w:rFonts w:ascii="宋体" w:hAnsi="宋体"/>
          <w:sz w:val="24"/>
        </w:rPr>
        <w:t>-</w:t>
      </w:r>
      <w:r w:rsidR="00FA5571" w:rsidRPr="00E74B21">
        <w:rPr>
          <w:rFonts w:ascii="宋体" w:hAnsi="宋体" w:hint="eastAsia"/>
          <w:sz w:val="24"/>
        </w:rPr>
        <w:t>铁</w:t>
      </w:r>
      <w:r w:rsidR="00FA5571" w:rsidRPr="00E74B21">
        <w:rPr>
          <w:rFonts w:ascii="宋体" w:hAnsi="宋体"/>
          <w:sz w:val="24"/>
        </w:rPr>
        <w:t>-</w:t>
      </w:r>
      <w:r w:rsidR="00FA5571" w:rsidRPr="00E74B21">
        <w:rPr>
          <w:rFonts w:ascii="宋体" w:hAnsi="宋体" w:hint="eastAsia"/>
          <w:sz w:val="24"/>
        </w:rPr>
        <w:t>公”交通系统，成为大喀什区域交通枢纽的重要组成部分，力争成为喀什地区交通枢纽之一。</w:t>
      </w:r>
    </w:p>
    <w:p w:rsidR="00FA5571" w:rsidRDefault="00652892" w:rsidP="00652892">
      <w:pPr>
        <w:spacing w:line="360" w:lineRule="auto"/>
        <w:ind w:firstLineChars="200" w:firstLine="480"/>
        <w:rPr>
          <w:rFonts w:ascii="宋体" w:hAnsi="宋体"/>
          <w:sz w:val="24"/>
          <w:szCs w:val="24"/>
        </w:rPr>
      </w:pPr>
      <w:r w:rsidRPr="00585D5C">
        <w:rPr>
          <w:rFonts w:ascii="宋体" w:hAnsi="宋体" w:hint="eastAsia"/>
          <w:sz w:val="24"/>
          <w:szCs w:val="24"/>
        </w:rPr>
        <w:t>疏勒县域内公路主要分为国道、省道</w:t>
      </w:r>
      <w:r>
        <w:rPr>
          <w:rFonts w:ascii="宋体" w:hAnsi="宋体" w:hint="eastAsia"/>
          <w:sz w:val="24"/>
          <w:szCs w:val="24"/>
        </w:rPr>
        <w:t>、</w:t>
      </w:r>
      <w:r w:rsidRPr="00585D5C">
        <w:rPr>
          <w:rFonts w:ascii="宋体" w:hAnsi="宋体" w:hint="eastAsia"/>
          <w:sz w:val="24"/>
          <w:szCs w:val="24"/>
        </w:rPr>
        <w:t>县道</w:t>
      </w:r>
      <w:r>
        <w:rPr>
          <w:rFonts w:ascii="宋体" w:hAnsi="宋体" w:hint="eastAsia"/>
          <w:sz w:val="24"/>
          <w:szCs w:val="24"/>
        </w:rPr>
        <w:t>和乡道</w:t>
      </w:r>
      <w:r w:rsidRPr="00585D5C">
        <w:rPr>
          <w:rFonts w:ascii="宋体" w:hAnsi="宋体" w:hint="eastAsia"/>
          <w:sz w:val="24"/>
          <w:szCs w:val="24"/>
        </w:rPr>
        <w:t>四级。对外交通主要依靠</w:t>
      </w:r>
      <w:r w:rsidRPr="00585D5C">
        <w:rPr>
          <w:rFonts w:ascii="宋体" w:hAnsi="宋体"/>
          <w:sz w:val="24"/>
          <w:szCs w:val="24"/>
        </w:rPr>
        <w:t>315</w:t>
      </w:r>
      <w:r w:rsidRPr="00585D5C">
        <w:rPr>
          <w:rFonts w:ascii="宋体" w:hAnsi="宋体" w:hint="eastAsia"/>
          <w:sz w:val="24"/>
          <w:szCs w:val="24"/>
        </w:rPr>
        <w:t>国道、</w:t>
      </w:r>
      <w:r w:rsidRPr="00585D5C">
        <w:rPr>
          <w:rFonts w:ascii="宋体" w:hAnsi="宋体"/>
          <w:sz w:val="24"/>
          <w:szCs w:val="24"/>
        </w:rPr>
        <w:t>310</w:t>
      </w:r>
      <w:r w:rsidRPr="00585D5C">
        <w:rPr>
          <w:rFonts w:ascii="宋体" w:hAnsi="宋体" w:hint="eastAsia"/>
          <w:sz w:val="24"/>
          <w:szCs w:val="24"/>
        </w:rPr>
        <w:t>省道、</w:t>
      </w:r>
      <w:r w:rsidRPr="00585D5C">
        <w:rPr>
          <w:rFonts w:ascii="宋体" w:hAnsi="宋体"/>
          <w:sz w:val="24"/>
          <w:szCs w:val="24"/>
        </w:rPr>
        <w:t>311</w:t>
      </w:r>
      <w:r w:rsidRPr="00585D5C">
        <w:rPr>
          <w:rFonts w:ascii="宋体" w:hAnsi="宋体" w:hint="eastAsia"/>
          <w:sz w:val="24"/>
          <w:szCs w:val="24"/>
        </w:rPr>
        <w:t>省道、</w:t>
      </w:r>
      <w:r w:rsidRPr="00585D5C">
        <w:rPr>
          <w:rFonts w:ascii="宋体" w:hAnsi="宋体"/>
          <w:sz w:val="24"/>
          <w:szCs w:val="24"/>
        </w:rPr>
        <w:t>214</w:t>
      </w:r>
      <w:r w:rsidRPr="00585D5C">
        <w:rPr>
          <w:rFonts w:ascii="宋体" w:hAnsi="宋体" w:hint="eastAsia"/>
          <w:sz w:val="24"/>
          <w:szCs w:val="24"/>
        </w:rPr>
        <w:t>省道，也是县内各乡镇之间的交通基础</w:t>
      </w:r>
      <w:r>
        <w:rPr>
          <w:rFonts w:ascii="宋体" w:hAnsi="宋体" w:hint="eastAsia"/>
          <w:sz w:val="24"/>
          <w:szCs w:val="24"/>
        </w:rPr>
        <w:t>。</w:t>
      </w:r>
    </w:p>
    <w:p w:rsidR="0044619C" w:rsidRPr="004C354F" w:rsidRDefault="0044619C" w:rsidP="004C354F">
      <w:pPr>
        <w:pStyle w:val="2"/>
        <w:spacing w:before="0" w:after="0" w:line="360" w:lineRule="auto"/>
        <w:jc w:val="center"/>
        <w:rPr>
          <w:rFonts w:ascii="宋体" w:hAnsi="宋体"/>
          <w:b w:val="0"/>
          <w:sz w:val="30"/>
          <w:szCs w:val="30"/>
        </w:rPr>
      </w:pPr>
      <w:bookmarkStart w:id="44" w:name="_Toc521523874"/>
      <w:r w:rsidRPr="004C354F">
        <w:rPr>
          <w:rFonts w:ascii="宋体" w:hAnsi="宋体" w:hint="eastAsia"/>
          <w:b w:val="0"/>
          <w:sz w:val="30"/>
          <w:szCs w:val="30"/>
        </w:rPr>
        <w:t>第五节</w:t>
      </w:r>
      <w:r w:rsidR="000F0D1A">
        <w:rPr>
          <w:rFonts w:ascii="宋体" w:hAnsi="宋体" w:hint="eastAsia"/>
          <w:b w:val="0"/>
          <w:sz w:val="30"/>
          <w:szCs w:val="30"/>
        </w:rPr>
        <w:t xml:space="preserve"> </w:t>
      </w:r>
      <w:r w:rsidRPr="004C354F">
        <w:rPr>
          <w:rFonts w:ascii="宋体" w:hAnsi="宋体" w:hint="eastAsia"/>
          <w:b w:val="0"/>
          <w:sz w:val="30"/>
          <w:szCs w:val="30"/>
        </w:rPr>
        <w:t>城区发展规划</w:t>
      </w:r>
      <w:bookmarkEnd w:id="44"/>
    </w:p>
    <w:p w:rsidR="004D7D17" w:rsidRPr="00AC0345" w:rsidRDefault="00EC433A" w:rsidP="00AC0345">
      <w:pPr>
        <w:pStyle w:val="3"/>
        <w:spacing w:before="0" w:after="0" w:line="360" w:lineRule="auto"/>
        <w:rPr>
          <w:rFonts w:ascii="幼圆" w:eastAsia="幼圆"/>
          <w:sz w:val="24"/>
          <w:szCs w:val="24"/>
        </w:rPr>
      </w:pPr>
      <w:r w:rsidRPr="00AC0345">
        <w:rPr>
          <w:rFonts w:ascii="幼圆" w:eastAsia="幼圆" w:hint="eastAsia"/>
          <w:sz w:val="24"/>
          <w:szCs w:val="24"/>
        </w:rPr>
        <w:t>一、</w:t>
      </w:r>
      <w:r w:rsidR="004D7D17" w:rsidRPr="00AC0345">
        <w:rPr>
          <w:rFonts w:ascii="幼圆" w:eastAsia="幼圆" w:hint="eastAsia"/>
          <w:sz w:val="24"/>
          <w:szCs w:val="24"/>
        </w:rPr>
        <w:t>城区发展目标</w:t>
      </w:r>
    </w:p>
    <w:p w:rsidR="00B834FC" w:rsidRPr="00E7044B" w:rsidRDefault="004D7D17" w:rsidP="00B834FC">
      <w:pPr>
        <w:spacing w:line="360" w:lineRule="auto"/>
        <w:ind w:firstLineChars="200" w:firstLine="480"/>
        <w:rPr>
          <w:rFonts w:ascii="宋体" w:hAnsi="宋体"/>
          <w:sz w:val="24"/>
        </w:rPr>
      </w:pPr>
      <w:r w:rsidRPr="00E7044B">
        <w:rPr>
          <w:rFonts w:ascii="宋体" w:hAnsi="宋体"/>
          <w:sz w:val="24"/>
        </w:rPr>
        <w:t>总体目标依托</w:t>
      </w:r>
      <w:r w:rsidR="00B62F6A">
        <w:rPr>
          <w:rFonts w:ascii="宋体" w:hAnsi="宋体"/>
          <w:sz w:val="24"/>
        </w:rPr>
        <w:t>喀什经济开发区</w:t>
      </w:r>
      <w:r w:rsidRPr="00E7044B">
        <w:rPr>
          <w:rFonts w:ascii="宋体" w:hAnsi="宋体"/>
          <w:sz w:val="24"/>
        </w:rPr>
        <w:t>设立的政策机遇、重大项目落户的产业机遇，以建设成为喀什地区副中心城市为总目标，充分发挥疏勒位于</w:t>
      </w:r>
      <w:r w:rsidR="00EC433A" w:rsidRPr="00E7044B">
        <w:rPr>
          <w:rFonts w:ascii="宋体" w:hAnsi="宋体"/>
          <w:sz w:val="24"/>
        </w:rPr>
        <w:t>新疆对外、对内沿边带交接地区区位优势，明确县域未来发展重点，大力推进全县产业化和城镇化进程。争取将疏勒发展成为产业结构合理，城乡融合发展、生态良好宜居、文化特色突出，具有区域竞争力的现代化城市。目标包含以下内容：</w:t>
      </w:r>
    </w:p>
    <w:p w:rsidR="004D7D17" w:rsidRPr="00B834FC" w:rsidRDefault="004D7D17" w:rsidP="00733308">
      <w:pPr>
        <w:pStyle w:val="af8"/>
        <w:numPr>
          <w:ilvl w:val="0"/>
          <w:numId w:val="3"/>
        </w:numPr>
        <w:spacing w:line="360" w:lineRule="auto"/>
        <w:ind w:firstLineChars="0"/>
        <w:rPr>
          <w:rFonts w:ascii="宋体" w:hAnsi="宋体"/>
          <w:sz w:val="24"/>
          <w:szCs w:val="24"/>
        </w:rPr>
      </w:pPr>
      <w:r w:rsidRPr="00B834FC">
        <w:rPr>
          <w:rFonts w:ascii="宋体" w:hAnsi="宋体"/>
          <w:sz w:val="24"/>
          <w:szCs w:val="24"/>
        </w:rPr>
        <w:t>喀什地区的区域副中心城市</w:t>
      </w:r>
    </w:p>
    <w:p w:rsidR="004D7D17" w:rsidRPr="00EC433A" w:rsidRDefault="004D7D17" w:rsidP="00733308">
      <w:pPr>
        <w:pStyle w:val="af8"/>
        <w:numPr>
          <w:ilvl w:val="0"/>
          <w:numId w:val="3"/>
        </w:numPr>
        <w:spacing w:line="360" w:lineRule="auto"/>
        <w:ind w:firstLineChars="0"/>
        <w:rPr>
          <w:rFonts w:ascii="宋体" w:hAnsi="宋体"/>
          <w:sz w:val="24"/>
          <w:szCs w:val="24"/>
        </w:rPr>
      </w:pPr>
      <w:r w:rsidRPr="00EC433A">
        <w:rPr>
          <w:rFonts w:ascii="宋体" w:hAnsi="宋体"/>
          <w:sz w:val="24"/>
          <w:szCs w:val="24"/>
        </w:rPr>
        <w:t>区域重要的交通枢纽城市</w:t>
      </w:r>
    </w:p>
    <w:p w:rsidR="004D7D17" w:rsidRPr="00EC433A" w:rsidRDefault="004D7D17" w:rsidP="00733308">
      <w:pPr>
        <w:pStyle w:val="af8"/>
        <w:numPr>
          <w:ilvl w:val="0"/>
          <w:numId w:val="3"/>
        </w:numPr>
        <w:spacing w:line="360" w:lineRule="auto"/>
        <w:ind w:firstLineChars="0"/>
        <w:rPr>
          <w:rFonts w:ascii="宋体" w:hAnsi="宋体"/>
          <w:sz w:val="24"/>
          <w:szCs w:val="24"/>
        </w:rPr>
      </w:pPr>
      <w:r w:rsidRPr="00EC433A">
        <w:rPr>
          <w:rFonts w:ascii="宋体" w:hAnsi="宋体"/>
          <w:sz w:val="24"/>
          <w:szCs w:val="24"/>
        </w:rPr>
        <w:t>南疆地区的现代化产业新城</w:t>
      </w:r>
    </w:p>
    <w:p w:rsidR="004D7D17" w:rsidRPr="00EC433A" w:rsidRDefault="004D7D17" w:rsidP="00733308">
      <w:pPr>
        <w:pStyle w:val="af8"/>
        <w:numPr>
          <w:ilvl w:val="0"/>
          <w:numId w:val="3"/>
        </w:numPr>
        <w:spacing w:line="360" w:lineRule="auto"/>
        <w:ind w:firstLineChars="0"/>
        <w:rPr>
          <w:rFonts w:ascii="宋体" w:hAnsi="宋体"/>
          <w:sz w:val="24"/>
          <w:szCs w:val="24"/>
        </w:rPr>
      </w:pPr>
      <w:r w:rsidRPr="00EC433A">
        <w:rPr>
          <w:rFonts w:ascii="宋体" w:hAnsi="宋体"/>
          <w:sz w:val="24"/>
          <w:szCs w:val="24"/>
        </w:rPr>
        <w:t>生态绿洲宜居城市</w:t>
      </w:r>
    </w:p>
    <w:p w:rsidR="004D7D17" w:rsidRPr="00EC433A" w:rsidRDefault="004D7D17" w:rsidP="00733308">
      <w:pPr>
        <w:pStyle w:val="af8"/>
        <w:numPr>
          <w:ilvl w:val="0"/>
          <w:numId w:val="3"/>
        </w:numPr>
        <w:spacing w:line="360" w:lineRule="auto"/>
        <w:ind w:firstLineChars="0"/>
        <w:rPr>
          <w:rFonts w:ascii="宋体" w:hAnsi="宋体"/>
          <w:sz w:val="24"/>
          <w:szCs w:val="24"/>
        </w:rPr>
      </w:pPr>
      <w:r w:rsidRPr="00EC433A">
        <w:rPr>
          <w:rFonts w:ascii="宋体" w:hAnsi="宋体"/>
          <w:sz w:val="24"/>
          <w:szCs w:val="24"/>
        </w:rPr>
        <w:t>南疆文化观光旅游目的地</w:t>
      </w:r>
    </w:p>
    <w:p w:rsidR="004D7D17" w:rsidRPr="00EC433A" w:rsidRDefault="004D7D17" w:rsidP="00733308">
      <w:pPr>
        <w:pStyle w:val="af8"/>
        <w:numPr>
          <w:ilvl w:val="0"/>
          <w:numId w:val="3"/>
        </w:numPr>
        <w:spacing w:line="360" w:lineRule="auto"/>
        <w:ind w:firstLineChars="0"/>
        <w:rPr>
          <w:rFonts w:ascii="宋体" w:hAnsi="宋体"/>
          <w:sz w:val="24"/>
          <w:szCs w:val="24"/>
        </w:rPr>
      </w:pPr>
      <w:r w:rsidRPr="00EC433A">
        <w:rPr>
          <w:rFonts w:ascii="宋体" w:hAnsi="宋体"/>
          <w:sz w:val="24"/>
          <w:szCs w:val="24"/>
        </w:rPr>
        <w:t>社会和谐稳定，民族团结融合的城市</w:t>
      </w:r>
    </w:p>
    <w:p w:rsidR="008E46FF" w:rsidRPr="00AC0345" w:rsidRDefault="00B834FC" w:rsidP="00AC0345">
      <w:pPr>
        <w:pStyle w:val="3"/>
        <w:spacing w:before="0" w:after="0" w:line="360" w:lineRule="auto"/>
        <w:rPr>
          <w:rFonts w:ascii="幼圆" w:eastAsia="幼圆"/>
          <w:sz w:val="24"/>
          <w:szCs w:val="24"/>
        </w:rPr>
      </w:pPr>
      <w:r w:rsidRPr="00AC0345">
        <w:rPr>
          <w:rFonts w:ascii="幼圆" w:eastAsia="幼圆" w:hint="eastAsia"/>
          <w:sz w:val="24"/>
          <w:szCs w:val="24"/>
        </w:rPr>
        <w:t>二</w:t>
      </w:r>
      <w:r w:rsidR="008E46FF" w:rsidRPr="00AC0345">
        <w:rPr>
          <w:rFonts w:ascii="幼圆" w:eastAsia="幼圆"/>
          <w:sz w:val="24"/>
          <w:szCs w:val="24"/>
        </w:rPr>
        <w:t>、城区规划发展方向</w:t>
      </w:r>
    </w:p>
    <w:p w:rsidR="008E46FF" w:rsidRPr="00EC433A" w:rsidRDefault="008E46FF" w:rsidP="00B834FC">
      <w:pPr>
        <w:spacing w:line="360" w:lineRule="auto"/>
        <w:ind w:firstLineChars="200" w:firstLine="480"/>
        <w:rPr>
          <w:rFonts w:ascii="宋体" w:hAnsi="宋体"/>
          <w:sz w:val="24"/>
          <w:szCs w:val="24"/>
        </w:rPr>
      </w:pPr>
      <w:r w:rsidRPr="00EC433A">
        <w:rPr>
          <w:rFonts w:ascii="宋体" w:hAnsi="宋体"/>
          <w:sz w:val="24"/>
          <w:szCs w:val="24"/>
        </w:rPr>
        <w:t>城区位于疏勒镇和巴仁乡的之间，规划范围北至</w:t>
      </w:r>
      <w:r w:rsidR="000065B9">
        <w:rPr>
          <w:rFonts w:ascii="宋体" w:hAnsi="宋体"/>
          <w:sz w:val="24"/>
          <w:szCs w:val="24"/>
        </w:rPr>
        <w:t>喀什噶尔</w:t>
      </w:r>
      <w:r w:rsidRPr="00EC433A">
        <w:rPr>
          <w:rFonts w:ascii="宋体" w:hAnsi="宋体"/>
          <w:sz w:val="24"/>
          <w:szCs w:val="24"/>
        </w:rPr>
        <w:t>河，南至</w:t>
      </w:r>
      <w:r w:rsidR="00D97576" w:rsidRPr="00C462FD">
        <w:rPr>
          <w:rFonts w:ascii="宋体" w:hAnsi="宋体" w:hint="eastAsia"/>
          <w:color w:val="0D0D0D" w:themeColor="text1" w:themeTint="F2"/>
          <w:sz w:val="24"/>
          <w:szCs w:val="24"/>
        </w:rPr>
        <w:t>克孜勒</w:t>
      </w:r>
      <w:r w:rsidR="004645C2" w:rsidRPr="00C462FD">
        <w:rPr>
          <w:rFonts w:ascii="宋体" w:hAnsi="宋体" w:hint="eastAsia"/>
          <w:color w:val="0D0D0D" w:themeColor="text1" w:themeTint="F2"/>
          <w:sz w:val="24"/>
          <w:szCs w:val="24"/>
        </w:rPr>
        <w:t>博依河</w:t>
      </w:r>
      <w:r w:rsidRPr="00EC433A">
        <w:rPr>
          <w:rFonts w:ascii="宋体" w:hAnsi="宋体"/>
          <w:sz w:val="24"/>
          <w:szCs w:val="24"/>
        </w:rPr>
        <w:t>，涉及疏勒镇和巴仁乡两个乡镇，</w:t>
      </w:r>
      <w:r w:rsidRPr="0066569A">
        <w:rPr>
          <w:rFonts w:ascii="宋体" w:hAnsi="宋体"/>
          <w:sz w:val="24"/>
          <w:szCs w:val="24"/>
        </w:rPr>
        <w:t>规划控制面积为</w:t>
      </w:r>
      <w:r w:rsidR="00AF0EFD" w:rsidRPr="00AF0EFD">
        <w:rPr>
          <w:rFonts w:ascii="宋体" w:hAnsi="宋体" w:hint="eastAsia"/>
          <w:sz w:val="24"/>
          <w:szCs w:val="24"/>
        </w:rPr>
        <w:t>67.8</w:t>
      </w:r>
      <w:r w:rsidR="00AF0EFD">
        <w:rPr>
          <w:rFonts w:ascii="宋体" w:hAnsi="宋体" w:hint="eastAsia"/>
          <w:sz w:val="24"/>
          <w:szCs w:val="24"/>
        </w:rPr>
        <w:t>平方千米</w:t>
      </w:r>
      <w:r w:rsidRPr="0066569A">
        <w:rPr>
          <w:rFonts w:ascii="宋体" w:hAnsi="宋体"/>
          <w:sz w:val="24"/>
          <w:szCs w:val="24"/>
        </w:rPr>
        <w:t>。</w:t>
      </w:r>
      <w:r w:rsidRPr="00EC433A">
        <w:rPr>
          <w:rFonts w:ascii="宋体" w:hAnsi="宋体"/>
          <w:sz w:val="24"/>
          <w:szCs w:val="24"/>
        </w:rPr>
        <w:t>城区分老城片区和城东新区两个片区发展，老城区主要注重原有居住空间的改造提升，完善基础设施配套建设，优化老城片区整体空间品质。对于区内的部分行政功能未来应逐步疏解，向城东新区集中；城东新区是城市未来的核心区域，打造城市新的核心，塑造发展的新框架，应突出新区中央景观主轴的塑造，提升新区的整体空间品质，带动周边商业环境的建设开发与品质提升。</w:t>
      </w:r>
    </w:p>
    <w:p w:rsidR="008E46FF" w:rsidRPr="00AC0345" w:rsidRDefault="00B834FC" w:rsidP="00AC0345">
      <w:pPr>
        <w:pStyle w:val="3"/>
        <w:spacing w:before="0" w:after="0" w:line="360" w:lineRule="auto"/>
        <w:rPr>
          <w:rFonts w:ascii="幼圆" w:eastAsia="幼圆"/>
          <w:sz w:val="24"/>
          <w:szCs w:val="24"/>
        </w:rPr>
      </w:pPr>
      <w:r w:rsidRPr="00AC0345">
        <w:rPr>
          <w:rFonts w:ascii="幼圆" w:eastAsia="幼圆" w:hint="eastAsia"/>
          <w:sz w:val="24"/>
          <w:szCs w:val="24"/>
        </w:rPr>
        <w:t>三</w:t>
      </w:r>
      <w:r w:rsidR="008E46FF" w:rsidRPr="00AC0345">
        <w:rPr>
          <w:rFonts w:ascii="幼圆" w:eastAsia="幼圆"/>
          <w:sz w:val="24"/>
          <w:szCs w:val="24"/>
        </w:rPr>
        <w:t>、城区功能定位</w:t>
      </w:r>
    </w:p>
    <w:p w:rsidR="008E46FF" w:rsidRPr="00EC433A" w:rsidRDefault="008E46FF" w:rsidP="00B834FC">
      <w:pPr>
        <w:spacing w:line="360" w:lineRule="auto"/>
        <w:ind w:firstLineChars="200" w:firstLine="480"/>
        <w:rPr>
          <w:rFonts w:ascii="宋体" w:hAnsi="宋体"/>
          <w:sz w:val="24"/>
          <w:szCs w:val="24"/>
        </w:rPr>
      </w:pPr>
      <w:r w:rsidRPr="00EC433A">
        <w:rPr>
          <w:rFonts w:ascii="宋体" w:hAnsi="宋体"/>
          <w:sz w:val="24"/>
          <w:szCs w:val="24"/>
        </w:rPr>
        <w:t>从疏勒县未来发展的环境条件和在区域发展中的地位、作用和发展趋势分析，确定疏勒县发展的战略定位为南疆地区重要的贸易物流、仓储加工基地；南疆地区的交通枢纽城市；喀什地区的农副产品加工、生态农业基地；大喀什“一市两县”的综合服务中</w:t>
      </w:r>
      <w:r w:rsidRPr="00EC433A">
        <w:rPr>
          <w:rFonts w:ascii="宋体" w:hAnsi="宋体"/>
          <w:sz w:val="24"/>
          <w:szCs w:val="24"/>
        </w:rPr>
        <w:lastRenderedPageBreak/>
        <w:t>心，钢铁、石化产业研发、配套服务的总部基地；喀什市历史文化名城的重要组成部分，南疆军区指挥部所在地，具有南疆特色风貌的旅游城市。</w:t>
      </w:r>
    </w:p>
    <w:p w:rsidR="008E46FF" w:rsidRPr="00AC0345" w:rsidRDefault="00A13840" w:rsidP="00AC0345">
      <w:pPr>
        <w:pStyle w:val="3"/>
        <w:spacing w:before="0" w:after="0" w:line="360" w:lineRule="auto"/>
        <w:rPr>
          <w:rFonts w:ascii="幼圆" w:eastAsia="幼圆"/>
          <w:sz w:val="24"/>
          <w:szCs w:val="24"/>
        </w:rPr>
      </w:pPr>
      <w:r>
        <w:rPr>
          <w:rFonts w:ascii="幼圆" w:eastAsia="幼圆" w:hint="eastAsia"/>
          <w:sz w:val="24"/>
          <w:szCs w:val="24"/>
        </w:rPr>
        <w:t>四</w:t>
      </w:r>
      <w:r w:rsidR="008E46FF" w:rsidRPr="00AC0345">
        <w:rPr>
          <w:rFonts w:ascii="幼圆" w:eastAsia="幼圆"/>
          <w:sz w:val="24"/>
          <w:szCs w:val="24"/>
        </w:rPr>
        <w:t>、城区空间发展策略</w:t>
      </w:r>
    </w:p>
    <w:p w:rsidR="008E46FF" w:rsidRPr="00EC433A" w:rsidRDefault="00DF4367" w:rsidP="00B834FC">
      <w:pPr>
        <w:spacing w:line="360" w:lineRule="auto"/>
        <w:ind w:firstLineChars="200" w:firstLine="480"/>
        <w:rPr>
          <w:rFonts w:ascii="宋体" w:hAnsi="宋体"/>
          <w:sz w:val="24"/>
          <w:szCs w:val="24"/>
        </w:rPr>
      </w:pPr>
      <w:r>
        <w:rPr>
          <w:rFonts w:ascii="宋体" w:hAnsi="宋体"/>
          <w:sz w:val="24"/>
          <w:szCs w:val="24"/>
        </w:rPr>
        <w:t>城区</w:t>
      </w:r>
      <w:r w:rsidR="008E46FF" w:rsidRPr="00EC433A">
        <w:rPr>
          <w:rFonts w:ascii="宋体" w:hAnsi="宋体"/>
          <w:sz w:val="24"/>
          <w:szCs w:val="24"/>
        </w:rPr>
        <w:t>空间发展策略为东进、南拓、西优、北控。</w:t>
      </w:r>
      <w:r>
        <w:rPr>
          <w:rFonts w:ascii="宋体" w:hAnsi="宋体"/>
          <w:sz w:val="24"/>
          <w:szCs w:val="24"/>
        </w:rPr>
        <w:t>城区</w:t>
      </w:r>
      <w:r w:rsidR="009F5E48">
        <w:rPr>
          <w:rFonts w:ascii="宋体" w:hAnsi="宋体"/>
          <w:sz w:val="24"/>
          <w:szCs w:val="24"/>
        </w:rPr>
        <w:t>主导发展方向为向东发展。东进，未来对接喀什经济开发区的发展</w:t>
      </w:r>
      <w:r w:rsidR="008E46FF" w:rsidRPr="00EC433A">
        <w:rPr>
          <w:rFonts w:ascii="宋体" w:hAnsi="宋体"/>
          <w:sz w:val="24"/>
          <w:szCs w:val="24"/>
        </w:rPr>
        <w:t>。东部逐步建设未来城市新的增长极核，打造城东新区，实现城市发展框架东进，重心东移；南拓，利用临近伽师河良好的滨水资源，局部南拓发展，拓展至原国道以南的片区，打破交通干道分隔，形成宜居滨水空间；西优，城市西部进行内部整合提升，近期依托临近喀什老成中心的区位优势，合理组织城市功能。同时对城市西部的物流园区实行组团式拓展，控制规模，发挥铁路客运站点对周边的带动效益；北控，城市北部总体控制发展，主要基于城北为克孜勒苏河重要生态走廊，预留生态环境资源，远离行洪区域，确保城市安全格局，建设生态宜居空间。</w:t>
      </w:r>
    </w:p>
    <w:p w:rsidR="0037365D" w:rsidRDefault="0037365D" w:rsidP="00754040">
      <w:pPr>
        <w:pStyle w:val="1"/>
        <w:spacing w:before="0" w:after="0" w:line="360" w:lineRule="auto"/>
        <w:jc w:val="center"/>
        <w:rPr>
          <w:rFonts w:ascii="宋体" w:hAnsi="宋体"/>
          <w:sz w:val="32"/>
          <w:szCs w:val="32"/>
        </w:rPr>
        <w:sectPr w:rsidR="0037365D" w:rsidSect="008578C9">
          <w:footerReference w:type="default" r:id="rId15"/>
          <w:pgSz w:w="11907" w:h="16840"/>
          <w:pgMar w:top="1418" w:right="1418" w:bottom="1304" w:left="1418" w:header="851" w:footer="992" w:gutter="0"/>
          <w:pgNumType w:start="1"/>
          <w:cols w:space="720"/>
          <w:docGrid w:linePitch="312"/>
        </w:sectPr>
      </w:pPr>
      <w:bookmarkStart w:id="45" w:name="_Toc374551430"/>
      <w:bookmarkStart w:id="46" w:name="_Toc386177681"/>
      <w:bookmarkStart w:id="47" w:name="_Toc386213376"/>
      <w:bookmarkStart w:id="48" w:name="_Toc394532899"/>
      <w:bookmarkStart w:id="49" w:name="_Toc11038"/>
      <w:bookmarkStart w:id="50" w:name="_Toc462590137"/>
      <w:bookmarkStart w:id="51" w:name="_Toc463628708"/>
      <w:bookmarkStart w:id="52" w:name="_Toc463628880"/>
      <w:bookmarkStart w:id="53" w:name="_Toc463639949"/>
      <w:bookmarkEnd w:id="39"/>
      <w:bookmarkEnd w:id="40"/>
      <w:bookmarkEnd w:id="41"/>
    </w:p>
    <w:p w:rsidR="00572BEB" w:rsidRPr="00754040" w:rsidRDefault="00572BEB" w:rsidP="00754040">
      <w:pPr>
        <w:pStyle w:val="1"/>
        <w:spacing w:before="0" w:after="0" w:line="360" w:lineRule="auto"/>
        <w:jc w:val="center"/>
        <w:rPr>
          <w:rFonts w:ascii="宋体" w:hAnsi="宋体"/>
          <w:sz w:val="32"/>
          <w:szCs w:val="32"/>
        </w:rPr>
      </w:pPr>
      <w:bookmarkStart w:id="54" w:name="_Toc521523875"/>
      <w:r w:rsidRPr="00754040">
        <w:rPr>
          <w:rFonts w:ascii="宋体" w:hAnsi="宋体" w:hint="eastAsia"/>
          <w:sz w:val="32"/>
          <w:szCs w:val="32"/>
        </w:rPr>
        <w:lastRenderedPageBreak/>
        <w:t>第二章</w:t>
      </w:r>
      <w:r w:rsidR="000F0D1A">
        <w:rPr>
          <w:rFonts w:ascii="宋体" w:hAnsi="宋体" w:hint="eastAsia"/>
          <w:sz w:val="32"/>
          <w:szCs w:val="32"/>
        </w:rPr>
        <w:t xml:space="preserve"> </w:t>
      </w:r>
      <w:r w:rsidRPr="00754040">
        <w:rPr>
          <w:rFonts w:ascii="宋体" w:hAnsi="宋体" w:hint="eastAsia"/>
          <w:sz w:val="32"/>
          <w:szCs w:val="32"/>
        </w:rPr>
        <w:t>工作立项依据与组织领导</w:t>
      </w:r>
      <w:bookmarkEnd w:id="45"/>
      <w:bookmarkEnd w:id="46"/>
      <w:bookmarkEnd w:id="47"/>
      <w:bookmarkEnd w:id="48"/>
      <w:bookmarkEnd w:id="49"/>
      <w:bookmarkEnd w:id="50"/>
      <w:bookmarkEnd w:id="51"/>
      <w:bookmarkEnd w:id="52"/>
      <w:bookmarkEnd w:id="53"/>
      <w:bookmarkEnd w:id="54"/>
    </w:p>
    <w:p w:rsidR="00572BEB" w:rsidRPr="004C354F" w:rsidRDefault="00572BEB" w:rsidP="004C354F">
      <w:pPr>
        <w:pStyle w:val="2"/>
        <w:spacing w:before="0" w:after="0" w:line="360" w:lineRule="auto"/>
        <w:jc w:val="center"/>
        <w:rPr>
          <w:rFonts w:ascii="宋体" w:hAnsi="宋体"/>
          <w:b w:val="0"/>
          <w:sz w:val="30"/>
          <w:szCs w:val="30"/>
        </w:rPr>
      </w:pPr>
      <w:bookmarkStart w:id="55" w:name="_Toc386177682"/>
      <w:bookmarkStart w:id="56" w:name="_Toc386213377"/>
      <w:bookmarkStart w:id="57" w:name="_Toc394532900"/>
      <w:bookmarkStart w:id="58" w:name="_Toc4071"/>
      <w:bookmarkStart w:id="59" w:name="_Toc462590138"/>
      <w:bookmarkStart w:id="60" w:name="_Toc463628709"/>
      <w:bookmarkStart w:id="61" w:name="_Toc463628881"/>
      <w:bookmarkStart w:id="62" w:name="_Toc463639950"/>
      <w:bookmarkStart w:id="63" w:name="_Toc521523876"/>
      <w:r w:rsidRPr="004C354F">
        <w:rPr>
          <w:rFonts w:ascii="宋体" w:hAnsi="宋体" w:hint="eastAsia"/>
          <w:b w:val="0"/>
          <w:sz w:val="30"/>
          <w:szCs w:val="30"/>
        </w:rPr>
        <w:t>第一节</w:t>
      </w:r>
      <w:r w:rsidR="000F0D1A">
        <w:rPr>
          <w:rFonts w:ascii="宋体" w:hAnsi="宋体" w:hint="eastAsia"/>
          <w:b w:val="0"/>
          <w:sz w:val="30"/>
          <w:szCs w:val="30"/>
        </w:rPr>
        <w:t xml:space="preserve"> </w:t>
      </w:r>
      <w:r w:rsidR="003D2920" w:rsidRPr="004C354F">
        <w:rPr>
          <w:rFonts w:ascii="宋体" w:hAnsi="宋体" w:hint="eastAsia"/>
          <w:b w:val="0"/>
          <w:sz w:val="30"/>
          <w:szCs w:val="30"/>
        </w:rPr>
        <w:t>土地定级与基准地价更新工作</w:t>
      </w:r>
      <w:r w:rsidRPr="004C354F">
        <w:rPr>
          <w:rFonts w:ascii="宋体" w:hAnsi="宋体" w:hint="eastAsia"/>
          <w:b w:val="0"/>
          <w:sz w:val="30"/>
          <w:szCs w:val="30"/>
        </w:rPr>
        <w:t>立项依据</w:t>
      </w:r>
      <w:bookmarkEnd w:id="55"/>
      <w:bookmarkEnd w:id="56"/>
      <w:bookmarkEnd w:id="57"/>
      <w:bookmarkEnd w:id="58"/>
      <w:bookmarkEnd w:id="59"/>
      <w:bookmarkEnd w:id="60"/>
      <w:bookmarkEnd w:id="61"/>
      <w:bookmarkEnd w:id="62"/>
      <w:bookmarkEnd w:id="63"/>
    </w:p>
    <w:p w:rsidR="00572BEB" w:rsidRPr="0066569A" w:rsidRDefault="00572BEB" w:rsidP="0066569A">
      <w:pPr>
        <w:spacing w:line="360" w:lineRule="auto"/>
        <w:ind w:firstLineChars="200" w:firstLine="480"/>
        <w:rPr>
          <w:rFonts w:ascii="宋体" w:hAnsi="宋体"/>
          <w:sz w:val="24"/>
          <w:szCs w:val="24"/>
        </w:rPr>
      </w:pPr>
      <w:bookmarkStart w:id="64" w:name="_Toc197871828"/>
      <w:bookmarkStart w:id="65" w:name="_Toc386177683"/>
      <w:bookmarkStart w:id="66" w:name="_Toc386213378"/>
      <w:bookmarkStart w:id="67" w:name="_Toc394532901"/>
      <w:bookmarkStart w:id="68" w:name="_Toc5781"/>
      <w:r w:rsidRPr="0066569A">
        <w:rPr>
          <w:rFonts w:ascii="宋体" w:hAnsi="宋体" w:hint="eastAsia"/>
          <w:sz w:val="24"/>
          <w:szCs w:val="24"/>
        </w:rPr>
        <w:t>根据自治区国土资源厅、喀什地区国土资源局的工作安排，经县人民政府批准、通过政府采购，</w:t>
      </w:r>
      <w:r w:rsidR="00542167" w:rsidRPr="0066569A">
        <w:rPr>
          <w:rFonts w:ascii="宋体" w:hAnsi="宋体" w:hint="eastAsia"/>
          <w:sz w:val="24"/>
          <w:szCs w:val="24"/>
        </w:rPr>
        <w:t>决定</w:t>
      </w:r>
      <w:r w:rsidRPr="0066569A">
        <w:rPr>
          <w:rFonts w:ascii="宋体" w:hAnsi="宋体" w:hint="eastAsia"/>
          <w:sz w:val="24"/>
          <w:szCs w:val="24"/>
        </w:rPr>
        <w:t>开展疏勒县城区土地定级与基准地价更新工作。</w:t>
      </w:r>
    </w:p>
    <w:p w:rsidR="00572BEB" w:rsidRPr="00801761" w:rsidRDefault="007F653E" w:rsidP="00801761">
      <w:pPr>
        <w:spacing w:line="360" w:lineRule="auto"/>
        <w:ind w:firstLineChars="200" w:firstLine="480"/>
        <w:rPr>
          <w:rFonts w:ascii="宋体" w:hAnsi="宋体"/>
          <w:sz w:val="24"/>
          <w:szCs w:val="24"/>
        </w:rPr>
      </w:pPr>
      <w:r w:rsidRPr="0066569A">
        <w:rPr>
          <w:rFonts w:ascii="宋体" w:hAnsi="宋体" w:hint="eastAsia"/>
          <w:sz w:val="24"/>
          <w:szCs w:val="24"/>
        </w:rPr>
        <w:t>上轮疏勒县城区土地定级估价工作于</w:t>
      </w:r>
      <w:r w:rsidR="00572BEB" w:rsidRPr="0066569A">
        <w:rPr>
          <w:rFonts w:ascii="宋体" w:hAnsi="宋体"/>
          <w:sz w:val="24"/>
          <w:szCs w:val="24"/>
        </w:rPr>
        <w:t>2008</w:t>
      </w:r>
      <w:r w:rsidRPr="0066569A">
        <w:rPr>
          <w:rFonts w:ascii="宋体" w:hAnsi="宋体" w:hint="eastAsia"/>
          <w:sz w:val="24"/>
          <w:szCs w:val="24"/>
        </w:rPr>
        <w:t>年完成。但近</w:t>
      </w:r>
      <w:r w:rsidR="00B83FD7">
        <w:rPr>
          <w:rFonts w:ascii="宋体" w:hAnsi="宋体" w:hint="eastAsia"/>
          <w:sz w:val="24"/>
          <w:szCs w:val="24"/>
        </w:rPr>
        <w:t>10</w:t>
      </w:r>
      <w:r w:rsidR="00572BEB" w:rsidRPr="0066569A">
        <w:rPr>
          <w:rFonts w:ascii="宋体" w:hAnsi="宋体" w:hint="eastAsia"/>
          <w:sz w:val="24"/>
          <w:szCs w:val="24"/>
        </w:rPr>
        <w:t>年</w:t>
      </w:r>
      <w:r w:rsidRPr="0066569A">
        <w:rPr>
          <w:rFonts w:ascii="宋体" w:hAnsi="宋体" w:hint="eastAsia"/>
          <w:sz w:val="24"/>
          <w:szCs w:val="24"/>
        </w:rPr>
        <w:t>(2008-201</w:t>
      </w:r>
      <w:r w:rsidR="00A50C58">
        <w:rPr>
          <w:rFonts w:ascii="宋体" w:hAnsi="宋体" w:hint="eastAsia"/>
          <w:sz w:val="24"/>
          <w:szCs w:val="24"/>
        </w:rPr>
        <w:t>7</w:t>
      </w:r>
      <w:r w:rsidRPr="0066569A">
        <w:rPr>
          <w:rFonts w:ascii="宋体" w:hAnsi="宋体" w:hint="eastAsia"/>
          <w:sz w:val="24"/>
          <w:szCs w:val="24"/>
        </w:rPr>
        <w:t>年)间</w:t>
      </w:r>
      <w:r w:rsidR="00572BEB" w:rsidRPr="0066569A">
        <w:rPr>
          <w:rFonts w:ascii="宋体" w:hAnsi="宋体" w:hint="eastAsia"/>
          <w:sz w:val="24"/>
          <w:szCs w:val="24"/>
        </w:rPr>
        <w:t>疏勒县城区面貌发生了巨大变化，城市基础设施条件有了</w:t>
      </w:r>
      <w:r w:rsidR="00D31F5F">
        <w:rPr>
          <w:rFonts w:ascii="宋体" w:hAnsi="宋体" w:hint="eastAsia"/>
          <w:sz w:val="24"/>
          <w:szCs w:val="24"/>
        </w:rPr>
        <w:t>较</w:t>
      </w:r>
      <w:r w:rsidR="00572BEB" w:rsidRPr="0066569A">
        <w:rPr>
          <w:rFonts w:ascii="宋体" w:hAnsi="宋体" w:hint="eastAsia"/>
          <w:sz w:val="24"/>
          <w:szCs w:val="24"/>
        </w:rPr>
        <w:t>大改善，道路进行了大规模的拓宽和改造；供水、排水设施的改扩建，各种设施</w:t>
      </w:r>
      <w:r w:rsidR="005C6615">
        <w:rPr>
          <w:rFonts w:ascii="宋体" w:hAnsi="宋体" w:hint="eastAsia"/>
          <w:sz w:val="24"/>
          <w:szCs w:val="24"/>
        </w:rPr>
        <w:t>的完善，</w:t>
      </w:r>
      <w:r w:rsidR="00572BEB" w:rsidRPr="0066569A">
        <w:rPr>
          <w:rFonts w:ascii="宋体" w:hAnsi="宋体" w:hint="eastAsia"/>
          <w:sz w:val="24"/>
          <w:szCs w:val="24"/>
        </w:rPr>
        <w:t>使得疏勒县的城市基础设施水平</w:t>
      </w:r>
      <w:r w:rsidR="00D31F5F">
        <w:rPr>
          <w:rFonts w:ascii="宋体" w:hAnsi="宋体" w:hint="eastAsia"/>
          <w:sz w:val="24"/>
          <w:szCs w:val="24"/>
        </w:rPr>
        <w:t>明显</w:t>
      </w:r>
      <w:r w:rsidR="00572BEB" w:rsidRPr="0066569A">
        <w:rPr>
          <w:rFonts w:ascii="宋体" w:hAnsi="宋体" w:hint="eastAsia"/>
          <w:sz w:val="24"/>
          <w:szCs w:val="24"/>
        </w:rPr>
        <w:t>改观。随着疏勒县城建成区面积的不断扩大和基础设施的完善，</w:t>
      </w:r>
      <w:r w:rsidR="005C6615">
        <w:rPr>
          <w:rFonts w:ascii="宋体" w:hAnsi="宋体" w:hint="eastAsia"/>
          <w:sz w:val="24"/>
          <w:szCs w:val="24"/>
        </w:rPr>
        <w:t>由过去</w:t>
      </w:r>
      <w:r w:rsidR="00572BEB" w:rsidRPr="0066569A">
        <w:rPr>
          <w:rFonts w:ascii="宋体" w:hAnsi="宋体" w:hint="eastAsia"/>
          <w:sz w:val="24"/>
          <w:szCs w:val="24"/>
        </w:rPr>
        <w:t>国家土地政策的变化和疏勒县土地市场的发育程度决定的城区土地级别和基准地价已不能满足</w:t>
      </w:r>
      <w:r w:rsidR="005C6615">
        <w:rPr>
          <w:rFonts w:ascii="宋体" w:hAnsi="宋体" w:hint="eastAsia"/>
          <w:sz w:val="24"/>
          <w:szCs w:val="24"/>
        </w:rPr>
        <w:t>现在</w:t>
      </w:r>
      <w:r w:rsidR="00572BEB" w:rsidRPr="0066569A">
        <w:rPr>
          <w:rFonts w:ascii="宋体" w:hAnsi="宋体" w:hint="eastAsia"/>
          <w:sz w:val="24"/>
          <w:szCs w:val="24"/>
        </w:rPr>
        <w:t>国民经济发展和国土资源管理的需要</w:t>
      </w:r>
      <w:r w:rsidRPr="0066569A">
        <w:rPr>
          <w:rFonts w:ascii="宋体" w:hAnsi="宋体" w:hint="eastAsia"/>
          <w:sz w:val="24"/>
          <w:szCs w:val="24"/>
        </w:rPr>
        <w:t>。</w:t>
      </w:r>
      <w:r w:rsidR="00572BEB" w:rsidRPr="0066569A">
        <w:rPr>
          <w:rFonts w:ascii="宋体" w:hAnsi="宋体" w:hint="eastAsia"/>
          <w:sz w:val="24"/>
          <w:szCs w:val="24"/>
        </w:rPr>
        <w:t>根据最新实施的《城镇土地分等定级规程》和《城镇土地估价规程》的要求</w:t>
      </w:r>
      <w:r w:rsidRPr="0066569A">
        <w:rPr>
          <w:rFonts w:ascii="宋体" w:hAnsi="宋体" w:hint="eastAsia"/>
          <w:sz w:val="24"/>
          <w:szCs w:val="24"/>
        </w:rPr>
        <w:t>（</w:t>
      </w:r>
      <w:r w:rsidR="00572BEB" w:rsidRPr="0066569A">
        <w:rPr>
          <w:rFonts w:ascii="宋体" w:hAnsi="宋体" w:hint="eastAsia"/>
          <w:sz w:val="24"/>
          <w:szCs w:val="24"/>
        </w:rPr>
        <w:t>一般</w:t>
      </w:r>
      <w:r w:rsidR="00572BEB" w:rsidRPr="0066569A">
        <w:rPr>
          <w:rFonts w:ascii="宋体" w:hAnsi="宋体"/>
          <w:sz w:val="24"/>
          <w:szCs w:val="24"/>
        </w:rPr>
        <w:t>6</w:t>
      </w:r>
      <w:r w:rsidR="00572BEB" w:rsidRPr="0066569A">
        <w:rPr>
          <w:rFonts w:ascii="宋体" w:hAnsi="宋体" w:hint="eastAsia"/>
          <w:sz w:val="24"/>
          <w:szCs w:val="24"/>
        </w:rPr>
        <w:t>年一次城镇土地定级，</w:t>
      </w:r>
      <w:r w:rsidR="00572BEB" w:rsidRPr="0066569A">
        <w:rPr>
          <w:rFonts w:ascii="宋体" w:hAnsi="宋体"/>
          <w:sz w:val="24"/>
          <w:szCs w:val="24"/>
        </w:rPr>
        <w:t>3</w:t>
      </w:r>
      <w:r w:rsidR="00572BEB" w:rsidRPr="0066569A">
        <w:rPr>
          <w:rFonts w:ascii="宋体" w:hAnsi="宋体" w:hint="eastAsia"/>
          <w:sz w:val="24"/>
          <w:szCs w:val="24"/>
        </w:rPr>
        <w:t>年更新一次估价成果</w:t>
      </w:r>
      <w:r w:rsidRPr="0066569A">
        <w:rPr>
          <w:rFonts w:ascii="宋体" w:hAnsi="宋体" w:hint="eastAsia"/>
          <w:sz w:val="24"/>
          <w:szCs w:val="24"/>
        </w:rPr>
        <w:t>）开展疏勒县城区土地定级与基准地价更新工作。</w:t>
      </w:r>
    </w:p>
    <w:p w:rsidR="00572BEB" w:rsidRPr="00712843" w:rsidRDefault="00572BEB" w:rsidP="00712843">
      <w:pPr>
        <w:pStyle w:val="2"/>
        <w:spacing w:before="0" w:after="0" w:line="360" w:lineRule="auto"/>
        <w:jc w:val="center"/>
        <w:rPr>
          <w:rFonts w:ascii="宋体" w:hAnsi="宋体"/>
          <w:b w:val="0"/>
          <w:sz w:val="30"/>
          <w:szCs w:val="30"/>
        </w:rPr>
      </w:pPr>
      <w:bookmarkStart w:id="69" w:name="_Toc462590139"/>
      <w:bookmarkStart w:id="70" w:name="_Toc463628710"/>
      <w:bookmarkStart w:id="71" w:name="_Toc463628882"/>
      <w:bookmarkStart w:id="72" w:name="_Toc463639951"/>
      <w:bookmarkStart w:id="73" w:name="_Toc521523877"/>
      <w:r w:rsidRPr="00712843">
        <w:rPr>
          <w:rFonts w:ascii="宋体" w:hAnsi="宋体" w:hint="eastAsia"/>
          <w:b w:val="0"/>
          <w:sz w:val="30"/>
          <w:szCs w:val="30"/>
        </w:rPr>
        <w:t>第二节</w:t>
      </w:r>
      <w:r w:rsidR="000F0D1A">
        <w:rPr>
          <w:rFonts w:ascii="宋体" w:hAnsi="宋体" w:hint="eastAsia"/>
          <w:b w:val="0"/>
          <w:sz w:val="30"/>
          <w:szCs w:val="30"/>
        </w:rPr>
        <w:t xml:space="preserve"> </w:t>
      </w:r>
      <w:r w:rsidRPr="00712843">
        <w:rPr>
          <w:rFonts w:ascii="宋体" w:hAnsi="宋体" w:hint="eastAsia"/>
          <w:b w:val="0"/>
          <w:sz w:val="30"/>
          <w:szCs w:val="30"/>
        </w:rPr>
        <w:t>组织领导</w:t>
      </w:r>
      <w:bookmarkEnd w:id="64"/>
      <w:bookmarkEnd w:id="65"/>
      <w:bookmarkEnd w:id="66"/>
      <w:bookmarkEnd w:id="67"/>
      <w:bookmarkEnd w:id="68"/>
      <w:bookmarkEnd w:id="69"/>
      <w:bookmarkEnd w:id="70"/>
      <w:bookmarkEnd w:id="71"/>
      <w:bookmarkEnd w:id="72"/>
      <w:bookmarkEnd w:id="73"/>
    </w:p>
    <w:p w:rsidR="00572BEB" w:rsidRPr="0066569A" w:rsidRDefault="00572BEB" w:rsidP="0066569A">
      <w:pPr>
        <w:spacing w:line="360" w:lineRule="auto"/>
        <w:ind w:firstLineChars="200" w:firstLine="480"/>
        <w:rPr>
          <w:rFonts w:ascii="宋体" w:hAnsi="宋体"/>
          <w:sz w:val="24"/>
          <w:szCs w:val="24"/>
        </w:rPr>
      </w:pPr>
      <w:r w:rsidRPr="0066569A">
        <w:rPr>
          <w:rFonts w:ascii="宋体" w:hAnsi="宋体" w:hint="eastAsia"/>
          <w:sz w:val="24"/>
          <w:szCs w:val="24"/>
        </w:rPr>
        <w:t>疏勒县</w:t>
      </w:r>
      <w:r w:rsidR="00252B90" w:rsidRPr="0066569A">
        <w:rPr>
          <w:rFonts w:ascii="宋体" w:hAnsi="宋体" w:hint="eastAsia"/>
          <w:sz w:val="24"/>
          <w:szCs w:val="24"/>
        </w:rPr>
        <w:t>城区土地定级与基准地价更新工作</w:t>
      </w:r>
      <w:r w:rsidRPr="0066569A">
        <w:rPr>
          <w:rFonts w:ascii="宋体" w:hAnsi="宋体" w:hint="eastAsia"/>
          <w:sz w:val="24"/>
          <w:szCs w:val="24"/>
        </w:rPr>
        <w:t>由疏勒县国土资源局和</w:t>
      </w:r>
      <w:r w:rsidR="005A2B93" w:rsidRPr="0066569A">
        <w:rPr>
          <w:rFonts w:ascii="宋体" w:hAnsi="宋体" w:hint="eastAsia"/>
          <w:sz w:val="24"/>
          <w:szCs w:val="24"/>
        </w:rPr>
        <w:t>新疆新土不动产</w:t>
      </w:r>
      <w:r w:rsidR="00AC5FF0" w:rsidRPr="0066569A">
        <w:rPr>
          <w:rFonts w:ascii="宋体" w:hAnsi="宋体" w:hint="eastAsia"/>
          <w:sz w:val="24"/>
          <w:szCs w:val="24"/>
        </w:rPr>
        <w:t>估</w:t>
      </w:r>
      <w:r w:rsidR="005A2B93" w:rsidRPr="0066569A">
        <w:rPr>
          <w:rFonts w:ascii="宋体" w:hAnsi="宋体" w:hint="eastAsia"/>
          <w:sz w:val="24"/>
          <w:szCs w:val="24"/>
        </w:rPr>
        <w:t>价有限公司</w:t>
      </w:r>
      <w:r w:rsidRPr="0066569A">
        <w:rPr>
          <w:rFonts w:ascii="宋体" w:hAnsi="宋体" w:hint="eastAsia"/>
          <w:sz w:val="24"/>
          <w:szCs w:val="24"/>
        </w:rPr>
        <w:t>共同协作完成</w:t>
      </w:r>
      <w:r w:rsidR="00ED714B" w:rsidRPr="0066569A">
        <w:rPr>
          <w:rFonts w:ascii="宋体" w:hAnsi="宋体" w:hint="eastAsia"/>
          <w:sz w:val="24"/>
          <w:szCs w:val="24"/>
        </w:rPr>
        <w:t>。</w:t>
      </w:r>
    </w:p>
    <w:p w:rsidR="00572BEB" w:rsidRPr="0066569A" w:rsidRDefault="00572BEB" w:rsidP="0066569A">
      <w:pPr>
        <w:spacing w:line="360" w:lineRule="auto"/>
        <w:ind w:firstLineChars="200" w:firstLine="480"/>
        <w:rPr>
          <w:rFonts w:ascii="宋体" w:hAnsi="宋体"/>
          <w:sz w:val="24"/>
          <w:szCs w:val="24"/>
        </w:rPr>
      </w:pPr>
      <w:r w:rsidRPr="0066569A">
        <w:rPr>
          <w:rFonts w:ascii="宋体" w:hAnsi="宋体" w:hint="eastAsia"/>
          <w:sz w:val="24"/>
          <w:szCs w:val="24"/>
        </w:rPr>
        <w:t>该项工作得到自治区国土资源厅、喀什地区国土资源局、疏勒县人民</w:t>
      </w:r>
      <w:r w:rsidR="009F2F6B">
        <w:rPr>
          <w:rFonts w:ascii="宋体" w:hAnsi="宋体" w:hint="eastAsia"/>
          <w:sz w:val="24"/>
          <w:szCs w:val="24"/>
        </w:rPr>
        <w:t>政府的高度重视与支持。为了使疏勒县</w:t>
      </w:r>
      <w:r w:rsidR="00FE2097">
        <w:rPr>
          <w:rFonts w:ascii="宋体" w:hAnsi="宋体" w:hint="eastAsia"/>
          <w:sz w:val="24"/>
          <w:szCs w:val="24"/>
        </w:rPr>
        <w:t>城区</w:t>
      </w:r>
      <w:r w:rsidR="009F2F6B">
        <w:rPr>
          <w:rFonts w:ascii="宋体" w:hAnsi="宋体" w:hint="eastAsia"/>
          <w:sz w:val="24"/>
          <w:szCs w:val="24"/>
        </w:rPr>
        <w:t>土地定级估价工作顺利进行，由</w:t>
      </w:r>
      <w:r w:rsidR="00FE2097">
        <w:rPr>
          <w:rFonts w:ascii="宋体" w:hAnsi="宋体" w:hint="eastAsia"/>
          <w:sz w:val="24"/>
          <w:szCs w:val="24"/>
        </w:rPr>
        <w:t>县委、县人民政府办公室专门成立了疏勒县城区</w:t>
      </w:r>
      <w:r w:rsidRPr="0066569A">
        <w:rPr>
          <w:rFonts w:ascii="宋体" w:hAnsi="宋体" w:hint="eastAsia"/>
          <w:sz w:val="24"/>
          <w:szCs w:val="24"/>
        </w:rPr>
        <w:t>土地定级与基准地价更新领导小组、课题组。</w:t>
      </w:r>
    </w:p>
    <w:p w:rsidR="00572BEB" w:rsidRPr="00AC0345" w:rsidRDefault="00B834FC" w:rsidP="00AC0345">
      <w:pPr>
        <w:pStyle w:val="3"/>
        <w:spacing w:before="0" w:after="0" w:line="360" w:lineRule="auto"/>
        <w:rPr>
          <w:rFonts w:ascii="幼圆" w:eastAsia="幼圆"/>
          <w:sz w:val="24"/>
          <w:szCs w:val="24"/>
        </w:rPr>
      </w:pPr>
      <w:r w:rsidRPr="00AC0345">
        <w:rPr>
          <w:rFonts w:ascii="幼圆" w:eastAsia="幼圆" w:hint="eastAsia"/>
          <w:sz w:val="24"/>
          <w:szCs w:val="24"/>
        </w:rPr>
        <w:t>一</w:t>
      </w:r>
      <w:r w:rsidR="00B8583F" w:rsidRPr="00AC0345">
        <w:rPr>
          <w:rFonts w:ascii="幼圆" w:eastAsia="幼圆" w:hint="eastAsia"/>
          <w:sz w:val="24"/>
          <w:szCs w:val="24"/>
        </w:rPr>
        <w:t>、</w:t>
      </w:r>
      <w:r w:rsidR="00572BEB" w:rsidRPr="00AC0345">
        <w:rPr>
          <w:rFonts w:ascii="幼圆" w:eastAsia="幼圆" w:hint="eastAsia"/>
          <w:sz w:val="24"/>
          <w:szCs w:val="24"/>
        </w:rPr>
        <w:t>领导小组</w:t>
      </w:r>
    </w:p>
    <w:p w:rsidR="00572BEB" w:rsidRDefault="00572BEB" w:rsidP="0066569A">
      <w:pPr>
        <w:spacing w:line="360" w:lineRule="auto"/>
        <w:ind w:firstLineChars="200" w:firstLine="480"/>
        <w:rPr>
          <w:rFonts w:ascii="宋体" w:hAnsi="宋体"/>
          <w:sz w:val="24"/>
          <w:szCs w:val="24"/>
        </w:rPr>
      </w:pPr>
      <w:r w:rsidRPr="0066569A">
        <w:rPr>
          <w:rFonts w:ascii="宋体" w:hAnsi="宋体" w:hint="eastAsia"/>
          <w:sz w:val="24"/>
          <w:szCs w:val="24"/>
        </w:rPr>
        <w:t>领导小组下设办公室，办公室设在县国土资源局，办公室主任由县国土资源局局长胡明勋担任，成员由县国土资源局业务人员组成，具体负责日常工作，对城区土地定级与基准地价更新评估工作进行组织、实施和协调。</w:t>
      </w:r>
    </w:p>
    <w:p w:rsidR="00FE2097" w:rsidRDefault="00FE2097" w:rsidP="0066569A">
      <w:pPr>
        <w:spacing w:line="360" w:lineRule="auto"/>
        <w:ind w:firstLineChars="200" w:firstLine="480"/>
        <w:rPr>
          <w:rFonts w:ascii="宋体" w:hAnsi="宋体"/>
          <w:sz w:val="24"/>
          <w:szCs w:val="24"/>
        </w:rPr>
      </w:pPr>
    </w:p>
    <w:p w:rsidR="00FE2097" w:rsidRDefault="00FE2097" w:rsidP="0066569A">
      <w:pPr>
        <w:spacing w:line="360" w:lineRule="auto"/>
        <w:ind w:firstLineChars="200" w:firstLine="480"/>
        <w:rPr>
          <w:rFonts w:ascii="宋体" w:hAnsi="宋体"/>
          <w:sz w:val="24"/>
          <w:szCs w:val="24"/>
        </w:rPr>
      </w:pPr>
    </w:p>
    <w:p w:rsidR="00FE2097" w:rsidRDefault="00FE2097" w:rsidP="0066569A">
      <w:pPr>
        <w:spacing w:line="360" w:lineRule="auto"/>
        <w:ind w:firstLineChars="200" w:firstLine="480"/>
        <w:rPr>
          <w:rFonts w:ascii="宋体" w:hAnsi="宋体"/>
          <w:sz w:val="24"/>
          <w:szCs w:val="24"/>
        </w:rPr>
      </w:pPr>
    </w:p>
    <w:p w:rsidR="00FE2097" w:rsidRDefault="00FE2097" w:rsidP="0066569A">
      <w:pPr>
        <w:spacing w:line="360" w:lineRule="auto"/>
        <w:ind w:firstLineChars="200" w:firstLine="480"/>
        <w:rPr>
          <w:rFonts w:ascii="宋体" w:hAnsi="宋体"/>
          <w:sz w:val="24"/>
          <w:szCs w:val="24"/>
        </w:rPr>
      </w:pPr>
    </w:p>
    <w:p w:rsidR="00FE2097" w:rsidRDefault="00FE2097" w:rsidP="0066569A">
      <w:pPr>
        <w:spacing w:line="360" w:lineRule="auto"/>
        <w:ind w:firstLineChars="200" w:firstLine="480"/>
        <w:rPr>
          <w:rFonts w:ascii="宋体" w:hAnsi="宋体"/>
          <w:sz w:val="24"/>
          <w:szCs w:val="24"/>
        </w:rPr>
      </w:pPr>
    </w:p>
    <w:p w:rsidR="00FE2097" w:rsidRDefault="00FE2097" w:rsidP="0066569A">
      <w:pPr>
        <w:spacing w:line="360" w:lineRule="auto"/>
        <w:ind w:firstLineChars="200" w:firstLine="480"/>
        <w:rPr>
          <w:rFonts w:ascii="宋体" w:hAnsi="宋体"/>
          <w:sz w:val="24"/>
          <w:szCs w:val="24"/>
        </w:rPr>
      </w:pPr>
    </w:p>
    <w:p w:rsidR="00FE2097" w:rsidRPr="0066569A" w:rsidRDefault="00FE2097" w:rsidP="0066569A">
      <w:pPr>
        <w:spacing w:line="360" w:lineRule="auto"/>
        <w:ind w:firstLineChars="200" w:firstLine="480"/>
        <w:rPr>
          <w:rFonts w:ascii="宋体" w:hAnsi="宋体"/>
          <w:sz w:val="24"/>
          <w:szCs w:val="24"/>
        </w:rPr>
      </w:pPr>
    </w:p>
    <w:p w:rsidR="00572BEB" w:rsidRPr="00186690" w:rsidRDefault="00572BEB" w:rsidP="00B834FC">
      <w:pPr>
        <w:spacing w:line="360" w:lineRule="auto"/>
        <w:ind w:firstLineChars="200" w:firstLine="536"/>
        <w:rPr>
          <w:rFonts w:ascii="宋体"/>
          <w:color w:val="0D0D0D"/>
          <w:spacing w:val="14"/>
          <w:kern w:val="0"/>
          <w:sz w:val="24"/>
        </w:rPr>
      </w:pPr>
      <w:r>
        <w:rPr>
          <w:rFonts w:ascii="宋体" w:hAnsi="宋体" w:hint="eastAsia"/>
          <w:color w:val="0D0D0D"/>
          <w:spacing w:val="14"/>
          <w:kern w:val="0"/>
          <w:sz w:val="24"/>
        </w:rPr>
        <w:lastRenderedPageBreak/>
        <w:t>疏勒县</w:t>
      </w:r>
      <w:r w:rsidR="00FE2097">
        <w:rPr>
          <w:rFonts w:ascii="宋体" w:hAnsi="宋体" w:hint="eastAsia"/>
          <w:color w:val="0D0D0D"/>
          <w:spacing w:val="14"/>
          <w:kern w:val="0"/>
          <w:sz w:val="24"/>
        </w:rPr>
        <w:t>城区</w:t>
      </w:r>
      <w:r w:rsidRPr="00186690">
        <w:rPr>
          <w:rFonts w:ascii="宋体" w:hAnsi="宋体" w:hint="eastAsia"/>
          <w:color w:val="0D0D0D"/>
          <w:spacing w:val="14"/>
          <w:kern w:val="0"/>
          <w:sz w:val="24"/>
        </w:rPr>
        <w:t>土地定级与基准地价更新工作领导小组</w:t>
      </w:r>
    </w:p>
    <w:tbl>
      <w:tblPr>
        <w:tblW w:w="0" w:type="auto"/>
        <w:tblLook w:val="04A0" w:firstRow="1" w:lastRow="0" w:firstColumn="1" w:lastColumn="0" w:noHBand="0" w:noVBand="1"/>
      </w:tblPr>
      <w:tblGrid>
        <w:gridCol w:w="1101"/>
        <w:gridCol w:w="2268"/>
        <w:gridCol w:w="5749"/>
      </w:tblGrid>
      <w:tr w:rsidR="005A2B93" w:rsidRPr="001A06F8" w:rsidTr="005A2299">
        <w:tc>
          <w:tcPr>
            <w:tcW w:w="1101" w:type="dxa"/>
            <w:shd w:val="clear" w:color="auto" w:fill="auto"/>
          </w:tcPr>
          <w:p w:rsidR="005A2B93" w:rsidRPr="001A06F8" w:rsidRDefault="005A2B9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组长：</w:t>
            </w:r>
          </w:p>
        </w:tc>
        <w:tc>
          <w:tcPr>
            <w:tcW w:w="2268" w:type="dxa"/>
            <w:shd w:val="clear" w:color="auto" w:fill="auto"/>
          </w:tcPr>
          <w:p w:rsidR="005A2B93" w:rsidRPr="001A06F8" w:rsidRDefault="005A2B9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 xml:space="preserve">药 </w:t>
            </w:r>
            <w:r w:rsidR="00C65FA6">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宁</w:t>
            </w:r>
          </w:p>
        </w:tc>
        <w:tc>
          <w:tcPr>
            <w:tcW w:w="5749" w:type="dxa"/>
            <w:shd w:val="clear" w:color="auto" w:fill="auto"/>
          </w:tcPr>
          <w:p w:rsidR="005A2B93" w:rsidRPr="001A06F8" w:rsidRDefault="005A2B9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县委常委县政府</w:t>
            </w:r>
            <w:r w:rsidR="00EC5E35"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副县长</w:t>
            </w:r>
          </w:p>
        </w:tc>
      </w:tr>
      <w:tr w:rsidR="005A2B93" w:rsidRPr="001A06F8" w:rsidTr="005A2299">
        <w:tc>
          <w:tcPr>
            <w:tcW w:w="1101" w:type="dxa"/>
            <w:shd w:val="clear" w:color="auto" w:fill="auto"/>
          </w:tcPr>
          <w:p w:rsidR="005A2B93" w:rsidRPr="001A06F8" w:rsidRDefault="005A2B9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副组长：</w:t>
            </w:r>
          </w:p>
        </w:tc>
        <w:tc>
          <w:tcPr>
            <w:tcW w:w="2268" w:type="dxa"/>
            <w:shd w:val="clear" w:color="auto" w:fill="auto"/>
          </w:tcPr>
          <w:p w:rsidR="005A2B93" w:rsidRPr="001A06F8" w:rsidRDefault="005A2B9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陈作东</w:t>
            </w:r>
          </w:p>
        </w:tc>
        <w:tc>
          <w:tcPr>
            <w:tcW w:w="5749" w:type="dxa"/>
            <w:shd w:val="clear" w:color="auto" w:fill="auto"/>
          </w:tcPr>
          <w:p w:rsidR="005A2B93" w:rsidRPr="001A06F8" w:rsidRDefault="005A2B9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南疆齐鲁工业园党工委副书记、工业园管委会</w:t>
            </w:r>
            <w:r w:rsidR="00EC5E35"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副主任</w:t>
            </w:r>
          </w:p>
        </w:tc>
      </w:tr>
      <w:tr w:rsidR="005A2B93" w:rsidRPr="001A06F8" w:rsidTr="005A2299">
        <w:tc>
          <w:tcPr>
            <w:tcW w:w="1101" w:type="dxa"/>
            <w:shd w:val="clear" w:color="auto" w:fill="auto"/>
          </w:tcPr>
          <w:p w:rsidR="005A2B93" w:rsidRPr="001A06F8" w:rsidRDefault="005A2B9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成员：</w:t>
            </w:r>
          </w:p>
        </w:tc>
        <w:tc>
          <w:tcPr>
            <w:tcW w:w="2268" w:type="dxa"/>
            <w:shd w:val="clear" w:color="auto" w:fill="auto"/>
          </w:tcPr>
          <w:p w:rsidR="005A2B93" w:rsidRPr="001A06F8" w:rsidRDefault="005A2B9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胡明勋</w:t>
            </w:r>
          </w:p>
        </w:tc>
        <w:tc>
          <w:tcPr>
            <w:tcW w:w="5749" w:type="dxa"/>
            <w:shd w:val="clear" w:color="auto" w:fill="auto"/>
          </w:tcPr>
          <w:p w:rsidR="005A2B93" w:rsidRPr="001A06F8" w:rsidRDefault="005A2B9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县国土资源局</w:t>
            </w:r>
            <w:r w:rsidR="00EC5E35"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局长</w:t>
            </w:r>
          </w:p>
        </w:tc>
      </w:tr>
      <w:tr w:rsidR="005A2B93" w:rsidRPr="001A06F8" w:rsidTr="005A2299">
        <w:tc>
          <w:tcPr>
            <w:tcW w:w="1101" w:type="dxa"/>
            <w:shd w:val="clear" w:color="auto" w:fill="auto"/>
          </w:tcPr>
          <w:p w:rsidR="005A2B93" w:rsidRPr="001A06F8" w:rsidRDefault="005A2B93" w:rsidP="005A2299">
            <w:pPr>
              <w:spacing w:line="500" w:lineRule="exact"/>
              <w:rPr>
                <w:rFonts w:asciiTheme="minorEastAsia" w:eastAsiaTheme="minorEastAsia" w:hAnsiTheme="minorEastAsia"/>
                <w:sz w:val="24"/>
                <w:szCs w:val="24"/>
              </w:rPr>
            </w:pPr>
          </w:p>
        </w:tc>
        <w:tc>
          <w:tcPr>
            <w:tcW w:w="2268" w:type="dxa"/>
            <w:shd w:val="clear" w:color="auto" w:fill="auto"/>
          </w:tcPr>
          <w:p w:rsidR="005A2B9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黄</w:t>
            </w:r>
            <w:r w:rsidR="00C65FA6">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锐</w:t>
            </w:r>
          </w:p>
        </w:tc>
        <w:tc>
          <w:tcPr>
            <w:tcW w:w="5749" w:type="dxa"/>
            <w:shd w:val="clear" w:color="auto" w:fill="auto"/>
          </w:tcPr>
          <w:p w:rsidR="005A2B9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县财政局</w:t>
            </w:r>
            <w:r w:rsidR="00EC5E35"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局长</w:t>
            </w:r>
          </w:p>
        </w:tc>
      </w:tr>
      <w:tr w:rsidR="005A2B93" w:rsidRPr="001A06F8" w:rsidTr="005A2299">
        <w:tc>
          <w:tcPr>
            <w:tcW w:w="1101" w:type="dxa"/>
            <w:shd w:val="clear" w:color="auto" w:fill="auto"/>
          </w:tcPr>
          <w:p w:rsidR="005A2B93" w:rsidRPr="001A06F8" w:rsidRDefault="005A2B93" w:rsidP="005A2299">
            <w:pPr>
              <w:spacing w:line="500" w:lineRule="exact"/>
              <w:rPr>
                <w:rFonts w:asciiTheme="minorEastAsia" w:eastAsiaTheme="minorEastAsia" w:hAnsiTheme="minorEastAsia"/>
                <w:sz w:val="24"/>
                <w:szCs w:val="24"/>
              </w:rPr>
            </w:pPr>
          </w:p>
        </w:tc>
        <w:tc>
          <w:tcPr>
            <w:tcW w:w="2268" w:type="dxa"/>
            <w:shd w:val="clear" w:color="auto" w:fill="auto"/>
          </w:tcPr>
          <w:p w:rsidR="005A2B9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张</w:t>
            </w:r>
            <w:r w:rsidR="00C65FA6">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乾</w:t>
            </w:r>
          </w:p>
        </w:tc>
        <w:tc>
          <w:tcPr>
            <w:tcW w:w="5749" w:type="dxa"/>
            <w:shd w:val="clear" w:color="auto" w:fill="auto"/>
          </w:tcPr>
          <w:p w:rsidR="005A2B9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县发改委</w:t>
            </w:r>
            <w:r w:rsidR="00EC5E35"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主任</w:t>
            </w:r>
          </w:p>
        </w:tc>
      </w:tr>
      <w:tr w:rsidR="005A2B93" w:rsidRPr="001A06F8" w:rsidTr="005A2299">
        <w:tc>
          <w:tcPr>
            <w:tcW w:w="1101" w:type="dxa"/>
            <w:shd w:val="clear" w:color="auto" w:fill="auto"/>
          </w:tcPr>
          <w:p w:rsidR="005A2B93" w:rsidRPr="001A06F8" w:rsidRDefault="005A2B93" w:rsidP="005A2299">
            <w:pPr>
              <w:spacing w:line="500" w:lineRule="exact"/>
              <w:rPr>
                <w:rFonts w:asciiTheme="minorEastAsia" w:eastAsiaTheme="minorEastAsia" w:hAnsiTheme="minorEastAsia"/>
                <w:sz w:val="24"/>
                <w:szCs w:val="24"/>
              </w:rPr>
            </w:pPr>
          </w:p>
        </w:tc>
        <w:tc>
          <w:tcPr>
            <w:tcW w:w="2268" w:type="dxa"/>
            <w:shd w:val="clear" w:color="auto" w:fill="auto"/>
          </w:tcPr>
          <w:p w:rsidR="005A2B9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刘</w:t>
            </w:r>
            <w:r w:rsidR="00C65FA6">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旭</w:t>
            </w:r>
          </w:p>
        </w:tc>
        <w:tc>
          <w:tcPr>
            <w:tcW w:w="5749" w:type="dxa"/>
            <w:shd w:val="clear" w:color="auto" w:fill="auto"/>
          </w:tcPr>
          <w:p w:rsidR="005A2B9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县住建局</w:t>
            </w:r>
            <w:r w:rsidR="00EC5E35"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局长</w:t>
            </w:r>
          </w:p>
        </w:tc>
      </w:tr>
      <w:tr w:rsidR="005A2B93" w:rsidRPr="001A06F8" w:rsidTr="005A2299">
        <w:tc>
          <w:tcPr>
            <w:tcW w:w="1101" w:type="dxa"/>
            <w:shd w:val="clear" w:color="auto" w:fill="auto"/>
          </w:tcPr>
          <w:p w:rsidR="005A2B93" w:rsidRPr="001A06F8" w:rsidRDefault="005A2B93" w:rsidP="005A2299">
            <w:pPr>
              <w:spacing w:line="500" w:lineRule="exact"/>
              <w:rPr>
                <w:rFonts w:asciiTheme="minorEastAsia" w:eastAsiaTheme="minorEastAsia" w:hAnsiTheme="minorEastAsia"/>
                <w:sz w:val="24"/>
                <w:szCs w:val="24"/>
              </w:rPr>
            </w:pPr>
          </w:p>
        </w:tc>
        <w:tc>
          <w:tcPr>
            <w:tcW w:w="2268" w:type="dxa"/>
            <w:shd w:val="clear" w:color="auto" w:fill="auto"/>
          </w:tcPr>
          <w:p w:rsidR="005A2B9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赵守康</w:t>
            </w:r>
          </w:p>
        </w:tc>
        <w:tc>
          <w:tcPr>
            <w:tcW w:w="5749" w:type="dxa"/>
            <w:shd w:val="clear" w:color="auto" w:fill="auto"/>
          </w:tcPr>
          <w:p w:rsidR="005A2B9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县安监局</w:t>
            </w:r>
            <w:r w:rsidR="00EC5E35"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局长</w:t>
            </w:r>
          </w:p>
        </w:tc>
      </w:tr>
      <w:tr w:rsidR="005A2B93" w:rsidRPr="001A06F8" w:rsidTr="005A2299">
        <w:tc>
          <w:tcPr>
            <w:tcW w:w="1101" w:type="dxa"/>
            <w:shd w:val="clear" w:color="auto" w:fill="auto"/>
          </w:tcPr>
          <w:p w:rsidR="005A2B93" w:rsidRPr="001A06F8" w:rsidRDefault="005A2B93" w:rsidP="005A2299">
            <w:pPr>
              <w:spacing w:line="500" w:lineRule="exact"/>
              <w:rPr>
                <w:rFonts w:asciiTheme="minorEastAsia" w:eastAsiaTheme="minorEastAsia" w:hAnsiTheme="minorEastAsia"/>
                <w:sz w:val="24"/>
                <w:szCs w:val="24"/>
              </w:rPr>
            </w:pPr>
          </w:p>
        </w:tc>
        <w:tc>
          <w:tcPr>
            <w:tcW w:w="2268" w:type="dxa"/>
            <w:shd w:val="clear" w:color="auto" w:fill="auto"/>
          </w:tcPr>
          <w:p w:rsidR="005A2B9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王洪润</w:t>
            </w:r>
          </w:p>
        </w:tc>
        <w:tc>
          <w:tcPr>
            <w:tcW w:w="5749" w:type="dxa"/>
            <w:shd w:val="clear" w:color="auto" w:fill="auto"/>
          </w:tcPr>
          <w:p w:rsidR="005A2B9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县环保局</w:t>
            </w:r>
            <w:r w:rsidR="00EC5E35"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局长</w:t>
            </w:r>
          </w:p>
        </w:tc>
      </w:tr>
      <w:tr w:rsidR="00C62FF3" w:rsidRPr="001A06F8" w:rsidTr="005A2299">
        <w:tc>
          <w:tcPr>
            <w:tcW w:w="1101"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p>
        </w:tc>
        <w:tc>
          <w:tcPr>
            <w:tcW w:w="2268"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甘  泉</w:t>
            </w:r>
          </w:p>
        </w:tc>
        <w:tc>
          <w:tcPr>
            <w:tcW w:w="5749"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县交通运输局</w:t>
            </w:r>
            <w:r w:rsidR="00EC5E35"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局长</w:t>
            </w:r>
          </w:p>
        </w:tc>
      </w:tr>
      <w:tr w:rsidR="00C62FF3" w:rsidRPr="001A06F8" w:rsidTr="005A2299">
        <w:tc>
          <w:tcPr>
            <w:tcW w:w="1101"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p>
        </w:tc>
        <w:tc>
          <w:tcPr>
            <w:tcW w:w="2268"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杜</w:t>
            </w:r>
            <w:r w:rsidR="00C65FA6">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 xml:space="preserve"> 强</w:t>
            </w:r>
          </w:p>
        </w:tc>
        <w:tc>
          <w:tcPr>
            <w:tcW w:w="5749"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县水利局</w:t>
            </w:r>
            <w:r w:rsidR="00EC5E35"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局长</w:t>
            </w:r>
          </w:p>
        </w:tc>
      </w:tr>
      <w:tr w:rsidR="00C62FF3" w:rsidRPr="001A06F8" w:rsidTr="005A2299">
        <w:tc>
          <w:tcPr>
            <w:tcW w:w="1101"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p>
        </w:tc>
        <w:tc>
          <w:tcPr>
            <w:tcW w:w="2268"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曹晓萱</w:t>
            </w:r>
          </w:p>
        </w:tc>
        <w:tc>
          <w:tcPr>
            <w:tcW w:w="5749"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县教育局</w:t>
            </w:r>
            <w:r w:rsidR="00EC5E35"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局长</w:t>
            </w:r>
          </w:p>
        </w:tc>
      </w:tr>
      <w:tr w:rsidR="00C62FF3" w:rsidRPr="001A06F8" w:rsidTr="005A2299">
        <w:tc>
          <w:tcPr>
            <w:tcW w:w="1101"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p>
        </w:tc>
        <w:tc>
          <w:tcPr>
            <w:tcW w:w="2268"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阿布力米提．塔力甫</w:t>
            </w:r>
          </w:p>
        </w:tc>
        <w:tc>
          <w:tcPr>
            <w:tcW w:w="5749"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县工商局</w:t>
            </w:r>
            <w:r w:rsidR="00EC5E35"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局长</w:t>
            </w:r>
          </w:p>
        </w:tc>
      </w:tr>
      <w:tr w:rsidR="00C62FF3" w:rsidRPr="001A06F8" w:rsidTr="005A2299">
        <w:tc>
          <w:tcPr>
            <w:tcW w:w="1101"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p>
        </w:tc>
        <w:tc>
          <w:tcPr>
            <w:tcW w:w="2268"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魏春强</w:t>
            </w:r>
          </w:p>
        </w:tc>
        <w:tc>
          <w:tcPr>
            <w:tcW w:w="5749"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罕南力克镇</w:t>
            </w:r>
            <w:r w:rsidR="00EC5E35"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党委书记</w:t>
            </w:r>
          </w:p>
        </w:tc>
      </w:tr>
      <w:tr w:rsidR="00C62FF3" w:rsidRPr="001A06F8" w:rsidTr="005A2299">
        <w:tc>
          <w:tcPr>
            <w:tcW w:w="1101"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p>
        </w:tc>
        <w:tc>
          <w:tcPr>
            <w:tcW w:w="2268" w:type="dxa"/>
            <w:shd w:val="clear" w:color="auto" w:fill="auto"/>
          </w:tcPr>
          <w:p w:rsidR="00C62FF3" w:rsidRPr="001A06F8"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崔昌民</w:t>
            </w:r>
          </w:p>
        </w:tc>
        <w:tc>
          <w:tcPr>
            <w:tcW w:w="5749" w:type="dxa"/>
            <w:shd w:val="clear" w:color="auto" w:fill="auto"/>
          </w:tcPr>
          <w:p w:rsidR="00C62FF3" w:rsidRDefault="00C62FF3" w:rsidP="005A2299">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牙甫泉镇</w:t>
            </w:r>
            <w:r w:rsidR="00EC5E35"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党委书记</w:t>
            </w:r>
          </w:p>
          <w:p w:rsidR="00FE2097" w:rsidRDefault="00FE2097" w:rsidP="005A2299">
            <w:pPr>
              <w:spacing w:line="500" w:lineRule="exact"/>
              <w:rPr>
                <w:rFonts w:asciiTheme="minorEastAsia" w:eastAsiaTheme="minorEastAsia" w:hAnsiTheme="minorEastAsia"/>
                <w:sz w:val="24"/>
                <w:szCs w:val="24"/>
              </w:rPr>
            </w:pPr>
          </w:p>
          <w:p w:rsidR="00FE2097" w:rsidRDefault="00FE2097" w:rsidP="005A2299">
            <w:pPr>
              <w:spacing w:line="500" w:lineRule="exact"/>
              <w:rPr>
                <w:rFonts w:asciiTheme="minorEastAsia" w:eastAsiaTheme="minorEastAsia" w:hAnsiTheme="minorEastAsia"/>
                <w:sz w:val="24"/>
                <w:szCs w:val="24"/>
              </w:rPr>
            </w:pPr>
          </w:p>
          <w:p w:rsidR="00FE2097" w:rsidRDefault="00FE2097" w:rsidP="005A2299">
            <w:pPr>
              <w:spacing w:line="500" w:lineRule="exact"/>
              <w:rPr>
                <w:rFonts w:asciiTheme="minorEastAsia" w:eastAsiaTheme="minorEastAsia" w:hAnsiTheme="minorEastAsia"/>
                <w:sz w:val="24"/>
                <w:szCs w:val="24"/>
              </w:rPr>
            </w:pPr>
          </w:p>
          <w:p w:rsidR="00FE2097" w:rsidRDefault="00FE2097" w:rsidP="005A2299">
            <w:pPr>
              <w:spacing w:line="500" w:lineRule="exact"/>
              <w:rPr>
                <w:rFonts w:asciiTheme="minorEastAsia" w:eastAsiaTheme="minorEastAsia" w:hAnsiTheme="minorEastAsia"/>
                <w:sz w:val="24"/>
                <w:szCs w:val="24"/>
              </w:rPr>
            </w:pPr>
          </w:p>
          <w:p w:rsidR="00FE2097" w:rsidRDefault="00FE2097" w:rsidP="005A2299">
            <w:pPr>
              <w:spacing w:line="500" w:lineRule="exact"/>
              <w:rPr>
                <w:rFonts w:asciiTheme="minorEastAsia" w:eastAsiaTheme="minorEastAsia" w:hAnsiTheme="minorEastAsia"/>
                <w:sz w:val="24"/>
                <w:szCs w:val="24"/>
              </w:rPr>
            </w:pPr>
          </w:p>
          <w:p w:rsidR="00FE2097" w:rsidRDefault="00FE2097" w:rsidP="005A2299">
            <w:pPr>
              <w:spacing w:line="500" w:lineRule="exact"/>
              <w:rPr>
                <w:rFonts w:asciiTheme="minorEastAsia" w:eastAsiaTheme="minorEastAsia" w:hAnsiTheme="minorEastAsia"/>
                <w:sz w:val="24"/>
                <w:szCs w:val="24"/>
              </w:rPr>
            </w:pPr>
          </w:p>
          <w:p w:rsidR="00FE2097" w:rsidRDefault="00FE2097" w:rsidP="005A2299">
            <w:pPr>
              <w:spacing w:line="500" w:lineRule="exact"/>
              <w:rPr>
                <w:rFonts w:asciiTheme="minorEastAsia" w:eastAsiaTheme="minorEastAsia" w:hAnsiTheme="minorEastAsia"/>
                <w:sz w:val="24"/>
                <w:szCs w:val="24"/>
              </w:rPr>
            </w:pPr>
          </w:p>
          <w:p w:rsidR="00FE2097" w:rsidRDefault="00FE2097" w:rsidP="005A2299">
            <w:pPr>
              <w:spacing w:line="500" w:lineRule="exact"/>
              <w:rPr>
                <w:rFonts w:asciiTheme="minorEastAsia" w:eastAsiaTheme="minorEastAsia" w:hAnsiTheme="minorEastAsia"/>
                <w:sz w:val="24"/>
                <w:szCs w:val="24"/>
              </w:rPr>
            </w:pPr>
          </w:p>
          <w:p w:rsidR="00FE2097" w:rsidRDefault="00FE2097" w:rsidP="005A2299">
            <w:pPr>
              <w:spacing w:line="500" w:lineRule="exact"/>
              <w:rPr>
                <w:rFonts w:asciiTheme="minorEastAsia" w:eastAsiaTheme="minorEastAsia" w:hAnsiTheme="minorEastAsia"/>
                <w:sz w:val="24"/>
                <w:szCs w:val="24"/>
              </w:rPr>
            </w:pPr>
          </w:p>
          <w:p w:rsidR="00FE2097" w:rsidRDefault="00FE2097" w:rsidP="005A2299">
            <w:pPr>
              <w:spacing w:line="500" w:lineRule="exact"/>
              <w:rPr>
                <w:rFonts w:asciiTheme="minorEastAsia" w:eastAsiaTheme="minorEastAsia" w:hAnsiTheme="minorEastAsia"/>
                <w:sz w:val="24"/>
                <w:szCs w:val="24"/>
              </w:rPr>
            </w:pPr>
          </w:p>
          <w:p w:rsidR="00FE2097" w:rsidRDefault="00FE2097" w:rsidP="005A2299">
            <w:pPr>
              <w:spacing w:line="500" w:lineRule="exact"/>
              <w:rPr>
                <w:rFonts w:asciiTheme="minorEastAsia" w:eastAsiaTheme="minorEastAsia" w:hAnsiTheme="minorEastAsia"/>
                <w:sz w:val="24"/>
                <w:szCs w:val="24"/>
              </w:rPr>
            </w:pPr>
          </w:p>
          <w:p w:rsidR="00FE2097" w:rsidRPr="001A06F8" w:rsidRDefault="00FE2097" w:rsidP="005A2299">
            <w:pPr>
              <w:spacing w:line="500" w:lineRule="exact"/>
              <w:rPr>
                <w:rFonts w:asciiTheme="minorEastAsia" w:eastAsiaTheme="minorEastAsia" w:hAnsiTheme="minorEastAsia"/>
                <w:sz w:val="24"/>
                <w:szCs w:val="24"/>
              </w:rPr>
            </w:pPr>
          </w:p>
        </w:tc>
      </w:tr>
    </w:tbl>
    <w:p w:rsidR="005A2B93" w:rsidRPr="00D16426" w:rsidRDefault="005A2B93" w:rsidP="00D16426">
      <w:pPr>
        <w:spacing w:line="500" w:lineRule="exact"/>
        <w:ind w:firstLineChars="800" w:firstLine="1920"/>
        <w:rPr>
          <w:rFonts w:ascii="宋体"/>
          <w:sz w:val="24"/>
          <w:szCs w:val="24"/>
        </w:rPr>
      </w:pPr>
    </w:p>
    <w:p w:rsidR="00572BEB" w:rsidRPr="00AC0345" w:rsidRDefault="00B834FC" w:rsidP="00AC0345">
      <w:pPr>
        <w:pStyle w:val="3"/>
        <w:spacing w:before="0" w:after="0" w:line="360" w:lineRule="auto"/>
        <w:rPr>
          <w:rFonts w:ascii="幼圆" w:eastAsia="幼圆"/>
          <w:sz w:val="24"/>
          <w:szCs w:val="24"/>
        </w:rPr>
      </w:pPr>
      <w:r w:rsidRPr="00AC0345">
        <w:rPr>
          <w:rFonts w:ascii="幼圆" w:eastAsia="幼圆" w:hint="eastAsia"/>
          <w:sz w:val="24"/>
          <w:szCs w:val="24"/>
        </w:rPr>
        <w:lastRenderedPageBreak/>
        <w:t>二</w:t>
      </w:r>
      <w:r w:rsidR="00B8583F" w:rsidRPr="00AC0345">
        <w:rPr>
          <w:rFonts w:ascii="幼圆" w:eastAsia="幼圆" w:hint="eastAsia"/>
          <w:sz w:val="24"/>
          <w:szCs w:val="24"/>
        </w:rPr>
        <w:t>、</w:t>
      </w:r>
      <w:r w:rsidR="00572BEB" w:rsidRPr="00AC0345">
        <w:rPr>
          <w:rFonts w:ascii="幼圆" w:eastAsia="幼圆" w:hint="eastAsia"/>
          <w:sz w:val="24"/>
          <w:szCs w:val="24"/>
        </w:rPr>
        <w:t>课题组</w:t>
      </w:r>
    </w:p>
    <w:p w:rsidR="00572BEB" w:rsidRDefault="00B8583F" w:rsidP="00B8583F">
      <w:pPr>
        <w:ind w:firstLineChars="200" w:firstLine="480"/>
      </w:pPr>
      <w:bookmarkStart w:id="74" w:name="_第一节__定级估价对象与基本原则"/>
      <w:bookmarkStart w:id="75" w:name="_第一节__定级估价对象、基本原则与依据"/>
      <w:bookmarkStart w:id="76" w:name="_Toc528309966"/>
      <w:bookmarkStart w:id="77" w:name="_Toc197871824"/>
      <w:bookmarkStart w:id="78" w:name="_Toc374551431"/>
      <w:bookmarkEnd w:id="74"/>
      <w:bookmarkEnd w:id="75"/>
      <w:r w:rsidRPr="00B8583F">
        <w:rPr>
          <w:rFonts w:ascii="宋体" w:hAnsi="宋体" w:hint="eastAsia"/>
          <w:sz w:val="24"/>
          <w:szCs w:val="24"/>
        </w:rPr>
        <w:t>疏勒县</w:t>
      </w:r>
      <w:r w:rsidR="00D330B4">
        <w:rPr>
          <w:rFonts w:ascii="宋体" w:hAnsi="宋体" w:hint="eastAsia"/>
          <w:sz w:val="24"/>
          <w:szCs w:val="24"/>
        </w:rPr>
        <w:t>城区</w:t>
      </w:r>
      <w:r w:rsidRPr="00B8583F">
        <w:rPr>
          <w:rFonts w:ascii="宋体" w:hAnsi="宋体" w:hint="eastAsia"/>
          <w:sz w:val="24"/>
          <w:szCs w:val="24"/>
        </w:rPr>
        <w:t>土地定级与基准地价更新课题组</w:t>
      </w:r>
    </w:p>
    <w:tbl>
      <w:tblPr>
        <w:tblW w:w="0" w:type="auto"/>
        <w:tblLook w:val="04A0" w:firstRow="1" w:lastRow="0" w:firstColumn="1" w:lastColumn="0" w:noHBand="0" w:noVBand="1"/>
      </w:tblPr>
      <w:tblGrid>
        <w:gridCol w:w="1242"/>
        <w:gridCol w:w="1701"/>
        <w:gridCol w:w="6175"/>
      </w:tblGrid>
      <w:tr w:rsidR="00475BD5" w:rsidRPr="001A06F8" w:rsidTr="00C6314A">
        <w:tc>
          <w:tcPr>
            <w:tcW w:w="1242" w:type="dxa"/>
            <w:shd w:val="clear" w:color="auto" w:fill="auto"/>
            <w:vAlign w:val="center"/>
          </w:tcPr>
          <w:p w:rsidR="00475BD5" w:rsidRPr="001A06F8" w:rsidRDefault="00475BD5"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组长：</w:t>
            </w:r>
          </w:p>
        </w:tc>
        <w:tc>
          <w:tcPr>
            <w:tcW w:w="1701" w:type="dxa"/>
            <w:shd w:val="clear" w:color="auto" w:fill="auto"/>
            <w:vAlign w:val="center"/>
          </w:tcPr>
          <w:p w:rsidR="00475BD5" w:rsidRPr="001A06F8" w:rsidRDefault="006645A6"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胡明勋</w:t>
            </w:r>
          </w:p>
        </w:tc>
        <w:tc>
          <w:tcPr>
            <w:tcW w:w="6175" w:type="dxa"/>
            <w:shd w:val="clear" w:color="auto" w:fill="auto"/>
            <w:vAlign w:val="center"/>
          </w:tcPr>
          <w:p w:rsidR="00475BD5" w:rsidRPr="001A06F8" w:rsidRDefault="006645A6"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疏勒县国土资源局</w:t>
            </w:r>
            <w:r w:rsidR="00C6314A"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局长</w:t>
            </w:r>
          </w:p>
        </w:tc>
      </w:tr>
      <w:tr w:rsidR="00475BD5" w:rsidRPr="001A06F8" w:rsidTr="00C6314A">
        <w:tc>
          <w:tcPr>
            <w:tcW w:w="1242" w:type="dxa"/>
            <w:shd w:val="clear" w:color="auto" w:fill="auto"/>
            <w:vAlign w:val="center"/>
          </w:tcPr>
          <w:p w:rsidR="00475BD5" w:rsidRPr="001A06F8" w:rsidRDefault="00475BD5"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副组长：</w:t>
            </w:r>
          </w:p>
        </w:tc>
        <w:tc>
          <w:tcPr>
            <w:tcW w:w="1701" w:type="dxa"/>
            <w:shd w:val="clear" w:color="auto" w:fill="auto"/>
            <w:vAlign w:val="center"/>
          </w:tcPr>
          <w:p w:rsidR="00475BD5" w:rsidRPr="001A06F8" w:rsidRDefault="00C6314A" w:rsidP="00C6314A">
            <w:pPr>
              <w:widowControl/>
              <w:rPr>
                <w:rFonts w:asciiTheme="minorEastAsia" w:eastAsiaTheme="minorEastAsia" w:hAnsiTheme="minorEastAsia" w:cs="宋体"/>
                <w:kern w:val="0"/>
                <w:sz w:val="24"/>
                <w:szCs w:val="24"/>
              </w:rPr>
            </w:pPr>
            <w:r w:rsidRPr="00C6314A">
              <w:rPr>
                <w:rFonts w:asciiTheme="minorEastAsia" w:eastAsiaTheme="minorEastAsia" w:hAnsiTheme="minorEastAsia" w:cs="宋体"/>
                <w:kern w:val="0"/>
                <w:sz w:val="24"/>
                <w:szCs w:val="24"/>
              </w:rPr>
              <w:t>陈忠露</w:t>
            </w:r>
          </w:p>
        </w:tc>
        <w:tc>
          <w:tcPr>
            <w:tcW w:w="6175" w:type="dxa"/>
            <w:shd w:val="clear" w:color="auto" w:fill="auto"/>
            <w:vAlign w:val="center"/>
          </w:tcPr>
          <w:p w:rsidR="00475BD5" w:rsidRPr="001A06F8" w:rsidRDefault="00C6314A" w:rsidP="00C6314A">
            <w:pPr>
              <w:spacing w:line="500" w:lineRule="exact"/>
              <w:rPr>
                <w:rFonts w:asciiTheme="minorEastAsia" w:eastAsiaTheme="minorEastAsia" w:hAnsiTheme="minorEastAsia"/>
                <w:sz w:val="24"/>
                <w:szCs w:val="24"/>
              </w:rPr>
            </w:pPr>
            <w:r w:rsidRPr="00C6314A">
              <w:rPr>
                <w:rFonts w:asciiTheme="minorEastAsia" w:eastAsiaTheme="minorEastAsia" w:hAnsiTheme="minorEastAsia" w:cs="宋体"/>
                <w:kern w:val="0"/>
                <w:sz w:val="24"/>
                <w:szCs w:val="24"/>
              </w:rPr>
              <w:t>新疆新土不动产估价有限公司</w:t>
            </w:r>
            <w:r w:rsidRPr="001A06F8">
              <w:rPr>
                <w:rFonts w:asciiTheme="minorEastAsia" w:eastAsiaTheme="minorEastAsia" w:hAnsiTheme="minorEastAsia" w:cs="宋体" w:hint="eastAsia"/>
                <w:kern w:val="0"/>
                <w:sz w:val="24"/>
                <w:szCs w:val="24"/>
              </w:rPr>
              <w:t xml:space="preserve"> </w:t>
            </w:r>
            <w:r w:rsidRPr="00C6314A">
              <w:rPr>
                <w:rFonts w:asciiTheme="minorEastAsia" w:eastAsiaTheme="minorEastAsia" w:hAnsiTheme="minorEastAsia" w:cs="宋体"/>
                <w:kern w:val="0"/>
                <w:sz w:val="24"/>
                <w:szCs w:val="24"/>
              </w:rPr>
              <w:t>总经理</w:t>
            </w:r>
            <w:r w:rsidRPr="001A06F8">
              <w:rPr>
                <w:rFonts w:asciiTheme="minorEastAsia" w:eastAsiaTheme="minorEastAsia" w:hAnsiTheme="minorEastAsia" w:cs="宋体" w:hint="eastAsia"/>
                <w:kern w:val="0"/>
                <w:sz w:val="24"/>
                <w:szCs w:val="24"/>
              </w:rPr>
              <w:t xml:space="preserve"> </w:t>
            </w:r>
            <w:r w:rsidRPr="00C6314A">
              <w:rPr>
                <w:rFonts w:asciiTheme="minorEastAsia" w:eastAsiaTheme="minorEastAsia" w:hAnsiTheme="minorEastAsia" w:cs="宋体"/>
                <w:kern w:val="0"/>
                <w:sz w:val="24"/>
                <w:szCs w:val="24"/>
              </w:rPr>
              <w:t>土地估价师</w:t>
            </w:r>
          </w:p>
        </w:tc>
      </w:tr>
      <w:tr w:rsidR="00475BD5" w:rsidRPr="001A06F8" w:rsidTr="00C6314A">
        <w:tc>
          <w:tcPr>
            <w:tcW w:w="1242" w:type="dxa"/>
            <w:shd w:val="clear" w:color="auto" w:fill="auto"/>
            <w:vAlign w:val="center"/>
          </w:tcPr>
          <w:p w:rsidR="00475BD5" w:rsidRPr="001A06F8" w:rsidRDefault="00475BD5" w:rsidP="00C6314A">
            <w:pPr>
              <w:spacing w:line="500" w:lineRule="exact"/>
              <w:rPr>
                <w:rFonts w:asciiTheme="minorEastAsia" w:eastAsiaTheme="minorEastAsia" w:hAnsiTheme="minorEastAsia"/>
                <w:sz w:val="24"/>
                <w:szCs w:val="24"/>
              </w:rPr>
            </w:pPr>
          </w:p>
        </w:tc>
        <w:tc>
          <w:tcPr>
            <w:tcW w:w="1701" w:type="dxa"/>
            <w:shd w:val="clear" w:color="auto" w:fill="auto"/>
            <w:vAlign w:val="center"/>
          </w:tcPr>
          <w:p w:rsidR="00475BD5" w:rsidRPr="001A06F8" w:rsidRDefault="006645A6"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艾</w:t>
            </w:r>
            <w:r w:rsidR="00C65FA6">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力</w:t>
            </w:r>
          </w:p>
        </w:tc>
        <w:tc>
          <w:tcPr>
            <w:tcW w:w="6175" w:type="dxa"/>
            <w:shd w:val="clear" w:color="auto" w:fill="auto"/>
            <w:vAlign w:val="center"/>
          </w:tcPr>
          <w:p w:rsidR="00475BD5" w:rsidRPr="001A06F8" w:rsidRDefault="006645A6"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疏勒县国土资源局副</w:t>
            </w:r>
            <w:r w:rsidR="00C6314A" w:rsidRPr="001A06F8">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局长</w:t>
            </w:r>
          </w:p>
        </w:tc>
      </w:tr>
      <w:tr w:rsidR="00C6314A" w:rsidRPr="001A06F8" w:rsidTr="00C6314A">
        <w:tc>
          <w:tcPr>
            <w:tcW w:w="1242"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成员：</w:t>
            </w:r>
          </w:p>
        </w:tc>
        <w:tc>
          <w:tcPr>
            <w:tcW w:w="1701"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王新军</w:t>
            </w:r>
          </w:p>
        </w:tc>
        <w:tc>
          <w:tcPr>
            <w:tcW w:w="6175" w:type="dxa"/>
            <w:shd w:val="clear" w:color="auto" w:fill="auto"/>
            <w:vAlign w:val="center"/>
          </w:tcPr>
          <w:p w:rsidR="00C6314A" w:rsidRPr="001A06F8" w:rsidRDefault="00C6314A" w:rsidP="00C65FA6">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新疆农业大学  副教授</w:t>
            </w:r>
          </w:p>
        </w:tc>
      </w:tr>
      <w:tr w:rsidR="00C6314A" w:rsidRPr="001A06F8" w:rsidTr="00C6314A">
        <w:tc>
          <w:tcPr>
            <w:tcW w:w="1242"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p>
        </w:tc>
        <w:tc>
          <w:tcPr>
            <w:tcW w:w="1701"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范</w:t>
            </w:r>
            <w:r w:rsidR="00C65FA6">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莉</w:t>
            </w:r>
          </w:p>
        </w:tc>
        <w:tc>
          <w:tcPr>
            <w:tcW w:w="6175"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疏勒县国土资源局  副局长</w:t>
            </w:r>
          </w:p>
        </w:tc>
      </w:tr>
      <w:tr w:rsidR="00C6314A" w:rsidRPr="001A06F8" w:rsidTr="00C6314A">
        <w:tc>
          <w:tcPr>
            <w:tcW w:w="1242"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p>
        </w:tc>
        <w:tc>
          <w:tcPr>
            <w:tcW w:w="1701"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朱  诚</w:t>
            </w:r>
          </w:p>
        </w:tc>
        <w:tc>
          <w:tcPr>
            <w:tcW w:w="6175"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pacing w:val="14"/>
                <w:kern w:val="0"/>
                <w:sz w:val="24"/>
                <w:szCs w:val="24"/>
              </w:rPr>
              <w:t xml:space="preserve">新疆新土不动产估价有限公司 </w:t>
            </w:r>
            <w:r w:rsidRPr="001A06F8">
              <w:rPr>
                <w:rFonts w:asciiTheme="minorEastAsia" w:eastAsiaTheme="minorEastAsia" w:hAnsiTheme="minorEastAsia" w:hint="eastAsia"/>
                <w:sz w:val="24"/>
                <w:szCs w:val="24"/>
              </w:rPr>
              <w:t>土地估价师</w:t>
            </w:r>
          </w:p>
        </w:tc>
      </w:tr>
      <w:tr w:rsidR="00C6314A" w:rsidRPr="001A06F8" w:rsidTr="00C6314A">
        <w:tc>
          <w:tcPr>
            <w:tcW w:w="1242"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p>
        </w:tc>
        <w:tc>
          <w:tcPr>
            <w:tcW w:w="1701"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邱鹏飞</w:t>
            </w:r>
          </w:p>
        </w:tc>
        <w:tc>
          <w:tcPr>
            <w:tcW w:w="6175"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pacing w:val="14"/>
                <w:kern w:val="0"/>
                <w:sz w:val="24"/>
                <w:szCs w:val="24"/>
              </w:rPr>
              <w:t xml:space="preserve">新疆新土不动产估价有限公司 </w:t>
            </w:r>
            <w:r w:rsidRPr="001A06F8">
              <w:rPr>
                <w:rFonts w:asciiTheme="minorEastAsia" w:eastAsiaTheme="minorEastAsia" w:hAnsiTheme="minorEastAsia" w:hint="eastAsia"/>
                <w:sz w:val="24"/>
                <w:szCs w:val="24"/>
              </w:rPr>
              <w:t>土地估价师</w:t>
            </w:r>
          </w:p>
        </w:tc>
      </w:tr>
      <w:tr w:rsidR="00C6314A" w:rsidRPr="001A06F8" w:rsidTr="00C6314A">
        <w:tc>
          <w:tcPr>
            <w:tcW w:w="1242"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p>
        </w:tc>
        <w:tc>
          <w:tcPr>
            <w:tcW w:w="1701"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杨</w:t>
            </w:r>
            <w:r w:rsidR="00C65FA6">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健</w:t>
            </w:r>
          </w:p>
        </w:tc>
        <w:tc>
          <w:tcPr>
            <w:tcW w:w="6175"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pacing w:val="14"/>
                <w:kern w:val="0"/>
                <w:sz w:val="24"/>
                <w:szCs w:val="24"/>
              </w:rPr>
              <w:t xml:space="preserve">新疆新土不动产估价有限公司 </w:t>
            </w:r>
            <w:r w:rsidRPr="001A06F8">
              <w:rPr>
                <w:rFonts w:asciiTheme="minorEastAsia" w:eastAsiaTheme="minorEastAsia" w:hAnsiTheme="minorEastAsia" w:hint="eastAsia"/>
                <w:sz w:val="24"/>
                <w:szCs w:val="24"/>
              </w:rPr>
              <w:t>工程师</w:t>
            </w:r>
          </w:p>
        </w:tc>
      </w:tr>
      <w:tr w:rsidR="00C6314A" w:rsidRPr="001A06F8" w:rsidTr="00C6314A">
        <w:tc>
          <w:tcPr>
            <w:tcW w:w="1242"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p>
        </w:tc>
        <w:tc>
          <w:tcPr>
            <w:tcW w:w="1701"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马进忠</w:t>
            </w:r>
          </w:p>
        </w:tc>
        <w:tc>
          <w:tcPr>
            <w:tcW w:w="6175"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pacing w:val="14"/>
                <w:kern w:val="0"/>
                <w:sz w:val="24"/>
                <w:szCs w:val="24"/>
              </w:rPr>
              <w:t xml:space="preserve">新疆新土不动产估价有限公司 </w:t>
            </w:r>
            <w:r w:rsidRPr="001A06F8">
              <w:rPr>
                <w:rFonts w:asciiTheme="minorEastAsia" w:eastAsiaTheme="minorEastAsia" w:hAnsiTheme="minorEastAsia" w:hint="eastAsia"/>
                <w:sz w:val="24"/>
                <w:szCs w:val="24"/>
              </w:rPr>
              <w:t>技术员</w:t>
            </w:r>
          </w:p>
        </w:tc>
      </w:tr>
      <w:tr w:rsidR="00C6314A" w:rsidRPr="001A06F8" w:rsidTr="00C6314A">
        <w:tc>
          <w:tcPr>
            <w:tcW w:w="1242"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p>
        </w:tc>
        <w:tc>
          <w:tcPr>
            <w:tcW w:w="1701"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魏园园</w:t>
            </w:r>
          </w:p>
        </w:tc>
        <w:tc>
          <w:tcPr>
            <w:tcW w:w="6175"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pacing w:val="14"/>
                <w:kern w:val="0"/>
                <w:sz w:val="24"/>
                <w:szCs w:val="24"/>
              </w:rPr>
              <w:t xml:space="preserve">新疆新土不动产估价有限公司 </w:t>
            </w:r>
            <w:r w:rsidRPr="001A06F8">
              <w:rPr>
                <w:rFonts w:asciiTheme="minorEastAsia" w:eastAsiaTheme="minorEastAsia" w:hAnsiTheme="minorEastAsia" w:hint="eastAsia"/>
                <w:sz w:val="24"/>
                <w:szCs w:val="24"/>
              </w:rPr>
              <w:t>技术员</w:t>
            </w:r>
          </w:p>
        </w:tc>
      </w:tr>
      <w:tr w:rsidR="00C6314A" w:rsidRPr="001A06F8" w:rsidTr="00C6314A">
        <w:tc>
          <w:tcPr>
            <w:tcW w:w="1242"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p>
        </w:tc>
        <w:tc>
          <w:tcPr>
            <w:tcW w:w="1701"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马玉花</w:t>
            </w:r>
          </w:p>
        </w:tc>
        <w:tc>
          <w:tcPr>
            <w:tcW w:w="6175"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pacing w:val="14"/>
                <w:kern w:val="0"/>
                <w:sz w:val="24"/>
                <w:szCs w:val="24"/>
              </w:rPr>
              <w:t xml:space="preserve">新疆新土不动产估价有限公司 </w:t>
            </w:r>
            <w:r w:rsidRPr="001A06F8">
              <w:rPr>
                <w:rFonts w:asciiTheme="minorEastAsia" w:eastAsiaTheme="minorEastAsia" w:hAnsiTheme="minorEastAsia" w:hint="eastAsia"/>
                <w:sz w:val="24"/>
                <w:szCs w:val="24"/>
              </w:rPr>
              <w:t>技术员</w:t>
            </w:r>
          </w:p>
        </w:tc>
      </w:tr>
      <w:tr w:rsidR="00C6314A" w:rsidRPr="001A06F8" w:rsidTr="00C6314A">
        <w:tc>
          <w:tcPr>
            <w:tcW w:w="1242"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p>
        </w:tc>
        <w:tc>
          <w:tcPr>
            <w:tcW w:w="1701"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李  杰</w:t>
            </w:r>
          </w:p>
        </w:tc>
        <w:tc>
          <w:tcPr>
            <w:tcW w:w="6175"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pacing w:val="14"/>
                <w:kern w:val="0"/>
                <w:sz w:val="24"/>
                <w:szCs w:val="24"/>
              </w:rPr>
              <w:t xml:space="preserve">新疆新土不动产估价有限公司 </w:t>
            </w:r>
            <w:r w:rsidRPr="001A06F8">
              <w:rPr>
                <w:rFonts w:asciiTheme="minorEastAsia" w:eastAsiaTheme="minorEastAsia" w:hAnsiTheme="minorEastAsia" w:hint="eastAsia"/>
                <w:sz w:val="24"/>
                <w:szCs w:val="24"/>
              </w:rPr>
              <w:t>助理工程师</w:t>
            </w:r>
          </w:p>
        </w:tc>
      </w:tr>
      <w:tr w:rsidR="00C6314A" w:rsidRPr="001A06F8" w:rsidTr="00C6314A">
        <w:tc>
          <w:tcPr>
            <w:tcW w:w="1242"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p>
        </w:tc>
        <w:tc>
          <w:tcPr>
            <w:tcW w:w="1701"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邱佳慧</w:t>
            </w:r>
          </w:p>
        </w:tc>
        <w:tc>
          <w:tcPr>
            <w:tcW w:w="6175"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pacing w:val="14"/>
                <w:kern w:val="0"/>
                <w:sz w:val="24"/>
                <w:szCs w:val="24"/>
              </w:rPr>
              <w:t xml:space="preserve">新疆新土不动产估价有限公司 </w:t>
            </w:r>
            <w:r w:rsidRPr="001A06F8">
              <w:rPr>
                <w:rFonts w:asciiTheme="minorEastAsia" w:eastAsiaTheme="minorEastAsia" w:hAnsiTheme="minorEastAsia" w:hint="eastAsia"/>
                <w:sz w:val="24"/>
                <w:szCs w:val="24"/>
              </w:rPr>
              <w:t>技术员</w:t>
            </w:r>
          </w:p>
        </w:tc>
      </w:tr>
      <w:tr w:rsidR="00C6314A" w:rsidRPr="001A06F8" w:rsidTr="00C6314A">
        <w:tc>
          <w:tcPr>
            <w:tcW w:w="1242"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p>
        </w:tc>
        <w:tc>
          <w:tcPr>
            <w:tcW w:w="1701"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陈</w:t>
            </w:r>
            <w:r w:rsidR="00C65FA6">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蓓</w:t>
            </w:r>
          </w:p>
        </w:tc>
        <w:tc>
          <w:tcPr>
            <w:tcW w:w="6175"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新疆农业大学研究生</w:t>
            </w:r>
          </w:p>
        </w:tc>
      </w:tr>
      <w:tr w:rsidR="00C6314A" w:rsidRPr="001A06F8" w:rsidTr="00C6314A">
        <w:tc>
          <w:tcPr>
            <w:tcW w:w="1242"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p>
        </w:tc>
        <w:tc>
          <w:tcPr>
            <w:tcW w:w="1701"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彭佳忆</w:t>
            </w:r>
          </w:p>
        </w:tc>
        <w:tc>
          <w:tcPr>
            <w:tcW w:w="6175"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新疆农业大学研究生</w:t>
            </w:r>
          </w:p>
        </w:tc>
      </w:tr>
      <w:tr w:rsidR="00C6314A" w:rsidRPr="001A06F8" w:rsidTr="00C6314A">
        <w:tc>
          <w:tcPr>
            <w:tcW w:w="1242"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p>
        </w:tc>
        <w:tc>
          <w:tcPr>
            <w:tcW w:w="1701"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李</w:t>
            </w:r>
            <w:r w:rsidR="00C65FA6">
              <w:rPr>
                <w:rFonts w:asciiTheme="minorEastAsia" w:eastAsiaTheme="minorEastAsia" w:hAnsiTheme="minorEastAsia" w:hint="eastAsia"/>
                <w:sz w:val="24"/>
                <w:szCs w:val="24"/>
              </w:rPr>
              <w:t xml:space="preserve">  </w:t>
            </w:r>
            <w:r w:rsidRPr="001A06F8">
              <w:rPr>
                <w:rFonts w:asciiTheme="minorEastAsia" w:eastAsiaTheme="minorEastAsia" w:hAnsiTheme="minorEastAsia" w:hint="eastAsia"/>
                <w:sz w:val="24"/>
                <w:szCs w:val="24"/>
              </w:rPr>
              <w:t>娜</w:t>
            </w:r>
          </w:p>
        </w:tc>
        <w:tc>
          <w:tcPr>
            <w:tcW w:w="6175" w:type="dxa"/>
            <w:shd w:val="clear" w:color="auto" w:fill="auto"/>
            <w:vAlign w:val="center"/>
          </w:tcPr>
          <w:p w:rsidR="00C6314A" w:rsidRPr="001A06F8" w:rsidRDefault="00C6314A" w:rsidP="00C6314A">
            <w:pPr>
              <w:spacing w:line="500" w:lineRule="exact"/>
              <w:rPr>
                <w:rFonts w:asciiTheme="minorEastAsia" w:eastAsiaTheme="minorEastAsia" w:hAnsiTheme="minorEastAsia"/>
                <w:sz w:val="24"/>
                <w:szCs w:val="24"/>
              </w:rPr>
            </w:pPr>
            <w:r w:rsidRPr="001A06F8">
              <w:rPr>
                <w:rFonts w:asciiTheme="minorEastAsia" w:eastAsiaTheme="minorEastAsia" w:hAnsiTheme="minorEastAsia" w:hint="eastAsia"/>
                <w:sz w:val="24"/>
                <w:szCs w:val="24"/>
              </w:rPr>
              <w:t>新疆农业大学研究生</w:t>
            </w:r>
          </w:p>
        </w:tc>
      </w:tr>
    </w:tbl>
    <w:p w:rsidR="00CE1159" w:rsidRPr="00CE1159" w:rsidRDefault="00CE1159" w:rsidP="00CE1159"/>
    <w:p w:rsidR="00CE1159" w:rsidRDefault="00CE1159" w:rsidP="00CE1159"/>
    <w:p w:rsidR="00CE1159" w:rsidRPr="00CE1159" w:rsidRDefault="00CE1159" w:rsidP="00CE1159">
      <w:pPr>
        <w:sectPr w:rsidR="00CE1159" w:rsidRPr="00CE1159" w:rsidSect="0037365D">
          <w:type w:val="oddPage"/>
          <w:pgSz w:w="11907" w:h="16840"/>
          <w:pgMar w:top="1418" w:right="1418" w:bottom="1304" w:left="1418" w:header="851" w:footer="992" w:gutter="0"/>
          <w:cols w:space="720"/>
          <w:docGrid w:linePitch="312"/>
        </w:sectPr>
      </w:pPr>
    </w:p>
    <w:p w:rsidR="00572BEB" w:rsidRPr="00754040" w:rsidRDefault="00572BEB" w:rsidP="006004E9">
      <w:pPr>
        <w:pStyle w:val="1"/>
        <w:spacing w:before="0" w:after="0" w:line="360" w:lineRule="auto"/>
        <w:jc w:val="center"/>
        <w:rPr>
          <w:rFonts w:ascii="宋体" w:hAnsi="宋体"/>
          <w:sz w:val="32"/>
          <w:szCs w:val="32"/>
        </w:rPr>
      </w:pPr>
      <w:bookmarkStart w:id="79" w:name="_Toc386177684"/>
      <w:bookmarkStart w:id="80" w:name="_Toc386213379"/>
      <w:bookmarkStart w:id="81" w:name="_Toc394532902"/>
      <w:bookmarkStart w:id="82" w:name="_Toc24989"/>
      <w:bookmarkStart w:id="83" w:name="_Toc462590140"/>
      <w:bookmarkStart w:id="84" w:name="_Toc463628711"/>
      <w:bookmarkStart w:id="85" w:name="_Toc463628883"/>
      <w:bookmarkStart w:id="86" w:name="_Toc463639952"/>
      <w:bookmarkStart w:id="87" w:name="_Toc521523878"/>
      <w:r w:rsidRPr="00754040">
        <w:rPr>
          <w:rFonts w:ascii="宋体" w:hAnsi="宋体" w:hint="eastAsia"/>
          <w:sz w:val="32"/>
          <w:szCs w:val="32"/>
        </w:rPr>
        <w:lastRenderedPageBreak/>
        <w:t>第三章</w:t>
      </w:r>
      <w:r w:rsidR="000F0D1A">
        <w:rPr>
          <w:rFonts w:ascii="宋体" w:hAnsi="宋体" w:hint="eastAsia"/>
          <w:sz w:val="32"/>
          <w:szCs w:val="32"/>
        </w:rPr>
        <w:t xml:space="preserve"> </w:t>
      </w:r>
      <w:r w:rsidRPr="00754040">
        <w:rPr>
          <w:rFonts w:ascii="宋体" w:hAnsi="宋体" w:hint="eastAsia"/>
          <w:sz w:val="32"/>
          <w:szCs w:val="32"/>
        </w:rPr>
        <w:t>工作</w:t>
      </w:r>
      <w:bookmarkEnd w:id="76"/>
      <w:bookmarkEnd w:id="77"/>
      <w:bookmarkEnd w:id="78"/>
      <w:bookmarkEnd w:id="79"/>
      <w:bookmarkEnd w:id="80"/>
      <w:bookmarkEnd w:id="81"/>
      <w:r w:rsidRPr="00754040">
        <w:rPr>
          <w:rFonts w:ascii="宋体" w:hAnsi="宋体" w:hint="eastAsia"/>
          <w:sz w:val="32"/>
          <w:szCs w:val="32"/>
        </w:rPr>
        <w:t>概述</w:t>
      </w:r>
      <w:bookmarkEnd w:id="82"/>
      <w:bookmarkEnd w:id="83"/>
      <w:bookmarkEnd w:id="84"/>
      <w:bookmarkEnd w:id="85"/>
      <w:bookmarkEnd w:id="86"/>
      <w:bookmarkEnd w:id="87"/>
    </w:p>
    <w:p w:rsidR="00572BEB" w:rsidRPr="00712843" w:rsidRDefault="00572BEB" w:rsidP="00712843">
      <w:pPr>
        <w:pStyle w:val="2"/>
        <w:spacing w:before="0" w:after="0" w:line="360" w:lineRule="auto"/>
        <w:jc w:val="center"/>
        <w:rPr>
          <w:rFonts w:ascii="宋体" w:hAnsi="宋体"/>
          <w:b w:val="0"/>
          <w:sz w:val="30"/>
          <w:szCs w:val="30"/>
        </w:rPr>
      </w:pPr>
      <w:bookmarkStart w:id="88" w:name="_Toc528309967"/>
      <w:bookmarkStart w:id="89" w:name="_Toc197871825"/>
      <w:bookmarkStart w:id="90" w:name="_Toc386177685"/>
      <w:bookmarkStart w:id="91" w:name="_Toc386213380"/>
      <w:bookmarkStart w:id="92" w:name="_Toc394532903"/>
      <w:bookmarkStart w:id="93" w:name="_Toc10428"/>
      <w:bookmarkStart w:id="94" w:name="_Toc463628712"/>
      <w:bookmarkStart w:id="95" w:name="_Toc463628884"/>
      <w:bookmarkStart w:id="96" w:name="_Toc463639953"/>
      <w:bookmarkStart w:id="97" w:name="_Toc521523879"/>
      <w:bookmarkStart w:id="98" w:name="_Toc528309968"/>
      <w:r w:rsidRPr="00712843">
        <w:rPr>
          <w:rFonts w:ascii="宋体" w:hAnsi="宋体" w:hint="eastAsia"/>
          <w:b w:val="0"/>
          <w:sz w:val="30"/>
          <w:szCs w:val="30"/>
        </w:rPr>
        <w:t>第一节</w:t>
      </w:r>
      <w:r w:rsidR="000F0D1A">
        <w:rPr>
          <w:rFonts w:ascii="宋体" w:hAnsi="宋体" w:hint="eastAsia"/>
          <w:b w:val="0"/>
          <w:sz w:val="30"/>
          <w:szCs w:val="30"/>
        </w:rPr>
        <w:t xml:space="preserve"> </w:t>
      </w:r>
      <w:r w:rsidRPr="00712843">
        <w:rPr>
          <w:rFonts w:ascii="宋体" w:hAnsi="宋体" w:hint="eastAsia"/>
          <w:b w:val="0"/>
          <w:sz w:val="30"/>
          <w:szCs w:val="30"/>
        </w:rPr>
        <w:t>工作对象与目的</w:t>
      </w:r>
      <w:bookmarkEnd w:id="88"/>
      <w:bookmarkEnd w:id="89"/>
      <w:bookmarkEnd w:id="90"/>
      <w:bookmarkEnd w:id="91"/>
      <w:bookmarkEnd w:id="92"/>
      <w:bookmarkEnd w:id="93"/>
      <w:bookmarkEnd w:id="94"/>
      <w:bookmarkEnd w:id="95"/>
      <w:bookmarkEnd w:id="96"/>
      <w:bookmarkEnd w:id="97"/>
    </w:p>
    <w:p w:rsidR="00572BEB" w:rsidRPr="00AC0345" w:rsidRDefault="00572BEB" w:rsidP="00AC0345">
      <w:pPr>
        <w:pStyle w:val="3"/>
        <w:spacing w:before="0" w:after="0" w:line="360" w:lineRule="auto"/>
        <w:rPr>
          <w:rFonts w:ascii="幼圆" w:eastAsia="幼圆"/>
          <w:sz w:val="24"/>
          <w:szCs w:val="24"/>
        </w:rPr>
      </w:pPr>
      <w:bookmarkStart w:id="99" w:name="_Toc528309969"/>
      <w:bookmarkEnd w:id="98"/>
      <w:r w:rsidRPr="00AC0345">
        <w:rPr>
          <w:rFonts w:ascii="幼圆" w:eastAsia="幼圆" w:hint="eastAsia"/>
          <w:sz w:val="24"/>
          <w:szCs w:val="24"/>
        </w:rPr>
        <w:t>一</w:t>
      </w:r>
      <w:r w:rsidR="00B8583F" w:rsidRPr="00AC0345">
        <w:rPr>
          <w:rFonts w:ascii="幼圆" w:eastAsia="幼圆" w:hint="eastAsia"/>
          <w:sz w:val="24"/>
          <w:szCs w:val="24"/>
        </w:rPr>
        <w:t>、</w:t>
      </w:r>
      <w:r w:rsidRPr="00AC0345">
        <w:rPr>
          <w:rFonts w:ascii="幼圆" w:eastAsia="幼圆" w:hint="eastAsia"/>
          <w:sz w:val="24"/>
          <w:szCs w:val="24"/>
        </w:rPr>
        <w:t>对象与范围</w:t>
      </w:r>
    </w:p>
    <w:p w:rsidR="00B834FC" w:rsidRPr="00F474F0" w:rsidRDefault="00572BEB" w:rsidP="00F474F0">
      <w:pPr>
        <w:spacing w:line="360" w:lineRule="auto"/>
        <w:ind w:firstLineChars="200" w:firstLine="480"/>
        <w:rPr>
          <w:rFonts w:ascii="宋体" w:hAnsi="宋体"/>
          <w:sz w:val="24"/>
          <w:szCs w:val="24"/>
        </w:rPr>
      </w:pPr>
      <w:r w:rsidRPr="00F474F0">
        <w:rPr>
          <w:rFonts w:ascii="宋体" w:hAnsi="宋体" w:hint="eastAsia"/>
          <w:sz w:val="24"/>
          <w:szCs w:val="24"/>
        </w:rPr>
        <w:t>疏勒县城区土地定级与基准地价更新工作对象为</w:t>
      </w:r>
      <w:r w:rsidRPr="00E66609">
        <w:rPr>
          <w:rFonts w:ascii="宋体" w:hAnsi="宋体" w:hint="eastAsia"/>
          <w:sz w:val="24"/>
          <w:szCs w:val="24"/>
        </w:rPr>
        <w:t>疏勒县</w:t>
      </w:r>
      <w:r w:rsidR="001D2846" w:rsidRPr="00F474F0">
        <w:rPr>
          <w:rFonts w:ascii="宋体" w:hAnsi="宋体" w:hint="eastAsia"/>
          <w:sz w:val="24"/>
          <w:szCs w:val="24"/>
        </w:rPr>
        <w:t>城区</w:t>
      </w:r>
      <w:r w:rsidR="00D51D9E" w:rsidRPr="00F474F0">
        <w:rPr>
          <w:rFonts w:ascii="宋体" w:hAnsi="宋体" w:hint="eastAsia"/>
          <w:sz w:val="24"/>
          <w:szCs w:val="24"/>
        </w:rPr>
        <w:t>范围内的土地，</w:t>
      </w:r>
      <w:r w:rsidR="00D51D9E" w:rsidRPr="00F84211">
        <w:rPr>
          <w:rFonts w:ascii="宋体" w:hAnsi="宋体" w:hint="eastAsia"/>
          <w:sz w:val="24"/>
          <w:szCs w:val="24"/>
        </w:rPr>
        <w:t>采用综合定级的方法，</w:t>
      </w:r>
      <w:r w:rsidR="00D51D9E" w:rsidRPr="00F474F0">
        <w:rPr>
          <w:rFonts w:ascii="宋体" w:hAnsi="宋体" w:hint="eastAsia"/>
          <w:sz w:val="24"/>
          <w:szCs w:val="24"/>
        </w:rPr>
        <w:t>进行土地定级及基准地价更新工作</w:t>
      </w:r>
      <w:r w:rsidRPr="00F474F0">
        <w:rPr>
          <w:rFonts w:ascii="宋体" w:hAnsi="宋体" w:hint="eastAsia"/>
          <w:sz w:val="24"/>
          <w:szCs w:val="24"/>
        </w:rPr>
        <w:t>。</w:t>
      </w:r>
    </w:p>
    <w:p w:rsidR="00B834FC" w:rsidRPr="00F474F0" w:rsidRDefault="00562DC1" w:rsidP="00F474F0">
      <w:pPr>
        <w:spacing w:line="360" w:lineRule="auto"/>
        <w:ind w:firstLineChars="200" w:firstLine="480"/>
        <w:rPr>
          <w:rFonts w:ascii="宋体" w:hAnsi="宋体"/>
          <w:sz w:val="24"/>
          <w:szCs w:val="24"/>
        </w:rPr>
      </w:pPr>
      <w:r w:rsidRPr="00F474F0">
        <w:rPr>
          <w:rFonts w:ascii="宋体" w:hAnsi="宋体" w:hint="eastAsia"/>
          <w:sz w:val="24"/>
          <w:szCs w:val="24"/>
        </w:rPr>
        <w:t>依据《疏勒县土地利用总体规划（</w:t>
      </w:r>
      <w:r w:rsidRPr="00F474F0">
        <w:rPr>
          <w:rFonts w:ascii="宋体" w:hAnsi="宋体"/>
          <w:sz w:val="24"/>
          <w:szCs w:val="24"/>
        </w:rPr>
        <w:t>2010—2020</w:t>
      </w:r>
      <w:r w:rsidRPr="00F474F0">
        <w:rPr>
          <w:rFonts w:ascii="宋体" w:hAnsi="宋体" w:hint="eastAsia"/>
          <w:sz w:val="24"/>
          <w:szCs w:val="24"/>
        </w:rPr>
        <w:t>年）》和《疏勒县城市总体规划（</w:t>
      </w:r>
      <w:r w:rsidRPr="00F474F0">
        <w:rPr>
          <w:rFonts w:ascii="宋体" w:hAnsi="宋体"/>
          <w:sz w:val="24"/>
          <w:szCs w:val="24"/>
        </w:rPr>
        <w:t>2011—2030</w:t>
      </w:r>
      <w:r w:rsidRPr="00F474F0">
        <w:rPr>
          <w:rFonts w:ascii="宋体" w:hAnsi="宋体" w:hint="eastAsia"/>
          <w:sz w:val="24"/>
          <w:szCs w:val="24"/>
        </w:rPr>
        <w:t>年）》等相关资料确定</w:t>
      </w:r>
      <w:r w:rsidR="00572BEB" w:rsidRPr="00F474F0">
        <w:rPr>
          <w:rFonts w:ascii="宋体" w:hAnsi="宋体" w:hint="eastAsia"/>
          <w:sz w:val="24"/>
          <w:szCs w:val="24"/>
        </w:rPr>
        <w:t>疏勒县城区</w:t>
      </w:r>
      <w:r w:rsidR="003D2920" w:rsidRPr="00F474F0">
        <w:rPr>
          <w:rFonts w:ascii="宋体" w:hAnsi="宋体" w:hint="eastAsia"/>
          <w:sz w:val="24"/>
          <w:szCs w:val="24"/>
        </w:rPr>
        <w:t>土地定级与基准地价更新工作</w:t>
      </w:r>
      <w:r w:rsidR="00572BEB" w:rsidRPr="00F474F0">
        <w:rPr>
          <w:rFonts w:ascii="宋体" w:hAnsi="宋体" w:hint="eastAsia"/>
          <w:sz w:val="24"/>
          <w:szCs w:val="24"/>
        </w:rPr>
        <w:t>范围。</w:t>
      </w:r>
    </w:p>
    <w:p w:rsidR="00572BEB" w:rsidRDefault="00572BEB" w:rsidP="00F474F0">
      <w:pPr>
        <w:spacing w:line="360" w:lineRule="auto"/>
        <w:ind w:firstLineChars="200" w:firstLine="480"/>
        <w:rPr>
          <w:rFonts w:ascii="宋体" w:hAnsi="宋体"/>
          <w:color w:val="000000" w:themeColor="text1"/>
          <w:sz w:val="24"/>
          <w:szCs w:val="24"/>
        </w:rPr>
      </w:pPr>
      <w:r w:rsidRPr="00F474F0">
        <w:rPr>
          <w:rFonts w:ascii="宋体" w:hAnsi="宋体" w:hint="eastAsia"/>
          <w:sz w:val="24"/>
          <w:szCs w:val="24"/>
        </w:rPr>
        <w:t>疏勒县</w:t>
      </w:r>
      <w:r w:rsidR="001D2846" w:rsidRPr="00F474F0">
        <w:rPr>
          <w:rFonts w:ascii="宋体" w:hAnsi="宋体" w:hint="eastAsia"/>
          <w:sz w:val="24"/>
          <w:szCs w:val="24"/>
        </w:rPr>
        <w:t>城区</w:t>
      </w:r>
      <w:r w:rsidRPr="00F474F0">
        <w:rPr>
          <w:rFonts w:ascii="宋体" w:hAnsi="宋体" w:hint="eastAsia"/>
          <w:sz w:val="24"/>
          <w:szCs w:val="24"/>
        </w:rPr>
        <w:t>建成区及部分规划区范围内的土地，结合</w:t>
      </w:r>
      <w:r w:rsidR="001D2846" w:rsidRPr="00F474F0">
        <w:rPr>
          <w:rFonts w:ascii="宋体" w:hAnsi="宋体" w:hint="eastAsia"/>
          <w:sz w:val="24"/>
          <w:szCs w:val="24"/>
        </w:rPr>
        <w:t>城区</w:t>
      </w:r>
      <w:r w:rsidRPr="00F474F0">
        <w:rPr>
          <w:rFonts w:ascii="宋体" w:hAnsi="宋体" w:hint="eastAsia"/>
          <w:sz w:val="24"/>
          <w:szCs w:val="24"/>
        </w:rPr>
        <w:t>发展现状，此次定级区面积最终确定为</w:t>
      </w:r>
      <w:r w:rsidR="00C138C6">
        <w:rPr>
          <w:rFonts w:asciiTheme="minorEastAsia" w:eastAsiaTheme="minorEastAsia" w:hAnsiTheme="minorEastAsia" w:hint="eastAsia"/>
          <w:sz w:val="24"/>
          <w:szCs w:val="24"/>
        </w:rPr>
        <w:t>31.26</w:t>
      </w:r>
      <w:r w:rsidRPr="00F474F0">
        <w:rPr>
          <w:rFonts w:ascii="宋体" w:hAnsi="宋体" w:hint="eastAsia"/>
          <w:sz w:val="24"/>
          <w:szCs w:val="24"/>
        </w:rPr>
        <w:t>平方公里。外围四至界线大致是：东边到</w:t>
      </w:r>
      <w:r w:rsidRPr="00F474F0">
        <w:rPr>
          <w:rFonts w:ascii="宋体" w:hAnsi="宋体"/>
          <w:sz w:val="24"/>
          <w:szCs w:val="24"/>
        </w:rPr>
        <w:t>Y166</w:t>
      </w:r>
      <w:r w:rsidR="00C462FD">
        <w:rPr>
          <w:rFonts w:ascii="宋体" w:hAnsi="宋体" w:hint="eastAsia"/>
          <w:sz w:val="24"/>
          <w:szCs w:val="24"/>
        </w:rPr>
        <w:t>线</w:t>
      </w:r>
      <w:r w:rsidRPr="00F474F0">
        <w:rPr>
          <w:rFonts w:ascii="宋体" w:hAnsi="宋体" w:hint="eastAsia"/>
          <w:sz w:val="24"/>
          <w:szCs w:val="24"/>
        </w:rPr>
        <w:t>，南</w:t>
      </w:r>
      <w:r w:rsidR="008B4DDC">
        <w:rPr>
          <w:rFonts w:ascii="宋体" w:hAnsi="宋体" w:hint="eastAsia"/>
          <w:sz w:val="24"/>
          <w:szCs w:val="24"/>
        </w:rPr>
        <w:t>至克孜勒博依河</w:t>
      </w:r>
      <w:r w:rsidRPr="00F474F0">
        <w:rPr>
          <w:rFonts w:ascii="宋体" w:hAnsi="宋体" w:hint="eastAsia"/>
          <w:sz w:val="24"/>
          <w:szCs w:val="24"/>
        </w:rPr>
        <w:t>，西边到喀什</w:t>
      </w:r>
      <w:r w:rsidRPr="00F474F0">
        <w:rPr>
          <w:rFonts w:ascii="宋体" w:hAnsi="宋体"/>
          <w:sz w:val="24"/>
          <w:szCs w:val="24"/>
        </w:rPr>
        <w:t>—</w:t>
      </w:r>
      <w:r w:rsidRPr="00F474F0">
        <w:rPr>
          <w:rFonts w:ascii="宋体" w:hAnsi="宋体" w:hint="eastAsia"/>
          <w:sz w:val="24"/>
          <w:szCs w:val="24"/>
        </w:rPr>
        <w:t>和田铁路区域，北边到喀什噶尔河。</w:t>
      </w:r>
      <w:r w:rsidR="008B4DDC" w:rsidRPr="005214BA">
        <w:rPr>
          <w:rFonts w:ascii="宋体" w:hAnsi="宋体"/>
          <w:color w:val="000000" w:themeColor="text1"/>
          <w:sz w:val="24"/>
          <w:szCs w:val="24"/>
        </w:rPr>
        <w:t>总面积</w:t>
      </w:r>
      <w:r w:rsidR="008B4DDC">
        <w:rPr>
          <w:rFonts w:asciiTheme="minorEastAsia" w:eastAsiaTheme="minorEastAsia" w:hAnsiTheme="minorEastAsia" w:hint="eastAsia"/>
          <w:sz w:val="24"/>
          <w:szCs w:val="24"/>
        </w:rPr>
        <w:t>31.26</w:t>
      </w:r>
      <w:r w:rsidR="008B4DDC">
        <w:rPr>
          <w:rFonts w:ascii="宋体" w:hAnsi="宋体" w:hint="eastAsia"/>
          <w:color w:val="000000" w:themeColor="text1"/>
          <w:sz w:val="24"/>
          <w:szCs w:val="24"/>
        </w:rPr>
        <w:t>平方公里</w:t>
      </w:r>
      <w:r w:rsidR="00D14554">
        <w:rPr>
          <w:rFonts w:ascii="宋体" w:hAnsi="宋体" w:hint="eastAsia"/>
          <w:color w:val="000000" w:themeColor="text1"/>
          <w:sz w:val="24"/>
          <w:szCs w:val="24"/>
        </w:rPr>
        <w:t>。</w:t>
      </w:r>
    </w:p>
    <w:p w:rsidR="008B4DDC" w:rsidRDefault="00C44C02" w:rsidP="00C44C02">
      <w:pPr>
        <w:spacing w:line="360" w:lineRule="auto"/>
        <w:ind w:firstLineChars="200" w:firstLine="480"/>
        <w:rPr>
          <w:rFonts w:ascii="宋体" w:hAnsi="宋体"/>
          <w:sz w:val="24"/>
          <w:szCs w:val="24"/>
        </w:rPr>
      </w:pPr>
      <w:r>
        <w:rPr>
          <w:rFonts w:ascii="宋体" w:hAnsi="宋体" w:hint="eastAsia"/>
          <w:color w:val="000000" w:themeColor="text1"/>
          <w:sz w:val="24"/>
          <w:szCs w:val="24"/>
        </w:rPr>
        <w:t>2017年</w:t>
      </w:r>
      <w:r w:rsidR="00D14554">
        <w:rPr>
          <w:rFonts w:ascii="宋体" w:hAnsi="宋体" w:hint="eastAsia"/>
          <w:color w:val="000000" w:themeColor="text1"/>
          <w:sz w:val="24"/>
          <w:szCs w:val="24"/>
        </w:rPr>
        <w:t>建成区现状面积为</w:t>
      </w:r>
      <w:r w:rsidR="005C517B" w:rsidRPr="005C517B">
        <w:rPr>
          <w:rFonts w:ascii="宋体" w:hAnsi="宋体"/>
          <w:color w:val="000000" w:themeColor="text1"/>
          <w:sz w:val="24"/>
          <w:szCs w:val="24"/>
        </w:rPr>
        <w:t>43</w:t>
      </w:r>
      <w:r w:rsidR="005C517B">
        <w:rPr>
          <w:rFonts w:ascii="宋体" w:hAnsi="宋体" w:hint="eastAsia"/>
          <w:color w:val="000000" w:themeColor="text1"/>
          <w:sz w:val="24"/>
          <w:szCs w:val="24"/>
        </w:rPr>
        <w:t>.</w:t>
      </w:r>
      <w:r w:rsidR="005C517B" w:rsidRPr="005C517B">
        <w:rPr>
          <w:rFonts w:ascii="宋体" w:hAnsi="宋体"/>
          <w:color w:val="000000" w:themeColor="text1"/>
          <w:sz w:val="24"/>
          <w:szCs w:val="24"/>
        </w:rPr>
        <w:t>1</w:t>
      </w:r>
      <w:r w:rsidR="005C517B">
        <w:rPr>
          <w:rFonts w:ascii="宋体" w:hAnsi="宋体" w:hint="eastAsia"/>
          <w:color w:val="000000" w:themeColor="text1"/>
          <w:sz w:val="24"/>
          <w:szCs w:val="24"/>
        </w:rPr>
        <w:t>8</w:t>
      </w:r>
      <w:r w:rsidR="00D14554" w:rsidRPr="005C517B">
        <w:rPr>
          <w:rFonts w:ascii="宋体" w:hAnsi="宋体" w:hint="eastAsia"/>
          <w:color w:val="000000" w:themeColor="text1"/>
          <w:sz w:val="24"/>
          <w:szCs w:val="24"/>
        </w:rPr>
        <w:t>平</w:t>
      </w:r>
      <w:r w:rsidR="00D14554">
        <w:rPr>
          <w:rFonts w:ascii="宋体" w:hAnsi="宋体" w:hint="eastAsia"/>
          <w:sz w:val="24"/>
          <w:szCs w:val="24"/>
        </w:rPr>
        <w:t>方公里。</w:t>
      </w:r>
      <w:r w:rsidR="00C138C6" w:rsidRPr="00F474F0">
        <w:rPr>
          <w:rFonts w:ascii="宋体" w:hAnsi="宋体" w:hint="eastAsia"/>
          <w:sz w:val="24"/>
          <w:szCs w:val="24"/>
        </w:rPr>
        <w:t>《疏勒县土地利用总体规划（</w:t>
      </w:r>
      <w:r w:rsidR="00C138C6" w:rsidRPr="00F474F0">
        <w:rPr>
          <w:rFonts w:ascii="宋体" w:hAnsi="宋体"/>
          <w:sz w:val="24"/>
          <w:szCs w:val="24"/>
        </w:rPr>
        <w:t>2010—2020</w:t>
      </w:r>
      <w:r w:rsidR="00C138C6" w:rsidRPr="00F474F0">
        <w:rPr>
          <w:rFonts w:ascii="宋体" w:hAnsi="宋体" w:hint="eastAsia"/>
          <w:sz w:val="24"/>
          <w:szCs w:val="24"/>
        </w:rPr>
        <w:t>年）》</w:t>
      </w:r>
      <w:r w:rsidR="00C138C6">
        <w:rPr>
          <w:rFonts w:ascii="宋体" w:hAnsi="宋体" w:hint="eastAsia"/>
          <w:color w:val="000000" w:themeColor="text1"/>
          <w:sz w:val="24"/>
          <w:szCs w:val="24"/>
        </w:rPr>
        <w:t>确定</w:t>
      </w:r>
      <w:r w:rsidR="0022324D">
        <w:rPr>
          <w:rFonts w:ascii="宋体" w:hAnsi="宋体" w:hint="eastAsia"/>
          <w:color w:val="000000" w:themeColor="text1"/>
          <w:sz w:val="24"/>
          <w:szCs w:val="24"/>
        </w:rPr>
        <w:t>城区</w:t>
      </w:r>
      <w:r w:rsidR="008B4DDC" w:rsidRPr="00EC433A">
        <w:rPr>
          <w:rFonts w:ascii="宋体" w:hAnsi="宋体"/>
          <w:sz w:val="24"/>
          <w:szCs w:val="24"/>
        </w:rPr>
        <w:t>允许建设区</w:t>
      </w:r>
      <w:r w:rsidR="008B4DDC">
        <w:rPr>
          <w:rFonts w:ascii="宋体" w:hAnsi="宋体" w:hint="eastAsia"/>
          <w:sz w:val="24"/>
          <w:szCs w:val="24"/>
        </w:rPr>
        <w:t>2</w:t>
      </w:r>
      <w:r w:rsidR="005C517B">
        <w:rPr>
          <w:rFonts w:ascii="宋体" w:hAnsi="宋体" w:hint="eastAsia"/>
          <w:sz w:val="24"/>
          <w:szCs w:val="24"/>
        </w:rPr>
        <w:t>8</w:t>
      </w:r>
      <w:r w:rsidR="008B4DDC">
        <w:rPr>
          <w:rFonts w:ascii="宋体" w:hAnsi="宋体" w:hint="eastAsia"/>
          <w:sz w:val="24"/>
          <w:szCs w:val="24"/>
        </w:rPr>
        <w:t>.</w:t>
      </w:r>
      <w:r w:rsidR="005C517B">
        <w:rPr>
          <w:rFonts w:ascii="宋体" w:hAnsi="宋体" w:hint="eastAsia"/>
          <w:sz w:val="24"/>
          <w:szCs w:val="24"/>
        </w:rPr>
        <w:t>13</w:t>
      </w:r>
      <w:r w:rsidR="008B4DDC">
        <w:rPr>
          <w:rFonts w:ascii="宋体" w:hAnsi="宋体" w:hint="eastAsia"/>
          <w:sz w:val="24"/>
          <w:szCs w:val="24"/>
        </w:rPr>
        <w:t>平方公里</w:t>
      </w:r>
      <w:r w:rsidR="008B4DDC" w:rsidRPr="00EC433A">
        <w:rPr>
          <w:rFonts w:ascii="宋体" w:hAnsi="宋体"/>
          <w:sz w:val="24"/>
          <w:szCs w:val="24"/>
        </w:rPr>
        <w:t>，有条件建设区面积</w:t>
      </w:r>
      <w:r w:rsidR="00603964">
        <w:rPr>
          <w:rFonts w:ascii="宋体" w:hAnsi="宋体" w:hint="eastAsia"/>
          <w:sz w:val="24"/>
          <w:szCs w:val="24"/>
        </w:rPr>
        <w:t>8.28</w:t>
      </w:r>
      <w:r w:rsidR="008B4DDC">
        <w:rPr>
          <w:rFonts w:ascii="宋体" w:hAnsi="宋体" w:hint="eastAsia"/>
          <w:sz w:val="24"/>
          <w:szCs w:val="24"/>
        </w:rPr>
        <w:t>平方公里</w:t>
      </w:r>
      <w:r w:rsidR="00536C03">
        <w:rPr>
          <w:rFonts w:ascii="宋体" w:hAnsi="宋体" w:hint="eastAsia"/>
          <w:sz w:val="24"/>
          <w:szCs w:val="24"/>
        </w:rPr>
        <w:t>。</w:t>
      </w:r>
      <w:r w:rsidR="008B4DDC" w:rsidRPr="00EC433A">
        <w:rPr>
          <w:rFonts w:ascii="宋体" w:hAnsi="宋体"/>
          <w:sz w:val="24"/>
          <w:szCs w:val="24"/>
        </w:rPr>
        <w:t xml:space="preserve"> </w:t>
      </w:r>
      <w:r w:rsidR="00C138C6" w:rsidRPr="00F474F0">
        <w:rPr>
          <w:rFonts w:ascii="宋体" w:hAnsi="宋体" w:hint="eastAsia"/>
          <w:sz w:val="24"/>
          <w:szCs w:val="24"/>
        </w:rPr>
        <w:t>《疏勒县城市总体规划（</w:t>
      </w:r>
      <w:r w:rsidR="00C138C6" w:rsidRPr="00F474F0">
        <w:rPr>
          <w:rFonts w:ascii="宋体" w:hAnsi="宋体"/>
          <w:sz w:val="24"/>
          <w:szCs w:val="24"/>
        </w:rPr>
        <w:t>2011—2030</w:t>
      </w:r>
      <w:r w:rsidR="00C138C6" w:rsidRPr="00F474F0">
        <w:rPr>
          <w:rFonts w:ascii="宋体" w:hAnsi="宋体" w:hint="eastAsia"/>
          <w:sz w:val="24"/>
          <w:szCs w:val="24"/>
        </w:rPr>
        <w:t>年）》</w:t>
      </w:r>
      <w:r w:rsidR="00C138C6">
        <w:rPr>
          <w:rFonts w:ascii="宋体" w:hAnsi="宋体" w:hint="eastAsia"/>
          <w:sz w:val="24"/>
          <w:szCs w:val="24"/>
        </w:rPr>
        <w:t>确定</w:t>
      </w:r>
      <w:r w:rsidR="00B33DB6" w:rsidRPr="00B33DB6">
        <w:rPr>
          <w:rFonts w:ascii="宋体" w:hAnsi="宋体"/>
          <w:sz w:val="24"/>
          <w:szCs w:val="24"/>
        </w:rPr>
        <w:t>68.7</w:t>
      </w:r>
      <w:r w:rsidR="00B33DB6">
        <w:rPr>
          <w:rFonts w:ascii="宋体" w:hAnsi="宋体" w:hint="eastAsia"/>
          <w:sz w:val="24"/>
          <w:szCs w:val="24"/>
        </w:rPr>
        <w:t>平方公里。</w:t>
      </w:r>
    </w:p>
    <w:p w:rsidR="00D14554" w:rsidRPr="008B4DDC" w:rsidRDefault="00D14554" w:rsidP="00B33DB6">
      <w:pPr>
        <w:spacing w:line="360" w:lineRule="auto"/>
        <w:ind w:firstLineChars="200" w:firstLine="480"/>
        <w:rPr>
          <w:rFonts w:ascii="宋体" w:hAnsi="宋体"/>
          <w:sz w:val="24"/>
          <w:szCs w:val="24"/>
        </w:rPr>
      </w:pPr>
      <w:r>
        <w:rPr>
          <w:rFonts w:ascii="宋体" w:hAnsi="宋体" w:hint="eastAsia"/>
          <w:color w:val="0D0D0D"/>
          <w:sz w:val="24"/>
        </w:rPr>
        <w:t>本次定级范围面积符合</w:t>
      </w:r>
      <w:r w:rsidRPr="00F474F0">
        <w:rPr>
          <w:rFonts w:ascii="宋体" w:hAnsi="宋体" w:hint="eastAsia"/>
          <w:sz w:val="24"/>
          <w:szCs w:val="24"/>
        </w:rPr>
        <w:t>《疏勒县土地利用总体规划（</w:t>
      </w:r>
      <w:r w:rsidRPr="00F474F0">
        <w:rPr>
          <w:rFonts w:ascii="宋体" w:hAnsi="宋体"/>
          <w:sz w:val="24"/>
          <w:szCs w:val="24"/>
        </w:rPr>
        <w:t>2010—2020</w:t>
      </w:r>
      <w:r w:rsidRPr="00F474F0">
        <w:rPr>
          <w:rFonts w:ascii="宋体" w:hAnsi="宋体" w:hint="eastAsia"/>
          <w:sz w:val="24"/>
          <w:szCs w:val="24"/>
        </w:rPr>
        <w:t>年）》和《疏勒县城市总体规划（</w:t>
      </w:r>
      <w:r w:rsidRPr="00F474F0">
        <w:rPr>
          <w:rFonts w:ascii="宋体" w:hAnsi="宋体"/>
          <w:sz w:val="24"/>
          <w:szCs w:val="24"/>
        </w:rPr>
        <w:t>2011—2030</w:t>
      </w:r>
      <w:r w:rsidRPr="00F474F0">
        <w:rPr>
          <w:rFonts w:ascii="宋体" w:hAnsi="宋体" w:hint="eastAsia"/>
          <w:sz w:val="24"/>
          <w:szCs w:val="24"/>
        </w:rPr>
        <w:t>年）》</w:t>
      </w:r>
      <w:r>
        <w:rPr>
          <w:rFonts w:ascii="宋体" w:hAnsi="宋体" w:hint="eastAsia"/>
          <w:color w:val="0D0D0D"/>
          <w:sz w:val="24"/>
        </w:rPr>
        <w:t>确定的范围。</w:t>
      </w:r>
    </w:p>
    <w:p w:rsidR="00572BEB" w:rsidRPr="00AC0345" w:rsidRDefault="00572BEB" w:rsidP="00AC0345">
      <w:pPr>
        <w:pStyle w:val="3"/>
        <w:spacing w:before="0" w:after="0" w:line="360" w:lineRule="auto"/>
        <w:rPr>
          <w:rFonts w:ascii="幼圆" w:eastAsia="幼圆"/>
          <w:sz w:val="24"/>
          <w:szCs w:val="24"/>
        </w:rPr>
      </w:pPr>
      <w:r w:rsidRPr="00AC0345">
        <w:rPr>
          <w:rFonts w:ascii="幼圆" w:eastAsia="幼圆" w:hint="eastAsia"/>
          <w:sz w:val="24"/>
          <w:szCs w:val="24"/>
        </w:rPr>
        <w:t>二</w:t>
      </w:r>
      <w:r w:rsidR="00B8583F" w:rsidRPr="00AC0345">
        <w:rPr>
          <w:rFonts w:ascii="幼圆" w:eastAsia="幼圆" w:hint="eastAsia"/>
          <w:sz w:val="24"/>
          <w:szCs w:val="24"/>
        </w:rPr>
        <w:t>、</w:t>
      </w:r>
      <w:r w:rsidRPr="00AC0345">
        <w:rPr>
          <w:rFonts w:ascii="幼圆" w:eastAsia="幼圆" w:hint="eastAsia"/>
          <w:sz w:val="24"/>
          <w:szCs w:val="24"/>
        </w:rPr>
        <w:t>主要目的</w:t>
      </w:r>
      <w:bookmarkEnd w:id="99"/>
    </w:p>
    <w:p w:rsidR="00572BEB" w:rsidRPr="00F474F0" w:rsidRDefault="00B96C5D" w:rsidP="00F474F0">
      <w:pPr>
        <w:spacing w:line="360" w:lineRule="auto"/>
        <w:ind w:firstLineChars="200" w:firstLine="480"/>
        <w:rPr>
          <w:rFonts w:ascii="宋体" w:hAnsi="宋体"/>
          <w:sz w:val="24"/>
          <w:szCs w:val="24"/>
        </w:rPr>
      </w:pPr>
      <w:bookmarkStart w:id="100" w:name="_Toc528309970"/>
      <w:r>
        <w:rPr>
          <w:rFonts w:ascii="宋体" w:hAnsi="宋体" w:hint="eastAsia"/>
          <w:sz w:val="24"/>
          <w:szCs w:val="24"/>
        </w:rPr>
        <w:t>依据国家</w:t>
      </w:r>
      <w:r w:rsidR="00F96722">
        <w:rPr>
          <w:rFonts w:ascii="宋体" w:hAnsi="宋体" w:hint="eastAsia"/>
          <w:sz w:val="24"/>
          <w:szCs w:val="24"/>
        </w:rPr>
        <w:t>标准</w:t>
      </w:r>
      <w:r>
        <w:rPr>
          <w:rFonts w:ascii="宋体" w:hAnsi="宋体" w:hint="eastAsia"/>
          <w:sz w:val="24"/>
          <w:szCs w:val="24"/>
        </w:rPr>
        <w:t>规程</w:t>
      </w:r>
      <w:r w:rsidR="00572BEB" w:rsidRPr="00F474F0">
        <w:rPr>
          <w:rFonts w:ascii="宋体" w:hAnsi="宋体" w:hint="eastAsia"/>
          <w:sz w:val="24"/>
          <w:szCs w:val="24"/>
        </w:rPr>
        <w:t>《城镇土地分等定级规程》（</w:t>
      </w:r>
      <w:r w:rsidR="00572BEB" w:rsidRPr="00F474F0">
        <w:rPr>
          <w:rFonts w:ascii="宋体" w:hAnsi="宋体"/>
          <w:sz w:val="24"/>
          <w:szCs w:val="24"/>
        </w:rPr>
        <w:t>GB/T18507—2014</w:t>
      </w:r>
      <w:r w:rsidR="00572BEB" w:rsidRPr="00F474F0">
        <w:rPr>
          <w:rFonts w:ascii="宋体" w:hAnsi="宋体" w:hint="eastAsia"/>
          <w:sz w:val="24"/>
          <w:szCs w:val="24"/>
        </w:rPr>
        <w:t>）、《城镇土地估价规程》（</w:t>
      </w:r>
      <w:r w:rsidR="00572BEB" w:rsidRPr="00F474F0">
        <w:rPr>
          <w:rFonts w:ascii="宋体" w:hAnsi="宋体"/>
          <w:sz w:val="24"/>
          <w:szCs w:val="24"/>
        </w:rPr>
        <w:t>GB/T18508—2014</w:t>
      </w:r>
      <w:r w:rsidR="00572BEB" w:rsidRPr="00F474F0">
        <w:rPr>
          <w:rFonts w:ascii="宋体" w:hAnsi="宋体" w:hint="eastAsia"/>
          <w:sz w:val="24"/>
          <w:szCs w:val="24"/>
        </w:rPr>
        <w:t>）（以下简称《定级规程》、《估价规程》），对疏勒县</w:t>
      </w:r>
      <w:r w:rsidR="004171C1" w:rsidRPr="00F474F0">
        <w:rPr>
          <w:rFonts w:ascii="宋体" w:hAnsi="宋体" w:hint="eastAsia"/>
          <w:sz w:val="24"/>
          <w:szCs w:val="24"/>
        </w:rPr>
        <w:t>城区</w:t>
      </w:r>
      <w:r w:rsidR="00572BEB" w:rsidRPr="00F474F0">
        <w:rPr>
          <w:rFonts w:ascii="宋体" w:hAnsi="宋体" w:hint="eastAsia"/>
          <w:sz w:val="24"/>
          <w:szCs w:val="24"/>
        </w:rPr>
        <w:t>土地定级和基准地价进行全面更新，以实现以下主要目的：</w:t>
      </w:r>
    </w:p>
    <w:p w:rsidR="00572BEB" w:rsidRPr="00F474F0" w:rsidRDefault="00572BEB" w:rsidP="00F474F0">
      <w:pPr>
        <w:spacing w:line="360" w:lineRule="auto"/>
        <w:ind w:firstLineChars="200" w:firstLine="480"/>
        <w:rPr>
          <w:rFonts w:ascii="宋体" w:hAnsi="宋体"/>
          <w:sz w:val="24"/>
          <w:szCs w:val="24"/>
        </w:rPr>
      </w:pPr>
      <w:r w:rsidRPr="00F474F0">
        <w:rPr>
          <w:rFonts w:ascii="宋体" w:hAnsi="宋体"/>
          <w:sz w:val="24"/>
          <w:szCs w:val="24"/>
        </w:rPr>
        <w:t>1</w:t>
      </w:r>
      <w:r w:rsidR="001F4CE9" w:rsidRPr="00F474F0">
        <w:rPr>
          <w:rFonts w:ascii="宋体" w:hAnsi="宋体" w:hint="eastAsia"/>
          <w:sz w:val="24"/>
          <w:szCs w:val="24"/>
        </w:rPr>
        <w:t>.</w:t>
      </w:r>
      <w:r w:rsidRPr="00F474F0">
        <w:rPr>
          <w:rFonts w:ascii="宋体" w:hAnsi="宋体" w:hint="eastAsia"/>
          <w:sz w:val="24"/>
          <w:szCs w:val="24"/>
        </w:rPr>
        <w:t>为政府进行土地开发决策、制定土地管理措施、宏观调控土地市场、合理确定土地使用权有偿有限期出让价格提供科学依据；</w:t>
      </w:r>
    </w:p>
    <w:p w:rsidR="00572BEB" w:rsidRPr="00F474F0" w:rsidRDefault="00572BEB" w:rsidP="00F474F0">
      <w:pPr>
        <w:spacing w:line="360" w:lineRule="auto"/>
        <w:ind w:firstLineChars="200" w:firstLine="480"/>
        <w:rPr>
          <w:rFonts w:ascii="宋体" w:hAnsi="宋体"/>
          <w:sz w:val="24"/>
          <w:szCs w:val="24"/>
        </w:rPr>
      </w:pPr>
      <w:r w:rsidRPr="00F474F0">
        <w:rPr>
          <w:rFonts w:ascii="宋体" w:hAnsi="宋体"/>
          <w:sz w:val="24"/>
          <w:szCs w:val="24"/>
        </w:rPr>
        <w:t>2</w:t>
      </w:r>
      <w:r w:rsidR="001F4CE9" w:rsidRPr="00F474F0">
        <w:rPr>
          <w:rFonts w:ascii="宋体" w:hAnsi="宋体" w:hint="eastAsia"/>
          <w:sz w:val="24"/>
          <w:szCs w:val="24"/>
        </w:rPr>
        <w:t>.</w:t>
      </w:r>
      <w:r w:rsidRPr="00F474F0">
        <w:rPr>
          <w:rFonts w:ascii="宋体" w:hAnsi="宋体" w:hint="eastAsia"/>
          <w:sz w:val="24"/>
          <w:szCs w:val="24"/>
        </w:rPr>
        <w:t>为土地开发、经营投资者的市场交易行为提供价格和决策参考；</w:t>
      </w:r>
    </w:p>
    <w:p w:rsidR="00572BEB" w:rsidRPr="00F474F0" w:rsidRDefault="00572BEB" w:rsidP="00F474F0">
      <w:pPr>
        <w:spacing w:line="360" w:lineRule="auto"/>
        <w:ind w:firstLineChars="200" w:firstLine="480"/>
        <w:rPr>
          <w:rFonts w:ascii="宋体" w:hAnsi="宋体"/>
          <w:sz w:val="24"/>
          <w:szCs w:val="24"/>
        </w:rPr>
      </w:pPr>
      <w:r w:rsidRPr="00F474F0">
        <w:rPr>
          <w:rFonts w:ascii="宋体" w:hAnsi="宋体"/>
          <w:sz w:val="24"/>
          <w:szCs w:val="24"/>
        </w:rPr>
        <w:t>3</w:t>
      </w:r>
      <w:r w:rsidR="001F4CE9" w:rsidRPr="00F474F0">
        <w:rPr>
          <w:rFonts w:ascii="宋体" w:hAnsi="宋体" w:hint="eastAsia"/>
          <w:sz w:val="24"/>
          <w:szCs w:val="24"/>
        </w:rPr>
        <w:t>.</w:t>
      </w:r>
      <w:r w:rsidRPr="00F474F0">
        <w:rPr>
          <w:rFonts w:ascii="宋体" w:hAnsi="宋体" w:hint="eastAsia"/>
          <w:sz w:val="24"/>
          <w:szCs w:val="24"/>
        </w:rPr>
        <w:t>为政府定期更新和公布基准地价、标定地价提供依据；</w:t>
      </w:r>
    </w:p>
    <w:p w:rsidR="00572BEB" w:rsidRPr="00F474F0" w:rsidRDefault="00572BEB" w:rsidP="00F474F0">
      <w:pPr>
        <w:spacing w:line="360" w:lineRule="auto"/>
        <w:ind w:firstLineChars="200" w:firstLine="480"/>
        <w:rPr>
          <w:rFonts w:ascii="宋体" w:hAnsi="宋体"/>
          <w:sz w:val="24"/>
          <w:szCs w:val="24"/>
        </w:rPr>
      </w:pPr>
      <w:r w:rsidRPr="00F474F0">
        <w:rPr>
          <w:rFonts w:ascii="宋体" w:hAnsi="宋体"/>
          <w:sz w:val="24"/>
          <w:szCs w:val="24"/>
        </w:rPr>
        <w:t>4</w:t>
      </w:r>
      <w:r w:rsidR="001F4CE9" w:rsidRPr="00F474F0">
        <w:rPr>
          <w:rFonts w:ascii="宋体" w:hAnsi="宋体" w:hint="eastAsia"/>
          <w:sz w:val="24"/>
          <w:szCs w:val="24"/>
        </w:rPr>
        <w:t>.</w:t>
      </w:r>
      <w:r w:rsidRPr="00F474F0">
        <w:rPr>
          <w:rFonts w:ascii="宋体" w:hAnsi="宋体" w:hint="eastAsia"/>
          <w:sz w:val="24"/>
          <w:szCs w:val="24"/>
        </w:rPr>
        <w:t>为城区规划调整土地利用结构，合理安排土地用途，确定土地利用强度，土地利用节约集约提供科学依据；</w:t>
      </w:r>
    </w:p>
    <w:p w:rsidR="00572BEB" w:rsidRPr="00F474F0" w:rsidRDefault="00572BEB" w:rsidP="00F474F0">
      <w:pPr>
        <w:spacing w:line="360" w:lineRule="auto"/>
        <w:ind w:firstLineChars="200" w:firstLine="480"/>
        <w:rPr>
          <w:rFonts w:ascii="宋体" w:hAnsi="宋体"/>
          <w:sz w:val="24"/>
          <w:szCs w:val="24"/>
        </w:rPr>
      </w:pPr>
      <w:r w:rsidRPr="00F474F0">
        <w:rPr>
          <w:rFonts w:ascii="宋体" w:hAnsi="宋体"/>
          <w:sz w:val="24"/>
          <w:szCs w:val="24"/>
        </w:rPr>
        <w:t>5</w:t>
      </w:r>
      <w:r w:rsidR="001F4CE9" w:rsidRPr="00F474F0">
        <w:rPr>
          <w:rFonts w:ascii="宋体" w:hAnsi="宋体" w:hint="eastAsia"/>
          <w:sz w:val="24"/>
          <w:szCs w:val="24"/>
        </w:rPr>
        <w:t>.</w:t>
      </w:r>
      <w:r w:rsidRPr="00F474F0">
        <w:rPr>
          <w:rFonts w:ascii="宋体" w:hAnsi="宋体" w:hint="eastAsia"/>
          <w:sz w:val="24"/>
          <w:szCs w:val="24"/>
        </w:rPr>
        <w:t>为政府财政税收部门进行土地税费征收提供依据；</w:t>
      </w:r>
    </w:p>
    <w:p w:rsidR="00572BEB" w:rsidRPr="00F474F0" w:rsidRDefault="00572BEB" w:rsidP="00F474F0">
      <w:pPr>
        <w:spacing w:line="360" w:lineRule="auto"/>
        <w:ind w:firstLineChars="200" w:firstLine="480"/>
        <w:rPr>
          <w:rFonts w:ascii="宋体" w:hAnsi="宋体"/>
          <w:sz w:val="24"/>
          <w:szCs w:val="24"/>
        </w:rPr>
      </w:pPr>
      <w:r w:rsidRPr="00F474F0">
        <w:rPr>
          <w:rFonts w:ascii="宋体" w:hAnsi="宋体"/>
          <w:sz w:val="24"/>
          <w:szCs w:val="24"/>
        </w:rPr>
        <w:t>6</w:t>
      </w:r>
      <w:r w:rsidR="001F4CE9" w:rsidRPr="00F474F0">
        <w:rPr>
          <w:rFonts w:ascii="宋体" w:hAnsi="宋体" w:hint="eastAsia"/>
          <w:sz w:val="24"/>
          <w:szCs w:val="24"/>
        </w:rPr>
        <w:t>.</w:t>
      </w:r>
      <w:r w:rsidRPr="00F474F0">
        <w:rPr>
          <w:rFonts w:ascii="宋体" w:hAnsi="宋体" w:hint="eastAsia"/>
          <w:sz w:val="24"/>
          <w:szCs w:val="24"/>
        </w:rPr>
        <w:t>为企事业单位清产核资，进行土地资产评估和成本核算提供服务；</w:t>
      </w:r>
    </w:p>
    <w:p w:rsidR="00572BEB" w:rsidRPr="00F474F0" w:rsidRDefault="00572BEB" w:rsidP="00F474F0">
      <w:pPr>
        <w:spacing w:line="360" w:lineRule="auto"/>
        <w:ind w:firstLineChars="200" w:firstLine="480"/>
        <w:rPr>
          <w:rFonts w:ascii="宋体" w:hAnsi="宋体"/>
          <w:sz w:val="24"/>
          <w:szCs w:val="24"/>
        </w:rPr>
      </w:pPr>
      <w:r w:rsidRPr="00F474F0">
        <w:rPr>
          <w:rFonts w:ascii="宋体" w:hAnsi="宋体"/>
          <w:sz w:val="24"/>
          <w:szCs w:val="24"/>
        </w:rPr>
        <w:t>7</w:t>
      </w:r>
      <w:r w:rsidR="001F4CE9" w:rsidRPr="00F474F0">
        <w:rPr>
          <w:rFonts w:ascii="宋体" w:hAnsi="宋体" w:hint="eastAsia"/>
          <w:sz w:val="24"/>
          <w:szCs w:val="24"/>
        </w:rPr>
        <w:t>.</w:t>
      </w:r>
      <w:r w:rsidRPr="00F474F0">
        <w:rPr>
          <w:rFonts w:ascii="宋体" w:hAnsi="宋体" w:hint="eastAsia"/>
          <w:sz w:val="24"/>
          <w:szCs w:val="24"/>
        </w:rPr>
        <w:t>为宗地的评估提供技术依据；</w:t>
      </w:r>
    </w:p>
    <w:p w:rsidR="00572BEB" w:rsidRDefault="00572BEB" w:rsidP="00F474F0">
      <w:pPr>
        <w:spacing w:line="360" w:lineRule="auto"/>
        <w:ind w:firstLineChars="200" w:firstLine="480"/>
        <w:rPr>
          <w:rFonts w:ascii="宋体" w:hAnsi="宋体"/>
          <w:sz w:val="24"/>
          <w:szCs w:val="24"/>
        </w:rPr>
      </w:pPr>
      <w:r w:rsidRPr="00F474F0">
        <w:rPr>
          <w:rFonts w:ascii="宋体" w:hAnsi="宋体"/>
          <w:sz w:val="24"/>
          <w:szCs w:val="24"/>
        </w:rPr>
        <w:t>8</w:t>
      </w:r>
      <w:r w:rsidR="001F4CE9" w:rsidRPr="00F474F0">
        <w:rPr>
          <w:rFonts w:ascii="宋体" w:hAnsi="宋体" w:hint="eastAsia"/>
          <w:sz w:val="24"/>
          <w:szCs w:val="24"/>
        </w:rPr>
        <w:t>.</w:t>
      </w:r>
      <w:r w:rsidRPr="00F474F0">
        <w:rPr>
          <w:rFonts w:ascii="宋体" w:hAnsi="宋体" w:hint="eastAsia"/>
          <w:sz w:val="24"/>
          <w:szCs w:val="24"/>
        </w:rPr>
        <w:t>为实现对城区地价的指数编制、地价信息发布、地价辅助决策等提供依据。</w:t>
      </w:r>
    </w:p>
    <w:p w:rsidR="00932552" w:rsidRPr="00BA1F8F" w:rsidRDefault="00932552" w:rsidP="00932552">
      <w:pPr>
        <w:spacing w:line="360" w:lineRule="auto"/>
        <w:ind w:firstLineChars="200" w:firstLine="480"/>
        <w:rPr>
          <w:rFonts w:ascii="宋体" w:hAnsi="宋体"/>
          <w:sz w:val="24"/>
          <w:szCs w:val="24"/>
        </w:rPr>
      </w:pPr>
      <w:r w:rsidRPr="00BA1F8F">
        <w:rPr>
          <w:rFonts w:ascii="宋体" w:hAnsi="宋体" w:hint="eastAsia"/>
          <w:sz w:val="24"/>
          <w:szCs w:val="24"/>
        </w:rPr>
        <w:lastRenderedPageBreak/>
        <w:t>9.</w:t>
      </w:r>
      <w:r w:rsidRPr="00065E96">
        <w:rPr>
          <w:rFonts w:ascii="宋体" w:hAnsi="宋体" w:hint="eastAsia"/>
          <w:sz w:val="24"/>
          <w:szCs w:val="24"/>
        </w:rPr>
        <w:t>为企业或政府与社会资本合作意愿，选择划拨、出让、租赁或者作价出资（入股）方式供应土地，规范公共服务项目有偿使用价格管理</w:t>
      </w:r>
      <w:r w:rsidRPr="00065E96">
        <w:rPr>
          <w:rFonts w:ascii="宋体" w:hAnsi="宋体"/>
          <w:sz w:val="24"/>
          <w:szCs w:val="24"/>
        </w:rPr>
        <w:t>等提供依据。</w:t>
      </w:r>
    </w:p>
    <w:p w:rsidR="00572BEB" w:rsidRPr="00712843" w:rsidRDefault="00572BEB" w:rsidP="00712843">
      <w:pPr>
        <w:pStyle w:val="2"/>
        <w:spacing w:before="0" w:after="0" w:line="360" w:lineRule="auto"/>
        <w:jc w:val="center"/>
        <w:rPr>
          <w:rFonts w:ascii="宋体" w:hAnsi="宋体"/>
          <w:b w:val="0"/>
          <w:sz w:val="30"/>
          <w:szCs w:val="30"/>
        </w:rPr>
      </w:pPr>
      <w:bookmarkStart w:id="101" w:name="_Toc197871826"/>
      <w:bookmarkStart w:id="102" w:name="_Toc386177686"/>
      <w:bookmarkStart w:id="103" w:name="_Toc386213381"/>
      <w:bookmarkStart w:id="104" w:name="_Toc394532904"/>
      <w:bookmarkStart w:id="105" w:name="_Toc19047"/>
      <w:bookmarkStart w:id="106" w:name="_Toc462590142"/>
      <w:bookmarkStart w:id="107" w:name="_Toc463628713"/>
      <w:bookmarkStart w:id="108" w:name="_Toc463628885"/>
      <w:bookmarkStart w:id="109" w:name="_Toc463639954"/>
      <w:bookmarkStart w:id="110" w:name="_Toc521523880"/>
      <w:r w:rsidRPr="00712843">
        <w:rPr>
          <w:rFonts w:ascii="宋体" w:hAnsi="宋体" w:hint="eastAsia"/>
          <w:b w:val="0"/>
          <w:sz w:val="30"/>
          <w:szCs w:val="30"/>
        </w:rPr>
        <w:t>第二节</w:t>
      </w:r>
      <w:r w:rsidR="000F0D1A">
        <w:rPr>
          <w:rFonts w:ascii="宋体" w:hAnsi="宋体" w:hint="eastAsia"/>
          <w:b w:val="0"/>
          <w:sz w:val="30"/>
          <w:szCs w:val="30"/>
        </w:rPr>
        <w:t xml:space="preserve"> </w:t>
      </w:r>
      <w:r w:rsidRPr="00712843">
        <w:rPr>
          <w:rFonts w:ascii="宋体" w:hAnsi="宋体" w:hint="eastAsia"/>
          <w:b w:val="0"/>
          <w:sz w:val="30"/>
          <w:szCs w:val="30"/>
        </w:rPr>
        <w:t>工作基本原则</w:t>
      </w:r>
      <w:bookmarkEnd w:id="100"/>
      <w:bookmarkEnd w:id="101"/>
      <w:bookmarkEnd w:id="102"/>
      <w:bookmarkEnd w:id="103"/>
      <w:bookmarkEnd w:id="104"/>
      <w:bookmarkEnd w:id="105"/>
      <w:bookmarkEnd w:id="106"/>
      <w:bookmarkEnd w:id="107"/>
      <w:bookmarkEnd w:id="108"/>
      <w:bookmarkEnd w:id="109"/>
      <w:bookmarkEnd w:id="110"/>
    </w:p>
    <w:p w:rsidR="00572BEB" w:rsidRPr="00F474F0" w:rsidRDefault="00B8583F" w:rsidP="00F474F0">
      <w:pPr>
        <w:spacing w:line="360" w:lineRule="auto"/>
        <w:ind w:firstLineChars="200" w:firstLine="480"/>
        <w:rPr>
          <w:rFonts w:ascii="宋体" w:hAnsi="宋体"/>
          <w:sz w:val="24"/>
          <w:szCs w:val="24"/>
        </w:rPr>
      </w:pPr>
      <w:r w:rsidRPr="00F474F0">
        <w:rPr>
          <w:rFonts w:ascii="宋体" w:hAnsi="宋体" w:hint="eastAsia"/>
          <w:sz w:val="24"/>
          <w:szCs w:val="24"/>
        </w:rPr>
        <w:t>1．</w:t>
      </w:r>
      <w:r w:rsidR="00572BEB" w:rsidRPr="00F474F0">
        <w:rPr>
          <w:rFonts w:ascii="宋体" w:hAnsi="宋体" w:hint="eastAsia"/>
          <w:sz w:val="24"/>
          <w:szCs w:val="24"/>
        </w:rPr>
        <w:t>根据疏勒县</w:t>
      </w:r>
      <w:r w:rsidR="001D2846" w:rsidRPr="00F474F0">
        <w:rPr>
          <w:rFonts w:ascii="宋体" w:hAnsi="宋体" w:hint="eastAsia"/>
          <w:sz w:val="24"/>
          <w:szCs w:val="24"/>
        </w:rPr>
        <w:t>城区</w:t>
      </w:r>
      <w:r w:rsidR="00572BEB" w:rsidRPr="00F474F0">
        <w:rPr>
          <w:rFonts w:ascii="宋体" w:hAnsi="宋体" w:hint="eastAsia"/>
          <w:sz w:val="24"/>
          <w:szCs w:val="24"/>
        </w:rPr>
        <w:t>区位影响度、性质和规模以及土地与房地产市场的发育程度，按照《定级规程》、《估价规程》的要求，选择并确定适合实际情况的技术路线。</w:t>
      </w:r>
    </w:p>
    <w:p w:rsidR="00572BEB" w:rsidRPr="00F474F0" w:rsidRDefault="00B8583F" w:rsidP="00F474F0">
      <w:pPr>
        <w:spacing w:line="360" w:lineRule="auto"/>
        <w:ind w:firstLineChars="200" w:firstLine="480"/>
        <w:rPr>
          <w:rFonts w:ascii="宋体" w:hAnsi="宋体"/>
          <w:sz w:val="24"/>
          <w:szCs w:val="24"/>
        </w:rPr>
      </w:pPr>
      <w:r w:rsidRPr="00F474F0">
        <w:rPr>
          <w:rFonts w:ascii="宋体" w:hAnsi="宋体" w:hint="eastAsia"/>
          <w:sz w:val="24"/>
          <w:szCs w:val="24"/>
        </w:rPr>
        <w:t>2．</w:t>
      </w:r>
      <w:r w:rsidR="00572BEB" w:rsidRPr="00F474F0">
        <w:rPr>
          <w:rFonts w:ascii="宋体" w:hAnsi="宋体" w:hint="eastAsia"/>
          <w:sz w:val="24"/>
          <w:szCs w:val="24"/>
        </w:rPr>
        <w:t>注重静态与动态相结合，充分考虑</w:t>
      </w:r>
      <w:r w:rsidR="004171C1" w:rsidRPr="00F474F0">
        <w:rPr>
          <w:rFonts w:ascii="宋体" w:hAnsi="宋体" w:hint="eastAsia"/>
          <w:sz w:val="24"/>
          <w:szCs w:val="24"/>
        </w:rPr>
        <w:t>城区</w:t>
      </w:r>
      <w:r w:rsidR="00572BEB" w:rsidRPr="00F474F0">
        <w:rPr>
          <w:rFonts w:ascii="宋体" w:hAnsi="宋体" w:hint="eastAsia"/>
          <w:sz w:val="24"/>
          <w:szCs w:val="24"/>
        </w:rPr>
        <w:t>建设现状以及近期内规划建设将对土地质量和土地价格产生的影响，从时间、空间和市场供求三方面综合评定土地级别和测算基准地价。</w:t>
      </w:r>
    </w:p>
    <w:p w:rsidR="00572BEB" w:rsidRPr="00F474F0" w:rsidRDefault="00B8583F" w:rsidP="00F474F0">
      <w:pPr>
        <w:spacing w:line="360" w:lineRule="auto"/>
        <w:ind w:firstLineChars="200" w:firstLine="480"/>
        <w:rPr>
          <w:rFonts w:ascii="宋体" w:hAnsi="宋体"/>
          <w:sz w:val="24"/>
          <w:szCs w:val="24"/>
        </w:rPr>
      </w:pPr>
      <w:r w:rsidRPr="00F474F0">
        <w:rPr>
          <w:rFonts w:ascii="宋体" w:hAnsi="宋体" w:hint="eastAsia"/>
          <w:sz w:val="24"/>
          <w:szCs w:val="24"/>
        </w:rPr>
        <w:t>3．</w:t>
      </w:r>
      <w:r w:rsidR="00572BEB" w:rsidRPr="00F474F0">
        <w:rPr>
          <w:rFonts w:ascii="宋体" w:hAnsi="宋体" w:hint="eastAsia"/>
          <w:sz w:val="24"/>
          <w:szCs w:val="24"/>
        </w:rPr>
        <w:t>在保证土地定级与基准地价遵循国家</w:t>
      </w:r>
      <w:r w:rsidR="00F96722">
        <w:rPr>
          <w:rFonts w:ascii="宋体" w:hAnsi="宋体" w:hint="eastAsia"/>
          <w:sz w:val="24"/>
          <w:szCs w:val="24"/>
        </w:rPr>
        <w:t>标准</w:t>
      </w:r>
      <w:r w:rsidR="00572BEB" w:rsidRPr="00F474F0">
        <w:rPr>
          <w:rFonts w:ascii="宋体" w:hAnsi="宋体" w:hint="eastAsia"/>
          <w:sz w:val="24"/>
          <w:szCs w:val="24"/>
        </w:rPr>
        <w:t>规范及要求的同时，注重对定级与基准地价理论方法的研究探讨，在一些难点问题上力争取得突破和创新。</w:t>
      </w:r>
    </w:p>
    <w:p w:rsidR="00572BEB" w:rsidRPr="00F474F0" w:rsidRDefault="00B8583F" w:rsidP="00F474F0">
      <w:pPr>
        <w:spacing w:line="360" w:lineRule="auto"/>
        <w:ind w:firstLineChars="200" w:firstLine="480"/>
        <w:rPr>
          <w:rFonts w:ascii="宋体" w:hAnsi="宋体"/>
          <w:sz w:val="24"/>
          <w:szCs w:val="24"/>
        </w:rPr>
      </w:pPr>
      <w:r w:rsidRPr="00F474F0">
        <w:rPr>
          <w:rFonts w:ascii="宋体" w:hAnsi="宋体" w:hint="eastAsia"/>
          <w:sz w:val="24"/>
          <w:szCs w:val="24"/>
        </w:rPr>
        <w:t>4．</w:t>
      </w:r>
      <w:r w:rsidR="00572BEB" w:rsidRPr="00F474F0">
        <w:rPr>
          <w:rFonts w:ascii="宋体" w:hAnsi="宋体" w:hint="eastAsia"/>
          <w:sz w:val="24"/>
          <w:szCs w:val="24"/>
        </w:rPr>
        <w:t>理论与实际相结合，在保证定级与基准地价成果科学性和规范性的同时，注重成果的实用性和可操作性，使其更易于根据市场的变动实现动态监测和适时更新调整。</w:t>
      </w:r>
    </w:p>
    <w:p w:rsidR="00572BEB" w:rsidRPr="00F474F0" w:rsidRDefault="00B8583F" w:rsidP="00F474F0">
      <w:pPr>
        <w:spacing w:line="360" w:lineRule="auto"/>
        <w:ind w:firstLineChars="200" w:firstLine="480"/>
        <w:rPr>
          <w:rFonts w:ascii="宋体" w:hAnsi="宋体"/>
          <w:sz w:val="24"/>
          <w:szCs w:val="24"/>
        </w:rPr>
      </w:pPr>
      <w:r w:rsidRPr="00F474F0">
        <w:rPr>
          <w:rFonts w:ascii="宋体" w:hAnsi="宋体" w:hint="eastAsia"/>
          <w:sz w:val="24"/>
          <w:szCs w:val="24"/>
        </w:rPr>
        <w:t>5．</w:t>
      </w:r>
      <w:r w:rsidR="00572BEB" w:rsidRPr="00F474F0">
        <w:rPr>
          <w:rFonts w:ascii="宋体" w:hAnsi="宋体" w:hint="eastAsia"/>
          <w:sz w:val="24"/>
          <w:szCs w:val="24"/>
        </w:rPr>
        <w:t>在技术手段上，充分利用土地定级与基准地价信息系统实现对土地级别和基准地价的动态更新，提高成果精度，建立起图形数据、属性数据库一体化系统，以便于政府公布和发布基准地价，提供公众咨询服务，实现数字土地的目标。</w:t>
      </w:r>
    </w:p>
    <w:p w:rsidR="00572BEB" w:rsidRPr="00712843" w:rsidRDefault="00572BEB" w:rsidP="00712843">
      <w:pPr>
        <w:pStyle w:val="2"/>
        <w:spacing w:before="0" w:after="0" w:line="360" w:lineRule="auto"/>
        <w:jc w:val="center"/>
        <w:rPr>
          <w:rFonts w:ascii="宋体" w:hAnsi="宋体"/>
          <w:b w:val="0"/>
          <w:sz w:val="30"/>
          <w:szCs w:val="30"/>
        </w:rPr>
      </w:pPr>
      <w:bookmarkStart w:id="111" w:name="_Toc386177687"/>
      <w:bookmarkStart w:id="112" w:name="_Toc386213382"/>
      <w:bookmarkStart w:id="113" w:name="_Toc394532905"/>
      <w:bookmarkStart w:id="114" w:name="_Toc28991"/>
      <w:bookmarkStart w:id="115" w:name="_Toc462590143"/>
      <w:bookmarkStart w:id="116" w:name="_Toc463628714"/>
      <w:bookmarkStart w:id="117" w:name="_Toc463628886"/>
      <w:bookmarkStart w:id="118" w:name="_Toc463639955"/>
      <w:bookmarkStart w:id="119" w:name="_Toc521523881"/>
      <w:r w:rsidRPr="00712843">
        <w:rPr>
          <w:rFonts w:ascii="宋体" w:hAnsi="宋体" w:hint="eastAsia"/>
          <w:b w:val="0"/>
          <w:sz w:val="30"/>
          <w:szCs w:val="30"/>
        </w:rPr>
        <w:t>第三节</w:t>
      </w:r>
      <w:r w:rsidR="000F0D1A">
        <w:rPr>
          <w:rFonts w:ascii="宋体" w:hAnsi="宋体" w:hint="eastAsia"/>
          <w:b w:val="0"/>
          <w:sz w:val="30"/>
          <w:szCs w:val="30"/>
        </w:rPr>
        <w:t xml:space="preserve"> </w:t>
      </w:r>
      <w:r w:rsidRPr="00712843">
        <w:rPr>
          <w:rFonts w:ascii="宋体" w:hAnsi="宋体" w:hint="eastAsia"/>
          <w:b w:val="0"/>
          <w:sz w:val="30"/>
          <w:szCs w:val="30"/>
        </w:rPr>
        <w:t>工作背景要求</w:t>
      </w:r>
      <w:bookmarkEnd w:id="111"/>
      <w:bookmarkEnd w:id="112"/>
      <w:bookmarkEnd w:id="113"/>
      <w:bookmarkEnd w:id="114"/>
      <w:bookmarkEnd w:id="115"/>
      <w:bookmarkEnd w:id="116"/>
      <w:bookmarkEnd w:id="117"/>
      <w:bookmarkEnd w:id="118"/>
      <w:bookmarkEnd w:id="119"/>
    </w:p>
    <w:p w:rsidR="00B834FC" w:rsidRPr="00AC0345" w:rsidRDefault="00B834FC" w:rsidP="00AC0345">
      <w:pPr>
        <w:pStyle w:val="3"/>
        <w:spacing w:before="0" w:after="0" w:line="360" w:lineRule="auto"/>
        <w:rPr>
          <w:rFonts w:ascii="幼圆" w:eastAsia="幼圆"/>
          <w:sz w:val="24"/>
          <w:szCs w:val="24"/>
        </w:rPr>
      </w:pPr>
      <w:r w:rsidRPr="00AC0345">
        <w:rPr>
          <w:rFonts w:ascii="幼圆" w:eastAsia="幼圆" w:hint="eastAsia"/>
          <w:sz w:val="24"/>
          <w:szCs w:val="24"/>
        </w:rPr>
        <w:t>一</w:t>
      </w:r>
      <w:r w:rsidR="00B8583F" w:rsidRPr="00AC0345">
        <w:rPr>
          <w:rFonts w:ascii="幼圆" w:eastAsia="幼圆" w:hint="eastAsia"/>
          <w:sz w:val="24"/>
          <w:szCs w:val="24"/>
        </w:rPr>
        <w:t>、</w:t>
      </w:r>
      <w:r w:rsidR="00572BEB" w:rsidRPr="00AC0345">
        <w:rPr>
          <w:rFonts w:ascii="幼圆" w:eastAsia="幼圆" w:hint="eastAsia"/>
          <w:sz w:val="24"/>
          <w:szCs w:val="24"/>
        </w:rPr>
        <w:t>疏勒县</w:t>
      </w:r>
      <w:r w:rsidR="001D2846" w:rsidRPr="00AC0345">
        <w:rPr>
          <w:rFonts w:ascii="幼圆" w:eastAsia="幼圆" w:hint="eastAsia"/>
          <w:sz w:val="24"/>
          <w:szCs w:val="24"/>
        </w:rPr>
        <w:t>城区</w:t>
      </w:r>
      <w:r w:rsidR="00572BEB" w:rsidRPr="00AC0345">
        <w:rPr>
          <w:rFonts w:ascii="幼圆" w:eastAsia="幼圆" w:hint="eastAsia"/>
          <w:sz w:val="24"/>
          <w:szCs w:val="24"/>
        </w:rPr>
        <w:t>社会经济发展的宏观要求</w:t>
      </w:r>
    </w:p>
    <w:p w:rsidR="00572BEB" w:rsidRPr="00B834FC" w:rsidRDefault="00572BEB" w:rsidP="00B834FC">
      <w:pPr>
        <w:spacing w:line="360" w:lineRule="auto"/>
        <w:ind w:firstLineChars="200" w:firstLine="480"/>
        <w:rPr>
          <w:rFonts w:ascii="宋体"/>
          <w:b/>
          <w:color w:val="0D0D0D"/>
          <w:sz w:val="24"/>
        </w:rPr>
      </w:pPr>
      <w:r w:rsidRPr="00B834FC">
        <w:rPr>
          <w:rFonts w:ascii="宋体" w:hAnsi="宋体" w:hint="eastAsia"/>
          <w:sz w:val="24"/>
        </w:rPr>
        <w:t>“十二五”期间市场经济建设成效显著，社会、经济、科技文化等各个领域都发生了深刻的变化。在这种宏观形势下，为适应社会经济发展的要求，加强城区地价管理、更新完善以土地定级与基准地价为基础的地价管理手段已势在必行。</w:t>
      </w:r>
    </w:p>
    <w:p w:rsidR="00572BEB" w:rsidRPr="00AC0345" w:rsidRDefault="00572BEB" w:rsidP="00AC0345">
      <w:pPr>
        <w:pStyle w:val="3"/>
        <w:spacing w:before="0" w:after="0" w:line="360" w:lineRule="auto"/>
        <w:rPr>
          <w:rFonts w:ascii="幼圆" w:eastAsia="幼圆"/>
          <w:sz w:val="24"/>
          <w:szCs w:val="24"/>
        </w:rPr>
      </w:pPr>
      <w:r w:rsidRPr="00AC0345">
        <w:rPr>
          <w:rFonts w:ascii="幼圆" w:eastAsia="幼圆" w:hint="eastAsia"/>
          <w:sz w:val="24"/>
          <w:szCs w:val="24"/>
        </w:rPr>
        <w:t>二</w:t>
      </w:r>
      <w:r w:rsidR="00B8583F" w:rsidRPr="00AC0345">
        <w:rPr>
          <w:rFonts w:ascii="幼圆" w:eastAsia="幼圆" w:hint="eastAsia"/>
          <w:sz w:val="24"/>
          <w:szCs w:val="24"/>
        </w:rPr>
        <w:t>、</w:t>
      </w:r>
      <w:r w:rsidRPr="00AC0345">
        <w:rPr>
          <w:rFonts w:ascii="幼圆" w:eastAsia="幼圆" w:hint="eastAsia"/>
          <w:sz w:val="24"/>
          <w:szCs w:val="24"/>
        </w:rPr>
        <w:t>疏勒县</w:t>
      </w:r>
      <w:r w:rsidR="001D2846" w:rsidRPr="00AC0345">
        <w:rPr>
          <w:rFonts w:ascii="幼圆" w:eastAsia="幼圆" w:hint="eastAsia"/>
          <w:sz w:val="24"/>
          <w:szCs w:val="24"/>
        </w:rPr>
        <w:t>城区</w:t>
      </w:r>
      <w:r w:rsidRPr="00AC0345">
        <w:rPr>
          <w:rFonts w:ascii="幼圆" w:eastAsia="幼圆" w:hint="eastAsia"/>
          <w:sz w:val="24"/>
          <w:szCs w:val="24"/>
        </w:rPr>
        <w:t>土地市场及房地产市场发展的要求</w:t>
      </w:r>
    </w:p>
    <w:p w:rsidR="00572BEB" w:rsidRPr="00B834FC" w:rsidRDefault="00572BEB" w:rsidP="00B834FC">
      <w:pPr>
        <w:spacing w:line="360" w:lineRule="auto"/>
        <w:ind w:firstLineChars="200" w:firstLine="480"/>
        <w:rPr>
          <w:rFonts w:ascii="宋体" w:hAnsi="宋体"/>
          <w:sz w:val="24"/>
        </w:rPr>
      </w:pPr>
      <w:r w:rsidRPr="00B834FC">
        <w:rPr>
          <w:rFonts w:ascii="宋体" w:hAnsi="宋体" w:hint="eastAsia"/>
          <w:sz w:val="24"/>
        </w:rPr>
        <w:t>城镇土地资源的开发利用是开展土地定级与基准地价成果更新工作最直接的作用因素。经过政府公布实施的土地定级与基准地价成果是地价管理的主要政策依据，而开展地价管理工作又必须依据市场的变化去不断地调整政策及策略的取向以适应市场的发展，政策作用于市场，而市场又反作用于政策，给政策决策者反馈信息，两者存在着一个相辅相成的辨证关系，疏勒县土地市场、房地产市场发生了显著的变化，迫切需要对土地定级与基准地价成果进行更新。</w:t>
      </w:r>
    </w:p>
    <w:p w:rsidR="00572BEB" w:rsidRPr="00AC0345" w:rsidRDefault="00572BEB" w:rsidP="00AC0345">
      <w:pPr>
        <w:pStyle w:val="3"/>
        <w:spacing w:before="0" w:after="0" w:line="360" w:lineRule="auto"/>
        <w:rPr>
          <w:rFonts w:ascii="幼圆" w:eastAsia="幼圆"/>
          <w:sz w:val="24"/>
          <w:szCs w:val="24"/>
        </w:rPr>
      </w:pPr>
      <w:r w:rsidRPr="00AC0345">
        <w:rPr>
          <w:rFonts w:ascii="幼圆" w:eastAsia="幼圆" w:hint="eastAsia"/>
          <w:sz w:val="24"/>
          <w:szCs w:val="24"/>
        </w:rPr>
        <w:t>三</w:t>
      </w:r>
      <w:r w:rsidR="00B8583F" w:rsidRPr="00AC0345">
        <w:rPr>
          <w:rFonts w:ascii="幼圆" w:eastAsia="幼圆" w:hint="eastAsia"/>
          <w:sz w:val="24"/>
          <w:szCs w:val="24"/>
        </w:rPr>
        <w:t>、</w:t>
      </w:r>
      <w:r w:rsidRPr="00AC0345">
        <w:rPr>
          <w:rFonts w:ascii="幼圆" w:eastAsia="幼圆" w:hint="eastAsia"/>
          <w:sz w:val="24"/>
          <w:szCs w:val="24"/>
        </w:rPr>
        <w:t>土地定级与基准地价成果不断更新完善的自身要求</w:t>
      </w:r>
    </w:p>
    <w:p w:rsidR="00572BEB" w:rsidRPr="00B834FC" w:rsidRDefault="00572BEB" w:rsidP="00B834FC">
      <w:pPr>
        <w:spacing w:line="360" w:lineRule="auto"/>
        <w:ind w:firstLineChars="200" w:firstLine="480"/>
        <w:rPr>
          <w:rFonts w:ascii="宋体" w:hAnsi="宋体"/>
          <w:sz w:val="24"/>
        </w:rPr>
      </w:pPr>
      <w:r w:rsidRPr="00B834FC">
        <w:rPr>
          <w:rFonts w:ascii="宋体" w:hAnsi="宋体" w:hint="eastAsia"/>
          <w:sz w:val="24"/>
        </w:rPr>
        <w:t>由于土地定级与基准地价成果在应用上具有时效性，为确保现势性和可持续使用，</w:t>
      </w:r>
      <w:r w:rsidRPr="00B834FC">
        <w:rPr>
          <w:rFonts w:ascii="宋体" w:hAnsi="宋体" w:hint="eastAsia"/>
          <w:sz w:val="24"/>
        </w:rPr>
        <w:lastRenderedPageBreak/>
        <w:t>需要根据土地市场、房地产市场以及社会宏观经济形势发展的要求，适时对成果进行更新和完善，紧跟市场和学科发展的新趋势、新形势，在技术手段上寻求突破点，确保成果的可持续性。</w:t>
      </w:r>
    </w:p>
    <w:p w:rsidR="00572BEB" w:rsidRPr="00712843" w:rsidRDefault="00572BEB" w:rsidP="00712843">
      <w:pPr>
        <w:pStyle w:val="2"/>
        <w:spacing w:before="0" w:after="0" w:line="360" w:lineRule="auto"/>
        <w:jc w:val="center"/>
        <w:rPr>
          <w:rFonts w:ascii="宋体" w:hAnsi="宋体"/>
          <w:b w:val="0"/>
          <w:sz w:val="30"/>
          <w:szCs w:val="30"/>
        </w:rPr>
      </w:pPr>
      <w:bookmarkStart w:id="120" w:name="_Toc197871827"/>
      <w:bookmarkStart w:id="121" w:name="_Toc386177688"/>
      <w:bookmarkStart w:id="122" w:name="_Toc386213383"/>
      <w:bookmarkStart w:id="123" w:name="_Toc394532906"/>
      <w:bookmarkStart w:id="124" w:name="_Toc18011"/>
      <w:bookmarkStart w:id="125" w:name="_Toc462590144"/>
      <w:bookmarkStart w:id="126" w:name="_Toc463628715"/>
      <w:bookmarkStart w:id="127" w:name="_Toc463628887"/>
      <w:bookmarkStart w:id="128" w:name="_Toc463639956"/>
      <w:bookmarkStart w:id="129" w:name="_Toc521523882"/>
      <w:r w:rsidRPr="00712843">
        <w:rPr>
          <w:rFonts w:ascii="宋体" w:hAnsi="宋体" w:hint="eastAsia"/>
          <w:b w:val="0"/>
          <w:sz w:val="30"/>
          <w:szCs w:val="30"/>
        </w:rPr>
        <w:t>第四节</w:t>
      </w:r>
      <w:r w:rsidR="000F0D1A">
        <w:rPr>
          <w:rFonts w:ascii="宋体" w:hAnsi="宋体" w:hint="eastAsia"/>
          <w:b w:val="0"/>
          <w:sz w:val="30"/>
          <w:szCs w:val="30"/>
        </w:rPr>
        <w:t xml:space="preserve"> </w:t>
      </w:r>
      <w:r w:rsidRPr="00712843">
        <w:rPr>
          <w:rFonts w:ascii="宋体" w:hAnsi="宋体" w:hint="eastAsia"/>
          <w:b w:val="0"/>
          <w:sz w:val="30"/>
          <w:szCs w:val="30"/>
        </w:rPr>
        <w:t>工作依据</w:t>
      </w:r>
      <w:bookmarkEnd w:id="120"/>
      <w:bookmarkEnd w:id="121"/>
      <w:bookmarkEnd w:id="122"/>
      <w:bookmarkEnd w:id="123"/>
      <w:bookmarkEnd w:id="124"/>
      <w:bookmarkEnd w:id="125"/>
      <w:bookmarkEnd w:id="126"/>
      <w:bookmarkEnd w:id="127"/>
      <w:bookmarkEnd w:id="128"/>
      <w:bookmarkEnd w:id="129"/>
    </w:p>
    <w:p w:rsidR="00572BEB" w:rsidRPr="00DE285B" w:rsidRDefault="00572BEB" w:rsidP="00DE285B">
      <w:pPr>
        <w:pStyle w:val="3"/>
        <w:spacing w:before="0" w:after="0" w:line="360" w:lineRule="auto"/>
        <w:rPr>
          <w:rFonts w:ascii="幼圆" w:eastAsia="幼圆"/>
          <w:sz w:val="24"/>
          <w:szCs w:val="24"/>
        </w:rPr>
      </w:pPr>
      <w:bookmarkStart w:id="130" w:name="_第二节__评估技术路线与工作步骤"/>
      <w:bookmarkStart w:id="131" w:name="_Toc528309971"/>
      <w:bookmarkStart w:id="132" w:name="_Toc197871829"/>
      <w:bookmarkStart w:id="133" w:name="_Toc374551432"/>
      <w:bookmarkEnd w:id="130"/>
      <w:r w:rsidRPr="00DE285B">
        <w:rPr>
          <w:rFonts w:ascii="幼圆" w:eastAsia="幼圆" w:hint="eastAsia"/>
          <w:sz w:val="24"/>
          <w:szCs w:val="24"/>
        </w:rPr>
        <w:t>一</w:t>
      </w:r>
      <w:r w:rsidR="00B8583F" w:rsidRPr="00DE285B">
        <w:rPr>
          <w:rFonts w:ascii="幼圆" w:eastAsia="幼圆" w:hint="eastAsia"/>
          <w:sz w:val="24"/>
          <w:szCs w:val="24"/>
        </w:rPr>
        <w:t>、</w:t>
      </w:r>
      <w:r w:rsidRPr="00DE285B">
        <w:rPr>
          <w:rFonts w:ascii="幼圆" w:eastAsia="幼圆" w:hint="eastAsia"/>
          <w:sz w:val="24"/>
          <w:szCs w:val="24"/>
        </w:rPr>
        <w:t>主要法律、法规依据</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《中华人民共和国土地管理法》；</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《土地管理法实施条例》；</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《新疆维吾尔自治区实施</w:t>
      </w:r>
      <w:r w:rsidRPr="006D02A4">
        <w:rPr>
          <w:rFonts w:ascii="宋体" w:hAnsi="宋体"/>
          <w:sz w:val="24"/>
        </w:rPr>
        <w:t>&lt;</w:t>
      </w:r>
      <w:r w:rsidRPr="006D02A4">
        <w:rPr>
          <w:rFonts w:ascii="宋体" w:hAnsi="宋体" w:hint="eastAsia"/>
          <w:sz w:val="24"/>
        </w:rPr>
        <w:t>中华人民共和国土地管理法</w:t>
      </w:r>
      <w:r w:rsidRPr="006D02A4">
        <w:rPr>
          <w:rFonts w:ascii="宋体" w:hAnsi="宋体"/>
          <w:sz w:val="24"/>
        </w:rPr>
        <w:t>&gt;</w:t>
      </w:r>
      <w:r w:rsidRPr="006D02A4">
        <w:rPr>
          <w:rFonts w:ascii="宋体" w:hAnsi="宋体" w:hint="eastAsia"/>
          <w:sz w:val="24"/>
        </w:rPr>
        <w:t>办法》；</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《中华人民共和国城市房地产管理法》；</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《中华人民共和国城镇国有土地使用权出让和转让暂行条例》等法律法规。</w:t>
      </w:r>
    </w:p>
    <w:p w:rsidR="00572BEB" w:rsidRPr="00DE285B" w:rsidRDefault="00572BEB" w:rsidP="00DE285B">
      <w:pPr>
        <w:pStyle w:val="3"/>
        <w:spacing w:before="0" w:after="0" w:line="360" w:lineRule="auto"/>
        <w:rPr>
          <w:rFonts w:ascii="幼圆" w:eastAsia="幼圆"/>
          <w:sz w:val="24"/>
          <w:szCs w:val="24"/>
        </w:rPr>
      </w:pPr>
      <w:r w:rsidRPr="00DE285B">
        <w:rPr>
          <w:rFonts w:ascii="幼圆" w:eastAsia="幼圆" w:hint="eastAsia"/>
          <w:sz w:val="24"/>
          <w:szCs w:val="24"/>
        </w:rPr>
        <w:t>二</w:t>
      </w:r>
      <w:r w:rsidR="00B8583F" w:rsidRPr="00DE285B">
        <w:rPr>
          <w:rFonts w:ascii="幼圆" w:eastAsia="幼圆" w:hint="eastAsia"/>
          <w:sz w:val="24"/>
          <w:szCs w:val="24"/>
        </w:rPr>
        <w:t>、</w:t>
      </w:r>
      <w:r w:rsidRPr="00DE285B">
        <w:rPr>
          <w:rFonts w:ascii="幼圆" w:eastAsia="幼圆" w:hint="eastAsia"/>
          <w:sz w:val="24"/>
          <w:szCs w:val="24"/>
        </w:rPr>
        <w:t>主要技术规范</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《城镇土地分等定级规程》</w:t>
      </w:r>
      <w:r w:rsidRPr="006D02A4">
        <w:rPr>
          <w:rFonts w:ascii="宋体" w:hAnsi="宋体"/>
          <w:sz w:val="24"/>
        </w:rPr>
        <w:t>GB/T 18507-2014</w:t>
      </w:r>
      <w:r w:rsidRPr="006D02A4">
        <w:rPr>
          <w:rFonts w:ascii="宋体" w:hAnsi="宋体" w:hint="eastAsia"/>
          <w:sz w:val="24"/>
        </w:rPr>
        <w:t>；</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《城镇土地估价规程》</w:t>
      </w:r>
      <w:r w:rsidRPr="006D02A4">
        <w:rPr>
          <w:rFonts w:ascii="宋体" w:hAnsi="宋体"/>
          <w:sz w:val="24"/>
        </w:rPr>
        <w:t>GB/T 18508</w:t>
      </w:r>
      <w:r w:rsidR="00D37A1E" w:rsidRPr="006D02A4">
        <w:rPr>
          <w:rFonts w:ascii="宋体" w:hAnsi="宋体"/>
          <w:sz w:val="24"/>
        </w:rPr>
        <w:t>—</w:t>
      </w:r>
      <w:r w:rsidRPr="006D02A4">
        <w:rPr>
          <w:rFonts w:ascii="宋体" w:hAnsi="宋体"/>
          <w:sz w:val="24"/>
        </w:rPr>
        <w:t>2014</w:t>
      </w:r>
      <w:r w:rsidRPr="006D02A4">
        <w:rPr>
          <w:rFonts w:ascii="宋体" w:hAnsi="宋体" w:hint="eastAsia"/>
          <w:sz w:val="24"/>
        </w:rPr>
        <w:t>；</w:t>
      </w:r>
    </w:p>
    <w:p w:rsidR="00572BEB" w:rsidRPr="00DE285B" w:rsidRDefault="00572BEB" w:rsidP="00DE285B">
      <w:pPr>
        <w:pStyle w:val="3"/>
        <w:spacing w:before="0" w:after="0" w:line="360" w:lineRule="auto"/>
        <w:rPr>
          <w:rFonts w:ascii="幼圆" w:eastAsia="幼圆"/>
          <w:sz w:val="24"/>
          <w:szCs w:val="24"/>
        </w:rPr>
      </w:pPr>
      <w:r w:rsidRPr="00DE285B">
        <w:rPr>
          <w:rFonts w:ascii="幼圆" w:eastAsia="幼圆" w:hint="eastAsia"/>
          <w:sz w:val="24"/>
          <w:szCs w:val="24"/>
        </w:rPr>
        <w:t>三</w:t>
      </w:r>
      <w:r w:rsidR="00B8583F" w:rsidRPr="00DE285B">
        <w:rPr>
          <w:rFonts w:ascii="幼圆" w:eastAsia="幼圆" w:hint="eastAsia"/>
          <w:sz w:val="24"/>
          <w:szCs w:val="24"/>
        </w:rPr>
        <w:t>、</w:t>
      </w:r>
      <w:r w:rsidRPr="00DE285B">
        <w:rPr>
          <w:rFonts w:ascii="幼圆" w:eastAsia="幼圆" w:hint="eastAsia"/>
          <w:sz w:val="24"/>
          <w:szCs w:val="24"/>
        </w:rPr>
        <w:t>其他</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《疏勒县土地利用总体规划（</w:t>
      </w:r>
      <w:r w:rsidRPr="006D02A4">
        <w:rPr>
          <w:rFonts w:ascii="宋体" w:hAnsi="宋体"/>
          <w:sz w:val="24"/>
        </w:rPr>
        <w:t>201</w:t>
      </w:r>
      <w:r w:rsidR="00917FC9" w:rsidRPr="006D02A4">
        <w:rPr>
          <w:rFonts w:ascii="宋体" w:hAnsi="宋体" w:hint="eastAsia"/>
          <w:sz w:val="24"/>
        </w:rPr>
        <w:t>0</w:t>
      </w:r>
      <w:r w:rsidR="00D37A1E" w:rsidRPr="006D02A4">
        <w:rPr>
          <w:rFonts w:ascii="宋体" w:hAnsi="宋体"/>
          <w:sz w:val="24"/>
        </w:rPr>
        <w:t>—</w:t>
      </w:r>
      <w:r w:rsidRPr="006D02A4">
        <w:rPr>
          <w:rFonts w:ascii="宋体" w:hAnsi="宋体"/>
          <w:sz w:val="24"/>
        </w:rPr>
        <w:t>20</w:t>
      </w:r>
      <w:r w:rsidR="00917FC9" w:rsidRPr="006D02A4">
        <w:rPr>
          <w:rFonts w:ascii="宋体" w:hAnsi="宋体" w:hint="eastAsia"/>
          <w:sz w:val="24"/>
        </w:rPr>
        <w:t>2</w:t>
      </w:r>
      <w:r w:rsidRPr="006D02A4">
        <w:rPr>
          <w:rFonts w:ascii="宋体" w:hAnsi="宋体"/>
          <w:sz w:val="24"/>
        </w:rPr>
        <w:t>0</w:t>
      </w:r>
      <w:r w:rsidRPr="006D02A4">
        <w:rPr>
          <w:rFonts w:ascii="宋体" w:hAnsi="宋体" w:hint="eastAsia"/>
          <w:sz w:val="24"/>
        </w:rPr>
        <w:t>年）</w:t>
      </w:r>
      <w:r w:rsidR="001F4CE9" w:rsidRPr="006D02A4">
        <w:rPr>
          <w:rFonts w:ascii="宋体" w:hAnsi="宋体" w:hint="eastAsia"/>
          <w:sz w:val="24"/>
        </w:rPr>
        <w:t>》</w:t>
      </w:r>
      <w:r w:rsidRPr="006D02A4">
        <w:rPr>
          <w:rFonts w:ascii="宋体" w:hAnsi="宋体" w:hint="eastAsia"/>
          <w:sz w:val="24"/>
        </w:rPr>
        <w:t>；</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《疏勒县城市总体规划（</w:t>
      </w:r>
      <w:r w:rsidRPr="006D02A4">
        <w:rPr>
          <w:rFonts w:ascii="宋体" w:hAnsi="宋体"/>
          <w:sz w:val="24"/>
        </w:rPr>
        <w:t>2011—2030</w:t>
      </w:r>
      <w:r w:rsidRPr="006D02A4">
        <w:rPr>
          <w:rFonts w:ascii="宋体" w:hAnsi="宋体" w:hint="eastAsia"/>
          <w:sz w:val="24"/>
        </w:rPr>
        <w:t>年）》；</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《疏勒县乡镇国民经济统计公报》</w:t>
      </w:r>
      <w:r w:rsidRPr="006D02A4">
        <w:rPr>
          <w:rFonts w:ascii="宋体" w:hAnsi="宋体"/>
          <w:sz w:val="24"/>
        </w:rPr>
        <w:t>2012</w:t>
      </w:r>
      <w:r w:rsidRPr="006D02A4">
        <w:rPr>
          <w:rFonts w:ascii="宋体" w:hAnsi="宋体" w:hint="eastAsia"/>
          <w:sz w:val="24"/>
        </w:rPr>
        <w:t>年</w:t>
      </w:r>
      <w:r w:rsidR="00D37A1E" w:rsidRPr="006D02A4">
        <w:rPr>
          <w:rFonts w:ascii="宋体" w:hAnsi="宋体"/>
          <w:sz w:val="24"/>
        </w:rPr>
        <w:t>—</w:t>
      </w:r>
      <w:r w:rsidRPr="006D02A4">
        <w:rPr>
          <w:rFonts w:ascii="宋体" w:hAnsi="宋体"/>
          <w:sz w:val="24"/>
        </w:rPr>
        <w:t>201</w:t>
      </w:r>
      <w:r w:rsidR="00B83FD7">
        <w:rPr>
          <w:rFonts w:ascii="宋体" w:hAnsi="宋体" w:hint="eastAsia"/>
          <w:sz w:val="24"/>
        </w:rPr>
        <w:t>7</w:t>
      </w:r>
      <w:r w:rsidR="00E8476A">
        <w:rPr>
          <w:rFonts w:ascii="宋体" w:hAnsi="宋体" w:hint="eastAsia"/>
          <w:sz w:val="24"/>
        </w:rPr>
        <w:t>年</w:t>
      </w:r>
      <w:r w:rsidRPr="006D02A4">
        <w:rPr>
          <w:rFonts w:ascii="宋体" w:hAnsi="宋体" w:hint="eastAsia"/>
          <w:sz w:val="24"/>
        </w:rPr>
        <w:t>；</w:t>
      </w:r>
    </w:p>
    <w:p w:rsidR="00CD16F0" w:rsidRPr="006D02A4" w:rsidRDefault="00CD16F0" w:rsidP="006D02A4">
      <w:pPr>
        <w:spacing w:line="360" w:lineRule="auto"/>
        <w:ind w:firstLineChars="200" w:firstLine="480"/>
        <w:rPr>
          <w:rFonts w:ascii="宋体" w:hAnsi="宋体"/>
          <w:sz w:val="24"/>
        </w:rPr>
      </w:pPr>
      <w:r w:rsidRPr="006D02A4">
        <w:rPr>
          <w:rFonts w:ascii="宋体" w:hAnsi="宋体" w:hint="eastAsia"/>
          <w:sz w:val="24"/>
        </w:rPr>
        <w:t>《疏勒县土地定级与基准地价更新》（2008年）。</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疏勒县</w:t>
      </w:r>
      <w:r w:rsidR="001D2846" w:rsidRPr="006D02A4">
        <w:rPr>
          <w:rFonts w:ascii="宋体" w:hAnsi="宋体" w:hint="eastAsia"/>
          <w:sz w:val="24"/>
        </w:rPr>
        <w:t>城区</w:t>
      </w:r>
      <w:r w:rsidR="00666DAB" w:rsidRPr="006D02A4">
        <w:rPr>
          <w:rFonts w:ascii="宋体" w:hAnsi="宋体" w:hint="eastAsia"/>
          <w:sz w:val="24"/>
        </w:rPr>
        <w:t>地籍</w:t>
      </w:r>
      <w:r w:rsidRPr="006D02A4">
        <w:rPr>
          <w:rFonts w:ascii="宋体" w:hAnsi="宋体" w:hint="eastAsia"/>
          <w:sz w:val="24"/>
        </w:rPr>
        <w:t>图（</w:t>
      </w:r>
      <w:r w:rsidRPr="006D02A4">
        <w:rPr>
          <w:rFonts w:ascii="宋体" w:hAnsi="宋体"/>
          <w:sz w:val="24"/>
        </w:rPr>
        <w:t>1</w:t>
      </w:r>
      <w:r w:rsidRPr="006D02A4">
        <w:rPr>
          <w:rFonts w:ascii="宋体" w:hAnsi="宋体" w:hint="eastAsia"/>
          <w:sz w:val="24"/>
        </w:rPr>
        <w:t>：</w:t>
      </w:r>
      <w:r w:rsidRPr="006D02A4">
        <w:rPr>
          <w:rFonts w:ascii="宋体" w:hAnsi="宋体"/>
          <w:sz w:val="24"/>
        </w:rPr>
        <w:t>1000</w:t>
      </w:r>
      <w:r w:rsidRPr="006D02A4">
        <w:rPr>
          <w:rFonts w:ascii="宋体" w:hAnsi="宋体" w:hint="eastAsia"/>
          <w:sz w:val="24"/>
        </w:rPr>
        <w:t>）；</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疏勒县</w:t>
      </w:r>
      <w:r w:rsidR="001D2846" w:rsidRPr="006D02A4">
        <w:rPr>
          <w:rFonts w:ascii="宋体" w:hAnsi="宋体" w:hint="eastAsia"/>
          <w:sz w:val="24"/>
        </w:rPr>
        <w:t>城区</w:t>
      </w:r>
      <w:r w:rsidRPr="006D02A4">
        <w:rPr>
          <w:rFonts w:ascii="宋体" w:hAnsi="宋体" w:hint="eastAsia"/>
          <w:sz w:val="24"/>
        </w:rPr>
        <w:t>商业、交通、供电、环保、规划等有关的资料；</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疏勒县</w:t>
      </w:r>
      <w:r w:rsidR="001D2846" w:rsidRPr="006D02A4">
        <w:rPr>
          <w:rFonts w:ascii="宋体" w:hAnsi="宋体" w:hint="eastAsia"/>
          <w:sz w:val="24"/>
        </w:rPr>
        <w:t>城区</w:t>
      </w:r>
      <w:r w:rsidRPr="006D02A4">
        <w:rPr>
          <w:rFonts w:ascii="宋体" w:hAnsi="宋体" w:hint="eastAsia"/>
          <w:sz w:val="24"/>
        </w:rPr>
        <w:t>土地估价工作收集的各种市场交易资料。</w:t>
      </w:r>
      <w:bookmarkStart w:id="134" w:name="_第二节__土地估价的基本原则"/>
      <w:bookmarkEnd w:id="134"/>
    </w:p>
    <w:p w:rsidR="00572BEB" w:rsidRDefault="00572BEB" w:rsidP="00494D9B">
      <w:pPr>
        <w:pStyle w:val="1"/>
        <w:spacing w:before="0" w:after="0"/>
        <w:jc w:val="center"/>
        <w:rPr>
          <w:rFonts w:ascii="宋体"/>
          <w:sz w:val="36"/>
        </w:rPr>
        <w:sectPr w:rsidR="00572BEB" w:rsidSect="00F56C38">
          <w:type w:val="oddPage"/>
          <w:pgSz w:w="11907" w:h="16840"/>
          <w:pgMar w:top="1418" w:right="1418" w:bottom="1304" w:left="1418" w:header="851" w:footer="992" w:gutter="0"/>
          <w:cols w:space="720"/>
          <w:docGrid w:linePitch="312"/>
        </w:sectPr>
      </w:pPr>
      <w:bookmarkStart w:id="135" w:name="_Toc386177689"/>
      <w:bookmarkStart w:id="136" w:name="_Toc386213384"/>
      <w:bookmarkStart w:id="137" w:name="_Toc394532907"/>
      <w:bookmarkStart w:id="138" w:name="_Toc25230"/>
      <w:bookmarkStart w:id="139" w:name="_Toc462590145"/>
    </w:p>
    <w:p w:rsidR="00572BEB" w:rsidRPr="00754040" w:rsidRDefault="00572BEB" w:rsidP="00754040">
      <w:pPr>
        <w:pStyle w:val="1"/>
        <w:spacing w:before="0" w:after="0" w:line="360" w:lineRule="auto"/>
        <w:jc w:val="center"/>
        <w:rPr>
          <w:rFonts w:ascii="宋体" w:hAnsi="宋体"/>
          <w:sz w:val="32"/>
          <w:szCs w:val="32"/>
        </w:rPr>
      </w:pPr>
      <w:bookmarkStart w:id="140" w:name="_Toc463628716"/>
      <w:bookmarkStart w:id="141" w:name="_Toc463628888"/>
      <w:bookmarkStart w:id="142" w:name="_Toc463639957"/>
      <w:bookmarkStart w:id="143" w:name="_Toc521523883"/>
      <w:r w:rsidRPr="00754040">
        <w:rPr>
          <w:rFonts w:ascii="宋体" w:hAnsi="宋体" w:hint="eastAsia"/>
          <w:sz w:val="32"/>
          <w:szCs w:val="32"/>
        </w:rPr>
        <w:lastRenderedPageBreak/>
        <w:t>第四章</w:t>
      </w:r>
      <w:r w:rsidR="000F0D1A">
        <w:rPr>
          <w:rFonts w:ascii="宋体" w:hAnsi="宋体" w:hint="eastAsia"/>
          <w:sz w:val="32"/>
          <w:szCs w:val="32"/>
        </w:rPr>
        <w:t xml:space="preserve"> </w:t>
      </w:r>
      <w:r w:rsidRPr="00754040">
        <w:rPr>
          <w:rFonts w:ascii="宋体" w:hAnsi="宋体" w:hint="eastAsia"/>
          <w:sz w:val="32"/>
          <w:szCs w:val="32"/>
        </w:rPr>
        <w:t>技术路线与工作步骤</w:t>
      </w:r>
      <w:bookmarkEnd w:id="131"/>
      <w:bookmarkEnd w:id="132"/>
      <w:bookmarkEnd w:id="133"/>
      <w:bookmarkEnd w:id="135"/>
      <w:bookmarkEnd w:id="136"/>
      <w:bookmarkEnd w:id="137"/>
      <w:bookmarkEnd w:id="138"/>
      <w:bookmarkEnd w:id="139"/>
      <w:bookmarkEnd w:id="140"/>
      <w:bookmarkEnd w:id="141"/>
      <w:bookmarkEnd w:id="142"/>
      <w:bookmarkEnd w:id="143"/>
    </w:p>
    <w:p w:rsidR="00572BEB" w:rsidRPr="00712843" w:rsidRDefault="00572BEB" w:rsidP="00712843">
      <w:pPr>
        <w:pStyle w:val="2"/>
        <w:spacing w:before="0" w:after="0" w:line="360" w:lineRule="auto"/>
        <w:jc w:val="center"/>
        <w:rPr>
          <w:rFonts w:ascii="宋体" w:hAnsi="宋体"/>
          <w:b w:val="0"/>
          <w:sz w:val="30"/>
          <w:szCs w:val="30"/>
        </w:rPr>
      </w:pPr>
      <w:bookmarkStart w:id="144" w:name="_Toc528309972"/>
      <w:bookmarkStart w:id="145" w:name="_Toc197871830"/>
      <w:bookmarkStart w:id="146" w:name="_Toc386177690"/>
      <w:bookmarkStart w:id="147" w:name="_Toc386213385"/>
      <w:bookmarkStart w:id="148" w:name="_Toc394532908"/>
      <w:bookmarkStart w:id="149" w:name="_Toc4626"/>
      <w:bookmarkStart w:id="150" w:name="_Toc462590146"/>
      <w:bookmarkStart w:id="151" w:name="_Toc463628717"/>
      <w:bookmarkStart w:id="152" w:name="_Toc463628889"/>
      <w:bookmarkStart w:id="153" w:name="_Toc463639958"/>
      <w:bookmarkStart w:id="154" w:name="_Toc521523884"/>
      <w:r w:rsidRPr="00712843">
        <w:rPr>
          <w:rFonts w:ascii="宋体" w:hAnsi="宋体" w:hint="eastAsia"/>
          <w:b w:val="0"/>
          <w:sz w:val="30"/>
          <w:szCs w:val="30"/>
        </w:rPr>
        <w:t>第一节</w:t>
      </w:r>
      <w:r w:rsidR="0008274F">
        <w:rPr>
          <w:rFonts w:ascii="宋体" w:hAnsi="宋体" w:hint="eastAsia"/>
          <w:b w:val="0"/>
          <w:sz w:val="30"/>
          <w:szCs w:val="30"/>
        </w:rPr>
        <w:t xml:space="preserve"> </w:t>
      </w:r>
      <w:r w:rsidRPr="00712843">
        <w:rPr>
          <w:rFonts w:ascii="宋体" w:hAnsi="宋体" w:hint="eastAsia"/>
          <w:b w:val="0"/>
          <w:sz w:val="30"/>
          <w:szCs w:val="30"/>
        </w:rPr>
        <w:t>工作总体思路</w:t>
      </w:r>
      <w:bookmarkEnd w:id="144"/>
      <w:bookmarkEnd w:id="145"/>
      <w:bookmarkEnd w:id="146"/>
      <w:bookmarkEnd w:id="147"/>
      <w:bookmarkEnd w:id="148"/>
      <w:bookmarkEnd w:id="149"/>
      <w:bookmarkEnd w:id="150"/>
      <w:bookmarkEnd w:id="151"/>
      <w:bookmarkEnd w:id="152"/>
      <w:bookmarkEnd w:id="153"/>
      <w:bookmarkEnd w:id="154"/>
    </w:p>
    <w:p w:rsidR="00572BEB" w:rsidRPr="006D02A4" w:rsidRDefault="001D2846" w:rsidP="006D02A4">
      <w:pPr>
        <w:spacing w:line="360" w:lineRule="auto"/>
        <w:ind w:firstLineChars="200" w:firstLine="480"/>
        <w:rPr>
          <w:rFonts w:ascii="宋体" w:hAnsi="宋体"/>
          <w:sz w:val="24"/>
        </w:rPr>
      </w:pPr>
      <w:bookmarkStart w:id="155" w:name="_Toc528309973"/>
      <w:r w:rsidRPr="006D02A4">
        <w:rPr>
          <w:rFonts w:ascii="宋体" w:hAnsi="宋体" w:hint="eastAsia"/>
          <w:sz w:val="24"/>
        </w:rPr>
        <w:t>城区</w:t>
      </w:r>
      <w:r w:rsidR="003D2920" w:rsidRPr="006D02A4">
        <w:rPr>
          <w:rFonts w:ascii="宋体" w:hAnsi="宋体" w:hint="eastAsia"/>
          <w:sz w:val="24"/>
        </w:rPr>
        <w:t>土地定级与基准地价更新工作</w:t>
      </w:r>
      <w:r w:rsidR="00572BEB" w:rsidRPr="006D02A4">
        <w:rPr>
          <w:rFonts w:ascii="宋体" w:hAnsi="宋体" w:hint="eastAsia"/>
          <w:sz w:val="24"/>
        </w:rPr>
        <w:t>的总体思路具体为：</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首先</w:t>
      </w:r>
      <w:r w:rsidR="00CE7D8D" w:rsidRPr="006D02A4">
        <w:rPr>
          <w:rFonts w:ascii="宋体" w:hAnsi="宋体" w:hint="eastAsia"/>
          <w:sz w:val="24"/>
        </w:rPr>
        <w:t>，</w:t>
      </w:r>
      <w:r w:rsidRPr="006D02A4">
        <w:rPr>
          <w:rFonts w:ascii="宋体" w:hAnsi="宋体" w:hint="eastAsia"/>
          <w:sz w:val="24"/>
        </w:rPr>
        <w:t>通过对土地质量的各种</w:t>
      </w:r>
      <w:r w:rsidR="00F96722">
        <w:rPr>
          <w:rFonts w:ascii="宋体" w:hAnsi="宋体" w:hint="eastAsia"/>
          <w:sz w:val="24"/>
        </w:rPr>
        <w:t>影响</w:t>
      </w:r>
      <w:r w:rsidRPr="006D02A4">
        <w:rPr>
          <w:rFonts w:ascii="宋体" w:hAnsi="宋体" w:hint="eastAsia"/>
          <w:sz w:val="24"/>
        </w:rPr>
        <w:t>因素分析，建立土地综合定级的因素评价体系。</w:t>
      </w:r>
    </w:p>
    <w:p w:rsidR="00CE7D8D"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其次，在综合定级的基础上，划分</w:t>
      </w:r>
      <w:r w:rsidR="00985B89" w:rsidRPr="006D02A4">
        <w:rPr>
          <w:rFonts w:ascii="宋体" w:hAnsi="宋体" w:hint="eastAsia"/>
          <w:sz w:val="24"/>
        </w:rPr>
        <w:t>相对</w:t>
      </w:r>
      <w:r w:rsidRPr="006D02A4">
        <w:rPr>
          <w:rFonts w:ascii="宋体" w:hAnsi="宋体" w:hint="eastAsia"/>
          <w:sz w:val="24"/>
        </w:rPr>
        <w:t>均质区域，以市场交易资料为主，选择适宜的估价方法，经过</w:t>
      </w:r>
      <w:r w:rsidR="00F96722">
        <w:rPr>
          <w:rFonts w:ascii="宋体" w:hAnsi="宋体" w:hint="eastAsia"/>
          <w:sz w:val="24"/>
        </w:rPr>
        <w:t>样点</w:t>
      </w:r>
      <w:r w:rsidRPr="006D02A4">
        <w:rPr>
          <w:rFonts w:ascii="宋体" w:hAnsi="宋体" w:hint="eastAsia"/>
          <w:sz w:val="24"/>
        </w:rPr>
        <w:t>分析整理</w:t>
      </w:r>
      <w:r w:rsidRPr="006D02A4">
        <w:rPr>
          <w:rFonts w:ascii="宋体" w:hAnsi="宋体"/>
          <w:sz w:val="24"/>
        </w:rPr>
        <w:t>-</w:t>
      </w:r>
      <w:r w:rsidRPr="006D02A4">
        <w:rPr>
          <w:rFonts w:ascii="宋体" w:hAnsi="宋体" w:hint="eastAsia"/>
          <w:sz w:val="24"/>
        </w:rPr>
        <w:t>样点地价的计算</w:t>
      </w:r>
      <w:r w:rsidRPr="006D02A4">
        <w:rPr>
          <w:rFonts w:ascii="宋体" w:hAnsi="宋体"/>
          <w:sz w:val="24"/>
        </w:rPr>
        <w:t>-</w:t>
      </w:r>
      <w:r w:rsidRPr="006D02A4">
        <w:rPr>
          <w:rFonts w:ascii="宋体" w:hAnsi="宋体" w:hint="eastAsia"/>
          <w:sz w:val="24"/>
        </w:rPr>
        <w:t>样点技术修正</w:t>
      </w:r>
      <w:r w:rsidRPr="006D02A4">
        <w:rPr>
          <w:rFonts w:ascii="宋体" w:hAnsi="宋体"/>
          <w:sz w:val="24"/>
        </w:rPr>
        <w:t>-</w:t>
      </w:r>
      <w:r w:rsidR="00CE7D8D" w:rsidRPr="006D02A4">
        <w:rPr>
          <w:rFonts w:ascii="宋体" w:hAnsi="宋体" w:hint="eastAsia"/>
          <w:sz w:val="24"/>
        </w:rPr>
        <w:t>样点检验，分别</w:t>
      </w:r>
      <w:r w:rsidR="00CE7D8D" w:rsidRPr="006D02A4">
        <w:rPr>
          <w:rFonts w:ascii="宋体" w:hAnsi="宋体"/>
          <w:sz w:val="24"/>
        </w:rPr>
        <w:t>评估</w:t>
      </w:r>
      <w:r w:rsidR="00F96722">
        <w:rPr>
          <w:rFonts w:ascii="宋体" w:hAnsi="宋体" w:hint="eastAsia"/>
          <w:sz w:val="24"/>
        </w:rPr>
        <w:t>城区</w:t>
      </w:r>
      <w:r w:rsidR="00985B89" w:rsidRPr="006D02A4">
        <w:rPr>
          <w:rFonts w:ascii="宋体" w:hAnsi="宋体" w:hint="eastAsia"/>
          <w:sz w:val="24"/>
        </w:rPr>
        <w:t>内</w:t>
      </w:r>
      <w:r w:rsidR="000860AE">
        <w:rPr>
          <w:rFonts w:ascii="宋体" w:hAnsi="宋体" w:hint="eastAsia"/>
          <w:sz w:val="24"/>
        </w:rPr>
        <w:t>商服用地</w:t>
      </w:r>
      <w:r w:rsidR="00983245">
        <w:rPr>
          <w:rFonts w:ascii="宋体" w:hAnsi="宋体" w:hint="eastAsia"/>
          <w:sz w:val="24"/>
        </w:rPr>
        <w:t>、住宅用地、工业用地、公共服务项目用地</w:t>
      </w:r>
      <w:r w:rsidR="00CE7D8D" w:rsidRPr="006D02A4">
        <w:rPr>
          <w:rFonts w:ascii="宋体" w:hAnsi="宋体" w:hint="eastAsia"/>
          <w:sz w:val="24"/>
        </w:rPr>
        <w:t>各级</w:t>
      </w:r>
      <w:r w:rsidR="00CE7D8D" w:rsidRPr="006D02A4">
        <w:rPr>
          <w:rFonts w:ascii="宋体" w:hAnsi="宋体"/>
          <w:sz w:val="24"/>
        </w:rPr>
        <w:t>别基准地价。</w:t>
      </w:r>
    </w:p>
    <w:p w:rsidR="00572BEB" w:rsidRPr="006D02A4" w:rsidRDefault="00CE7D8D" w:rsidP="006D02A4">
      <w:pPr>
        <w:spacing w:line="360" w:lineRule="auto"/>
        <w:ind w:firstLineChars="200" w:firstLine="480"/>
        <w:rPr>
          <w:rFonts w:ascii="宋体" w:hAnsi="宋体"/>
          <w:sz w:val="24"/>
        </w:rPr>
      </w:pPr>
      <w:r w:rsidRPr="006D02A4">
        <w:rPr>
          <w:rFonts w:ascii="宋体" w:hAnsi="宋体" w:hint="eastAsia"/>
          <w:sz w:val="24"/>
        </w:rPr>
        <w:t>最后，</w:t>
      </w:r>
      <w:r w:rsidR="00572BEB" w:rsidRPr="006D02A4">
        <w:rPr>
          <w:rFonts w:ascii="宋体" w:hAnsi="宋体" w:hint="eastAsia"/>
          <w:sz w:val="24"/>
        </w:rPr>
        <w:t>通过对土地价格影响因素的分析，建立级别基准地价修正体系。</w:t>
      </w:r>
    </w:p>
    <w:p w:rsidR="00572BEB" w:rsidRPr="00712843" w:rsidRDefault="00572BEB" w:rsidP="00712843">
      <w:pPr>
        <w:pStyle w:val="2"/>
        <w:spacing w:before="0" w:after="0" w:line="360" w:lineRule="auto"/>
        <w:jc w:val="center"/>
        <w:rPr>
          <w:rFonts w:ascii="宋体" w:hAnsi="宋体"/>
          <w:b w:val="0"/>
          <w:sz w:val="30"/>
          <w:szCs w:val="30"/>
        </w:rPr>
      </w:pPr>
      <w:bookmarkStart w:id="156" w:name="_Toc197871831"/>
      <w:bookmarkStart w:id="157" w:name="_Toc386177691"/>
      <w:bookmarkStart w:id="158" w:name="_Toc386213386"/>
      <w:bookmarkStart w:id="159" w:name="_Toc394532909"/>
      <w:bookmarkStart w:id="160" w:name="_Toc13085"/>
      <w:bookmarkStart w:id="161" w:name="_Toc462590147"/>
      <w:bookmarkStart w:id="162" w:name="_Toc463628718"/>
      <w:bookmarkStart w:id="163" w:name="_Toc463628890"/>
      <w:bookmarkStart w:id="164" w:name="_Toc463639959"/>
      <w:bookmarkStart w:id="165" w:name="_Toc521523885"/>
      <w:r w:rsidRPr="00712843">
        <w:rPr>
          <w:rFonts w:ascii="宋体" w:hAnsi="宋体" w:hint="eastAsia"/>
          <w:b w:val="0"/>
          <w:sz w:val="30"/>
          <w:szCs w:val="30"/>
        </w:rPr>
        <w:t>第二节</w:t>
      </w:r>
      <w:r w:rsidR="0008274F">
        <w:rPr>
          <w:rFonts w:ascii="宋体" w:hAnsi="宋体" w:hint="eastAsia"/>
          <w:b w:val="0"/>
          <w:sz w:val="30"/>
          <w:szCs w:val="30"/>
        </w:rPr>
        <w:t xml:space="preserve"> </w:t>
      </w:r>
      <w:r w:rsidRPr="00712843">
        <w:rPr>
          <w:rFonts w:ascii="宋体" w:hAnsi="宋体" w:hint="eastAsia"/>
          <w:b w:val="0"/>
          <w:sz w:val="30"/>
          <w:szCs w:val="30"/>
        </w:rPr>
        <w:t>技术路线</w:t>
      </w:r>
      <w:bookmarkStart w:id="166" w:name="_Toc528309974"/>
      <w:bookmarkEnd w:id="155"/>
      <w:bookmarkEnd w:id="156"/>
      <w:bookmarkEnd w:id="157"/>
      <w:bookmarkEnd w:id="158"/>
      <w:bookmarkEnd w:id="159"/>
      <w:bookmarkEnd w:id="160"/>
      <w:bookmarkEnd w:id="161"/>
      <w:bookmarkEnd w:id="162"/>
      <w:bookmarkEnd w:id="163"/>
      <w:bookmarkEnd w:id="164"/>
      <w:bookmarkEnd w:id="165"/>
    </w:p>
    <w:p w:rsidR="00572BEB" w:rsidRDefault="00572BEB" w:rsidP="00AF61E1">
      <w:pPr>
        <w:spacing w:line="360" w:lineRule="auto"/>
        <w:ind w:firstLineChars="200" w:firstLine="480"/>
        <w:rPr>
          <w:rFonts w:ascii="宋体" w:hAnsi="宋体"/>
          <w:sz w:val="24"/>
        </w:rPr>
      </w:pPr>
      <w:r w:rsidRPr="006D02A4">
        <w:rPr>
          <w:rFonts w:ascii="宋体" w:hAnsi="宋体" w:hint="eastAsia"/>
          <w:sz w:val="24"/>
        </w:rPr>
        <w:t>根据《定级规程》的要求，</w:t>
      </w:r>
      <w:r w:rsidR="00C95799" w:rsidRPr="00C95799">
        <w:rPr>
          <w:rFonts w:ascii="宋体" w:hAnsi="宋体" w:hint="eastAsia"/>
          <w:sz w:val="24"/>
        </w:rPr>
        <w:t>市区常住人口50万以</w:t>
      </w:r>
      <w:r w:rsidR="00C95799">
        <w:rPr>
          <w:rFonts w:ascii="宋体" w:hAnsi="宋体" w:hint="eastAsia"/>
          <w:sz w:val="24"/>
        </w:rPr>
        <w:t>下</w:t>
      </w:r>
      <w:r w:rsidR="00F96722">
        <w:rPr>
          <w:rFonts w:ascii="宋体" w:hAnsi="宋体" w:hint="eastAsia"/>
          <w:sz w:val="24"/>
        </w:rPr>
        <w:t>的城镇进行综合定级。</w:t>
      </w:r>
      <w:r w:rsidR="00A13840">
        <w:rPr>
          <w:rFonts w:ascii="宋体" w:hAnsi="宋体" w:hint="eastAsia"/>
          <w:sz w:val="24"/>
        </w:rPr>
        <w:t>2017年末</w:t>
      </w:r>
      <w:r w:rsidRPr="006D02A4">
        <w:rPr>
          <w:rFonts w:ascii="宋体" w:hAnsi="宋体" w:hint="eastAsia"/>
          <w:sz w:val="24"/>
        </w:rPr>
        <w:t>疏勒县总人口</w:t>
      </w:r>
      <w:r w:rsidR="00FC10EC" w:rsidRPr="006D02A4">
        <w:rPr>
          <w:rFonts w:ascii="宋体" w:hAnsi="宋体" w:hint="eastAsia"/>
          <w:sz w:val="24"/>
        </w:rPr>
        <w:t>37.77</w:t>
      </w:r>
      <w:r w:rsidR="001B4987" w:rsidRPr="006D02A4">
        <w:rPr>
          <w:rFonts w:ascii="宋体" w:hAnsi="宋体" w:hint="eastAsia"/>
          <w:sz w:val="24"/>
        </w:rPr>
        <w:t>万</w:t>
      </w:r>
      <w:r w:rsidRPr="006D02A4">
        <w:rPr>
          <w:rFonts w:ascii="宋体" w:hAnsi="宋体" w:hint="eastAsia"/>
          <w:sz w:val="24"/>
        </w:rPr>
        <w:t>人，其中</w:t>
      </w:r>
      <w:r w:rsidR="007F30B7">
        <w:rPr>
          <w:rFonts w:ascii="宋体" w:hAnsi="宋体" w:hint="eastAsia"/>
          <w:sz w:val="24"/>
        </w:rPr>
        <w:t>评价区内常住</w:t>
      </w:r>
      <w:r w:rsidRPr="006D02A4">
        <w:rPr>
          <w:rFonts w:ascii="宋体" w:hAnsi="宋体" w:hint="eastAsia"/>
          <w:sz w:val="24"/>
        </w:rPr>
        <w:t>人口</w:t>
      </w:r>
      <w:r w:rsidR="007F30B7">
        <w:rPr>
          <w:rFonts w:ascii="宋体" w:hAnsi="宋体" w:hint="eastAsia"/>
          <w:sz w:val="24"/>
        </w:rPr>
        <w:t>（城镇人口）4.43</w:t>
      </w:r>
      <w:r w:rsidR="001B4987" w:rsidRPr="006D02A4">
        <w:rPr>
          <w:rFonts w:ascii="宋体" w:hAnsi="宋体" w:hint="eastAsia"/>
          <w:sz w:val="24"/>
        </w:rPr>
        <w:t>万</w:t>
      </w:r>
      <w:r w:rsidR="00FC10EC" w:rsidRPr="006D02A4">
        <w:rPr>
          <w:rFonts w:ascii="宋体" w:hAnsi="宋体" w:hint="eastAsia"/>
          <w:sz w:val="24"/>
        </w:rPr>
        <w:t>人</w:t>
      </w:r>
      <w:r w:rsidRPr="006D02A4">
        <w:rPr>
          <w:rFonts w:ascii="宋体" w:hAnsi="宋体" w:hint="eastAsia"/>
          <w:sz w:val="24"/>
        </w:rPr>
        <w:t>。</w:t>
      </w:r>
      <w:r w:rsidR="00A235D4">
        <w:rPr>
          <w:rFonts w:ascii="宋体" w:hAnsi="宋体" w:hint="eastAsia"/>
          <w:sz w:val="24"/>
        </w:rPr>
        <w:t>因此</w:t>
      </w:r>
      <w:r w:rsidRPr="006D02A4">
        <w:rPr>
          <w:rFonts w:ascii="宋体" w:hAnsi="宋体" w:hint="eastAsia"/>
          <w:sz w:val="24"/>
        </w:rPr>
        <w:t>对疏勒县</w:t>
      </w:r>
      <w:r w:rsidR="001D2846" w:rsidRPr="006D02A4">
        <w:rPr>
          <w:rFonts w:ascii="宋体" w:hAnsi="宋体" w:hint="eastAsia"/>
          <w:sz w:val="24"/>
        </w:rPr>
        <w:t>城区</w:t>
      </w:r>
      <w:r w:rsidRPr="006D02A4">
        <w:rPr>
          <w:rFonts w:ascii="宋体" w:hAnsi="宋体" w:hint="eastAsia"/>
          <w:sz w:val="24"/>
        </w:rPr>
        <w:t>范围内的土地定级更新工作采用综合定级的方法。技术路线如下：</w:t>
      </w:r>
    </w:p>
    <w:p w:rsidR="00572BEB" w:rsidRPr="00DE285B" w:rsidRDefault="00572BEB" w:rsidP="00DE285B">
      <w:pPr>
        <w:pStyle w:val="3"/>
        <w:spacing w:before="0" w:after="0" w:line="360" w:lineRule="auto"/>
        <w:rPr>
          <w:rFonts w:ascii="幼圆" w:eastAsia="幼圆"/>
          <w:sz w:val="24"/>
          <w:szCs w:val="24"/>
        </w:rPr>
      </w:pPr>
      <w:r w:rsidRPr="00DE285B">
        <w:rPr>
          <w:rFonts w:ascii="幼圆" w:eastAsia="幼圆" w:hint="eastAsia"/>
          <w:sz w:val="24"/>
          <w:szCs w:val="24"/>
        </w:rPr>
        <w:t>一</w:t>
      </w:r>
      <w:r w:rsidR="00B8583F" w:rsidRPr="00DE285B">
        <w:rPr>
          <w:rFonts w:ascii="幼圆" w:eastAsia="幼圆" w:hint="eastAsia"/>
          <w:sz w:val="24"/>
          <w:szCs w:val="24"/>
        </w:rPr>
        <w:t>、</w:t>
      </w:r>
      <w:r w:rsidRPr="00DE285B">
        <w:rPr>
          <w:rFonts w:ascii="幼圆" w:eastAsia="幼圆" w:hint="eastAsia"/>
          <w:sz w:val="24"/>
          <w:szCs w:val="24"/>
        </w:rPr>
        <w:t>土地定级</w:t>
      </w:r>
      <w:bookmarkEnd w:id="166"/>
    </w:p>
    <w:p w:rsidR="00572BEB" w:rsidRPr="006D02A4" w:rsidRDefault="00572BEB" w:rsidP="00A65649">
      <w:pPr>
        <w:spacing w:line="360" w:lineRule="auto"/>
        <w:ind w:firstLineChars="200" w:firstLine="480"/>
        <w:rPr>
          <w:rFonts w:ascii="宋体" w:hAnsi="宋体"/>
          <w:sz w:val="24"/>
        </w:rPr>
      </w:pPr>
      <w:bookmarkStart w:id="167" w:name="_Toc528309980"/>
      <w:r w:rsidRPr="006D02A4">
        <w:rPr>
          <w:rFonts w:ascii="宋体" w:hAnsi="宋体"/>
          <w:sz w:val="24"/>
        </w:rPr>
        <w:t>1</w:t>
      </w:r>
      <w:r w:rsidR="001B4987" w:rsidRPr="006D02A4">
        <w:rPr>
          <w:rFonts w:ascii="宋体" w:hAnsi="宋体" w:hint="eastAsia"/>
          <w:sz w:val="24"/>
        </w:rPr>
        <w:t>．</w:t>
      </w:r>
      <w:r w:rsidRPr="006D02A4">
        <w:rPr>
          <w:rFonts w:ascii="宋体" w:hAnsi="宋体" w:hint="eastAsia"/>
          <w:sz w:val="24"/>
        </w:rPr>
        <w:t>建立土地定级评价因素因子体系</w:t>
      </w:r>
    </w:p>
    <w:p w:rsidR="00572BEB" w:rsidRPr="006D02A4" w:rsidRDefault="00572BEB" w:rsidP="00A65649">
      <w:pPr>
        <w:spacing w:line="360" w:lineRule="auto"/>
        <w:ind w:firstLineChars="200" w:firstLine="480"/>
        <w:rPr>
          <w:rFonts w:ascii="宋体" w:hAnsi="宋体"/>
          <w:sz w:val="24"/>
        </w:rPr>
      </w:pPr>
      <w:r w:rsidRPr="006D02A4">
        <w:rPr>
          <w:rFonts w:ascii="宋体" w:hAnsi="宋体" w:hint="eastAsia"/>
          <w:sz w:val="24"/>
        </w:rPr>
        <w:t>从分析影响城镇土地质量的自然、经济、社会和环境条件入手，建立综合定级评价因素因子体系。</w:t>
      </w:r>
    </w:p>
    <w:p w:rsidR="00572BEB" w:rsidRPr="006D02A4" w:rsidRDefault="00572BEB" w:rsidP="006D02A4">
      <w:pPr>
        <w:spacing w:line="360" w:lineRule="auto"/>
        <w:ind w:firstLineChars="200" w:firstLine="480"/>
        <w:rPr>
          <w:rFonts w:ascii="宋体" w:hAnsi="宋体"/>
          <w:sz w:val="24"/>
        </w:rPr>
      </w:pPr>
      <w:r w:rsidRPr="006D02A4">
        <w:rPr>
          <w:rFonts w:ascii="宋体" w:hAnsi="宋体"/>
          <w:sz w:val="24"/>
        </w:rPr>
        <w:t>2</w:t>
      </w:r>
      <w:r w:rsidR="001B4987" w:rsidRPr="006D02A4">
        <w:rPr>
          <w:rFonts w:ascii="宋体" w:hAnsi="宋体" w:hint="eastAsia"/>
          <w:sz w:val="24"/>
        </w:rPr>
        <w:t>．</w:t>
      </w:r>
      <w:r w:rsidRPr="006D02A4">
        <w:rPr>
          <w:rFonts w:ascii="宋体" w:hAnsi="宋体" w:hint="eastAsia"/>
          <w:sz w:val="24"/>
        </w:rPr>
        <w:t>确定定级因素因子权重</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定级因素因子权重的确定采用特尔菲法。首先，选择土地、规划、建设、科研等各方面专家对定级因素因子进行评分（专家人数</w:t>
      </w:r>
      <w:r w:rsidRPr="006D02A4">
        <w:rPr>
          <w:rFonts w:ascii="宋体" w:hAnsi="宋体"/>
          <w:sz w:val="24"/>
        </w:rPr>
        <w:t>20</w:t>
      </w:r>
      <w:r w:rsidRPr="006D02A4">
        <w:rPr>
          <w:rFonts w:ascii="宋体" w:hAnsi="宋体" w:hint="eastAsia"/>
          <w:sz w:val="24"/>
        </w:rPr>
        <w:t>名）；其次，分析各专家多轮打分的结果；最后，依据专家意见的集中程度，综合确定定级因素因子的权重值。</w:t>
      </w:r>
    </w:p>
    <w:p w:rsidR="00572BEB" w:rsidRPr="006D02A4" w:rsidRDefault="00572BEB" w:rsidP="006D02A4">
      <w:pPr>
        <w:spacing w:line="360" w:lineRule="auto"/>
        <w:ind w:firstLineChars="200" w:firstLine="480"/>
        <w:rPr>
          <w:rFonts w:ascii="宋体" w:hAnsi="宋体"/>
          <w:sz w:val="24"/>
        </w:rPr>
      </w:pPr>
      <w:r w:rsidRPr="006D02A4">
        <w:rPr>
          <w:rFonts w:ascii="宋体" w:hAnsi="宋体"/>
          <w:sz w:val="24"/>
        </w:rPr>
        <w:t>3</w:t>
      </w:r>
      <w:r w:rsidR="001B4987" w:rsidRPr="006D02A4">
        <w:rPr>
          <w:rFonts w:ascii="宋体" w:hAnsi="宋体" w:hint="eastAsia"/>
          <w:sz w:val="24"/>
        </w:rPr>
        <w:t>．</w:t>
      </w:r>
      <w:r w:rsidRPr="006D02A4">
        <w:rPr>
          <w:rFonts w:ascii="宋体" w:hAnsi="宋体" w:hint="eastAsia"/>
          <w:sz w:val="24"/>
        </w:rPr>
        <w:t>因素因子功能分确定及其作用分值计算</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依据《定级规程》的要求并结合城</w:t>
      </w:r>
      <w:r w:rsidR="00F96722">
        <w:rPr>
          <w:rFonts w:ascii="宋体" w:hAnsi="宋体" w:hint="eastAsia"/>
          <w:sz w:val="24"/>
        </w:rPr>
        <w:t>区</w:t>
      </w:r>
      <w:r w:rsidRPr="006D02A4">
        <w:rPr>
          <w:rFonts w:ascii="宋体" w:hAnsi="宋体" w:hint="eastAsia"/>
          <w:sz w:val="24"/>
        </w:rPr>
        <w:t>的实际情况，分析判断各因素因子对城镇土地质量影响的作用强度和范围，选择适当的指标、参数和公式，确定各因素因子的功能分并计算其空间作用分值。</w:t>
      </w:r>
    </w:p>
    <w:p w:rsidR="00572BEB" w:rsidRPr="006D02A4" w:rsidRDefault="00572BEB" w:rsidP="006D02A4">
      <w:pPr>
        <w:spacing w:line="360" w:lineRule="auto"/>
        <w:ind w:firstLineChars="200" w:firstLine="480"/>
        <w:rPr>
          <w:rFonts w:ascii="宋体" w:hAnsi="宋体"/>
          <w:sz w:val="24"/>
        </w:rPr>
      </w:pPr>
      <w:r w:rsidRPr="006D02A4">
        <w:rPr>
          <w:rFonts w:ascii="宋体" w:hAnsi="宋体"/>
          <w:sz w:val="24"/>
        </w:rPr>
        <w:t>4</w:t>
      </w:r>
      <w:r w:rsidR="001B4987" w:rsidRPr="006D02A4">
        <w:rPr>
          <w:rFonts w:ascii="宋体" w:hAnsi="宋体" w:hint="eastAsia"/>
          <w:sz w:val="24"/>
        </w:rPr>
        <w:t>．</w:t>
      </w:r>
      <w:r w:rsidRPr="006D02A4">
        <w:rPr>
          <w:rFonts w:ascii="宋体" w:hAnsi="宋体" w:hint="eastAsia"/>
          <w:sz w:val="24"/>
        </w:rPr>
        <w:t>划分定级单元并计算其总分值</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充分利用地理信息系统方法论、软件开发技术、数据库技术及计算机成图技术，在数字化</w:t>
      </w:r>
      <w:r w:rsidRPr="005D6633">
        <w:rPr>
          <w:rFonts w:ascii="宋体" w:hAnsi="宋体" w:hint="eastAsia"/>
          <w:sz w:val="24"/>
        </w:rPr>
        <w:t>底图上划分土地定级网格单元（代表实地</w:t>
      </w:r>
      <w:r w:rsidR="00801761">
        <w:rPr>
          <w:rFonts w:ascii="宋体" w:hAnsi="宋体" w:hint="eastAsia"/>
          <w:sz w:val="24"/>
        </w:rPr>
        <w:t>20</w:t>
      </w:r>
      <w:r w:rsidR="00F96722">
        <w:rPr>
          <w:rFonts w:ascii="宋体" w:hAnsi="宋体"/>
          <w:sz w:val="24"/>
        </w:rPr>
        <w:t>米</w:t>
      </w:r>
      <w:r w:rsidRPr="005D6633">
        <w:rPr>
          <w:rFonts w:ascii="宋体" w:hAnsi="宋体" w:hint="eastAsia"/>
          <w:sz w:val="24"/>
        </w:rPr>
        <w:t>×</w:t>
      </w:r>
      <w:r w:rsidR="00801761">
        <w:rPr>
          <w:rFonts w:ascii="宋体" w:hAnsi="宋体" w:hint="eastAsia"/>
          <w:sz w:val="24"/>
        </w:rPr>
        <w:t>2</w:t>
      </w:r>
      <w:r w:rsidRPr="006D02A4">
        <w:rPr>
          <w:rFonts w:ascii="宋体" w:hAnsi="宋体"/>
          <w:sz w:val="24"/>
        </w:rPr>
        <w:t>0</w:t>
      </w:r>
      <w:r w:rsidR="00F96722">
        <w:rPr>
          <w:rFonts w:ascii="宋体" w:hAnsi="宋体"/>
          <w:sz w:val="24"/>
        </w:rPr>
        <w:t>米</w:t>
      </w:r>
      <w:r w:rsidRPr="005D6633">
        <w:rPr>
          <w:rFonts w:ascii="宋体" w:hAnsi="宋体" w:hint="eastAsia"/>
          <w:sz w:val="24"/>
        </w:rPr>
        <w:t>），</w:t>
      </w:r>
      <w:r w:rsidRPr="006D02A4">
        <w:rPr>
          <w:rFonts w:ascii="宋体" w:hAnsi="宋体" w:hint="eastAsia"/>
          <w:sz w:val="24"/>
        </w:rPr>
        <w:t>采用加权求和公式，计算单元各因素分值，并对各因素分值</w:t>
      </w:r>
      <w:r w:rsidR="00F96722">
        <w:rPr>
          <w:rFonts w:ascii="宋体" w:hAnsi="宋体" w:hint="eastAsia"/>
          <w:sz w:val="24"/>
        </w:rPr>
        <w:t>标准化</w:t>
      </w:r>
      <w:r w:rsidRPr="006D02A4">
        <w:rPr>
          <w:rFonts w:ascii="宋体" w:hAnsi="宋体" w:hint="eastAsia"/>
          <w:sz w:val="24"/>
        </w:rPr>
        <w:t>处理后，再计算单元总分值。</w:t>
      </w:r>
    </w:p>
    <w:p w:rsidR="00572BEB" w:rsidRPr="006D02A4" w:rsidRDefault="00572BEB" w:rsidP="006D02A4">
      <w:pPr>
        <w:spacing w:line="360" w:lineRule="auto"/>
        <w:ind w:firstLineChars="200" w:firstLine="480"/>
        <w:rPr>
          <w:rFonts w:ascii="宋体" w:hAnsi="宋体"/>
          <w:sz w:val="24"/>
        </w:rPr>
      </w:pPr>
      <w:r w:rsidRPr="006D02A4">
        <w:rPr>
          <w:rFonts w:ascii="宋体" w:hAnsi="宋体"/>
          <w:sz w:val="24"/>
        </w:rPr>
        <w:t>5</w:t>
      </w:r>
      <w:r w:rsidR="001B4987" w:rsidRPr="006D02A4">
        <w:rPr>
          <w:rFonts w:ascii="宋体" w:hAnsi="宋体" w:hint="eastAsia"/>
          <w:sz w:val="24"/>
        </w:rPr>
        <w:t>．</w:t>
      </w:r>
      <w:r w:rsidRPr="006D02A4">
        <w:rPr>
          <w:rFonts w:ascii="宋体" w:hAnsi="宋体" w:hint="eastAsia"/>
          <w:sz w:val="24"/>
        </w:rPr>
        <w:t>划分土地级别</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lastRenderedPageBreak/>
        <w:t>依据《定级规程》中规定的有关方法，遵循土地质量在空间区位上的一致性和差异性等原则，以定级单元总分值计算结果为依据，以市场交易资料为参考，划分综合土地</w:t>
      </w:r>
      <w:r w:rsidR="00F96722">
        <w:rPr>
          <w:rFonts w:ascii="宋体" w:hAnsi="宋体" w:hint="eastAsia"/>
          <w:sz w:val="24"/>
        </w:rPr>
        <w:t>用途的</w:t>
      </w:r>
      <w:r w:rsidRPr="006D02A4">
        <w:rPr>
          <w:rFonts w:ascii="宋体" w:hAnsi="宋体" w:hint="eastAsia"/>
          <w:sz w:val="24"/>
        </w:rPr>
        <w:t>土地级别。</w:t>
      </w:r>
    </w:p>
    <w:p w:rsidR="00572BEB" w:rsidRPr="006D02A4" w:rsidRDefault="00572BEB" w:rsidP="006D02A4">
      <w:pPr>
        <w:spacing w:line="360" w:lineRule="auto"/>
        <w:ind w:firstLineChars="200" w:firstLine="480"/>
        <w:rPr>
          <w:rFonts w:ascii="宋体" w:hAnsi="宋体"/>
          <w:sz w:val="24"/>
        </w:rPr>
      </w:pPr>
      <w:r w:rsidRPr="006D02A4">
        <w:rPr>
          <w:rFonts w:ascii="宋体" w:hAnsi="宋体"/>
          <w:sz w:val="24"/>
        </w:rPr>
        <w:t>6</w:t>
      </w:r>
      <w:r w:rsidR="001B4987" w:rsidRPr="006D02A4">
        <w:rPr>
          <w:rFonts w:ascii="宋体" w:hAnsi="宋体" w:hint="eastAsia"/>
          <w:sz w:val="24"/>
        </w:rPr>
        <w:t>．</w:t>
      </w:r>
      <w:r w:rsidRPr="006D02A4">
        <w:rPr>
          <w:rFonts w:ascii="宋体" w:hAnsi="宋体" w:hint="eastAsia"/>
          <w:sz w:val="24"/>
        </w:rPr>
        <w:t>土地级别的验证与确定</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采用市场交易资料测算法和专家论证法对初步划分的土地级别进行验证、调整，并进行实地踏勘校正，最终确定土地级别及其界线。</w:t>
      </w:r>
    </w:p>
    <w:p w:rsidR="00572BEB" w:rsidRPr="006D02A4" w:rsidRDefault="00572BEB" w:rsidP="006D02A4">
      <w:pPr>
        <w:spacing w:line="360" w:lineRule="auto"/>
        <w:ind w:firstLineChars="200" w:firstLine="480"/>
        <w:rPr>
          <w:rFonts w:ascii="宋体" w:hAnsi="宋体"/>
          <w:sz w:val="24"/>
        </w:rPr>
      </w:pPr>
      <w:r w:rsidRPr="006D02A4">
        <w:rPr>
          <w:rFonts w:ascii="宋体" w:hAnsi="宋体"/>
          <w:sz w:val="24"/>
        </w:rPr>
        <w:t>7</w:t>
      </w:r>
      <w:r w:rsidR="001B4987" w:rsidRPr="006D02A4">
        <w:rPr>
          <w:rFonts w:ascii="宋体" w:hAnsi="宋体" w:hint="eastAsia"/>
          <w:sz w:val="24"/>
        </w:rPr>
        <w:t>．</w:t>
      </w:r>
      <w:r w:rsidRPr="006D02A4">
        <w:rPr>
          <w:rFonts w:ascii="宋体" w:hAnsi="宋体" w:hint="eastAsia"/>
          <w:sz w:val="24"/>
        </w:rPr>
        <w:t>土地定级图件编制</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按《定级规程》的技术要求，编制土地定级因素作用分值图及总分</w:t>
      </w:r>
      <w:r w:rsidR="00171E7B">
        <w:rPr>
          <w:rFonts w:ascii="宋体" w:hAnsi="宋体" w:hint="eastAsia"/>
          <w:sz w:val="24"/>
        </w:rPr>
        <w:t>值</w:t>
      </w:r>
      <w:r w:rsidRPr="006D02A4">
        <w:rPr>
          <w:rFonts w:ascii="宋体" w:hAnsi="宋体" w:hint="eastAsia"/>
          <w:sz w:val="24"/>
        </w:rPr>
        <w:t>图、土地级别图。</w:t>
      </w:r>
    </w:p>
    <w:p w:rsidR="00572BEB" w:rsidRPr="006D02A4" w:rsidRDefault="00572BEB" w:rsidP="006D02A4">
      <w:pPr>
        <w:spacing w:line="360" w:lineRule="auto"/>
        <w:ind w:firstLineChars="200" w:firstLine="480"/>
        <w:rPr>
          <w:rFonts w:ascii="宋体" w:hAnsi="宋体"/>
          <w:sz w:val="24"/>
        </w:rPr>
      </w:pPr>
      <w:r w:rsidRPr="006D02A4">
        <w:rPr>
          <w:rFonts w:ascii="宋体" w:hAnsi="宋体"/>
          <w:sz w:val="24"/>
        </w:rPr>
        <w:t>8</w:t>
      </w:r>
      <w:r w:rsidR="001B4987" w:rsidRPr="006D02A4">
        <w:rPr>
          <w:rFonts w:ascii="宋体" w:hAnsi="宋体" w:hint="eastAsia"/>
          <w:sz w:val="24"/>
        </w:rPr>
        <w:t>．</w:t>
      </w:r>
      <w:r w:rsidRPr="006D02A4">
        <w:rPr>
          <w:rFonts w:ascii="宋体" w:hAnsi="宋体" w:hint="eastAsia"/>
          <w:sz w:val="24"/>
        </w:rPr>
        <w:t>土地级别面积量算</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在编制完成的土地级别图，量算各土地级别面积。</w:t>
      </w:r>
    </w:p>
    <w:p w:rsidR="00572BEB" w:rsidRPr="006D02A4" w:rsidRDefault="00572BEB" w:rsidP="006D02A4">
      <w:pPr>
        <w:spacing w:line="360" w:lineRule="auto"/>
        <w:ind w:firstLineChars="200" w:firstLine="480"/>
        <w:rPr>
          <w:rFonts w:ascii="宋体" w:hAnsi="宋体"/>
          <w:sz w:val="24"/>
        </w:rPr>
      </w:pPr>
      <w:r w:rsidRPr="006D02A4">
        <w:rPr>
          <w:rFonts w:ascii="宋体" w:hAnsi="宋体"/>
          <w:sz w:val="24"/>
        </w:rPr>
        <w:t>9</w:t>
      </w:r>
      <w:r w:rsidR="001B4987" w:rsidRPr="006D02A4">
        <w:rPr>
          <w:rFonts w:ascii="宋体" w:hAnsi="宋体" w:hint="eastAsia"/>
          <w:sz w:val="24"/>
        </w:rPr>
        <w:t>．</w:t>
      </w:r>
      <w:r w:rsidRPr="006D02A4">
        <w:rPr>
          <w:rFonts w:ascii="宋体" w:hAnsi="宋体" w:hint="eastAsia"/>
          <w:sz w:val="24"/>
        </w:rPr>
        <w:t>编制土地定级报告</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成果整理、分析并编制土地定级工作报告和技术报告。</w:t>
      </w:r>
    </w:p>
    <w:p w:rsidR="00572BEB" w:rsidRPr="00DE285B" w:rsidRDefault="00572BEB" w:rsidP="00DE285B">
      <w:pPr>
        <w:pStyle w:val="3"/>
        <w:spacing w:before="0" w:after="0" w:line="360" w:lineRule="auto"/>
        <w:rPr>
          <w:rFonts w:ascii="幼圆" w:eastAsia="幼圆"/>
          <w:sz w:val="24"/>
          <w:szCs w:val="24"/>
        </w:rPr>
      </w:pPr>
      <w:r w:rsidRPr="00DE285B">
        <w:rPr>
          <w:rFonts w:ascii="幼圆" w:eastAsia="幼圆" w:hint="eastAsia"/>
          <w:sz w:val="24"/>
          <w:szCs w:val="24"/>
        </w:rPr>
        <w:t>二</w:t>
      </w:r>
      <w:r w:rsidR="00B8583F" w:rsidRPr="00DE285B">
        <w:rPr>
          <w:rFonts w:ascii="幼圆" w:eastAsia="幼圆" w:hint="eastAsia"/>
          <w:sz w:val="24"/>
          <w:szCs w:val="24"/>
        </w:rPr>
        <w:t>、</w:t>
      </w:r>
      <w:r w:rsidRPr="00DE285B">
        <w:rPr>
          <w:rFonts w:ascii="幼圆" w:eastAsia="幼圆" w:hint="eastAsia"/>
          <w:sz w:val="24"/>
          <w:szCs w:val="24"/>
        </w:rPr>
        <w:t>基准地价</w:t>
      </w:r>
      <w:bookmarkEnd w:id="167"/>
      <w:r w:rsidRPr="00DE285B">
        <w:rPr>
          <w:rFonts w:ascii="幼圆" w:eastAsia="幼圆" w:hint="eastAsia"/>
          <w:sz w:val="24"/>
          <w:szCs w:val="24"/>
        </w:rPr>
        <w:t>评估</w:t>
      </w:r>
    </w:p>
    <w:p w:rsidR="00572BEB" w:rsidRPr="006D02A4" w:rsidRDefault="00572BEB" w:rsidP="006D02A4">
      <w:pPr>
        <w:spacing w:line="360" w:lineRule="auto"/>
        <w:ind w:firstLineChars="200" w:firstLine="480"/>
        <w:rPr>
          <w:rFonts w:ascii="宋体" w:hAnsi="宋体"/>
          <w:sz w:val="24"/>
        </w:rPr>
      </w:pPr>
      <w:bookmarkStart w:id="168" w:name="_Toc528309987"/>
      <w:r w:rsidRPr="006D02A4">
        <w:rPr>
          <w:rFonts w:ascii="宋体" w:hAnsi="宋体"/>
          <w:sz w:val="24"/>
        </w:rPr>
        <w:t>1</w:t>
      </w:r>
      <w:r w:rsidR="001B4987" w:rsidRPr="006D02A4">
        <w:rPr>
          <w:rFonts w:ascii="宋体" w:hAnsi="宋体" w:hint="eastAsia"/>
          <w:sz w:val="24"/>
        </w:rPr>
        <w:t>．</w:t>
      </w:r>
      <w:r w:rsidRPr="006D02A4">
        <w:rPr>
          <w:rFonts w:ascii="宋体" w:hAnsi="宋体" w:hint="eastAsia"/>
          <w:sz w:val="24"/>
        </w:rPr>
        <w:t>资料调查收集</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通过函表、访问和实地踏勘等形式，采用普查方式调查收集各类市场交易价格和土地效益等资料。</w:t>
      </w:r>
    </w:p>
    <w:p w:rsidR="00572BEB" w:rsidRPr="006D02A4" w:rsidRDefault="00572BEB" w:rsidP="006D02A4">
      <w:pPr>
        <w:spacing w:line="360" w:lineRule="auto"/>
        <w:ind w:firstLineChars="200" w:firstLine="480"/>
        <w:rPr>
          <w:rFonts w:ascii="宋体" w:hAnsi="宋体"/>
          <w:sz w:val="24"/>
        </w:rPr>
      </w:pPr>
      <w:r w:rsidRPr="006D02A4">
        <w:rPr>
          <w:rFonts w:ascii="宋体" w:hAnsi="宋体"/>
          <w:sz w:val="24"/>
        </w:rPr>
        <w:t>2</w:t>
      </w:r>
      <w:r w:rsidR="001B4987" w:rsidRPr="006D02A4">
        <w:rPr>
          <w:rFonts w:ascii="宋体" w:hAnsi="宋体" w:hint="eastAsia"/>
          <w:sz w:val="24"/>
        </w:rPr>
        <w:t>．</w:t>
      </w:r>
      <w:r w:rsidRPr="006D02A4">
        <w:rPr>
          <w:rFonts w:ascii="宋体" w:hAnsi="宋体" w:hint="eastAsia"/>
          <w:sz w:val="24"/>
        </w:rPr>
        <w:t>建立地价测算模型，测算样点地价</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采用收益还原法、剩余法、成本逼近法</w:t>
      </w:r>
      <w:r w:rsidR="00AB43AB">
        <w:rPr>
          <w:rFonts w:ascii="宋体" w:hAnsi="宋体" w:hint="eastAsia"/>
          <w:sz w:val="24"/>
        </w:rPr>
        <w:t>、市场比较法</w:t>
      </w:r>
      <w:r w:rsidRPr="006D02A4">
        <w:rPr>
          <w:rFonts w:ascii="宋体" w:hAnsi="宋体" w:hint="eastAsia"/>
          <w:sz w:val="24"/>
        </w:rPr>
        <w:t>等多种估价方法，测算不同用途、不同类型交易样点的样点地价。</w:t>
      </w:r>
    </w:p>
    <w:p w:rsidR="00572BEB" w:rsidRPr="006D02A4" w:rsidRDefault="00572BEB" w:rsidP="006D02A4">
      <w:pPr>
        <w:spacing w:line="360" w:lineRule="auto"/>
        <w:ind w:firstLineChars="200" w:firstLine="480"/>
        <w:rPr>
          <w:rFonts w:ascii="宋体" w:hAnsi="宋体"/>
          <w:sz w:val="24"/>
        </w:rPr>
      </w:pPr>
      <w:r w:rsidRPr="006D02A4">
        <w:rPr>
          <w:rFonts w:ascii="宋体" w:hAnsi="宋体"/>
          <w:sz w:val="24"/>
        </w:rPr>
        <w:t>3</w:t>
      </w:r>
      <w:r w:rsidR="001B4987" w:rsidRPr="006D02A4">
        <w:rPr>
          <w:rFonts w:ascii="宋体" w:hAnsi="宋体" w:hint="eastAsia"/>
          <w:sz w:val="24"/>
        </w:rPr>
        <w:t>．</w:t>
      </w:r>
      <w:r w:rsidRPr="006D02A4">
        <w:rPr>
          <w:rFonts w:ascii="宋体" w:hAnsi="宋体" w:hint="eastAsia"/>
          <w:sz w:val="24"/>
        </w:rPr>
        <w:t>测算级别基准地价</w:t>
      </w:r>
    </w:p>
    <w:p w:rsidR="00572BEB" w:rsidRPr="006D02A4" w:rsidRDefault="00572BEB" w:rsidP="006D02A4">
      <w:pPr>
        <w:spacing w:line="360" w:lineRule="auto"/>
        <w:ind w:firstLineChars="200" w:firstLine="480"/>
        <w:rPr>
          <w:rFonts w:ascii="宋体" w:hAnsi="宋体"/>
          <w:sz w:val="24"/>
        </w:rPr>
      </w:pPr>
      <w:r w:rsidRPr="006D02A4">
        <w:rPr>
          <w:rFonts w:ascii="宋体" w:hAnsi="宋体" w:hint="eastAsia"/>
          <w:sz w:val="24"/>
        </w:rPr>
        <w:t>评估确定级别基准地价，包括</w:t>
      </w:r>
      <w:r w:rsidR="000860AE">
        <w:rPr>
          <w:rFonts w:ascii="宋体" w:hAnsi="宋体" w:hint="eastAsia"/>
          <w:sz w:val="24"/>
        </w:rPr>
        <w:t>商服用地</w:t>
      </w:r>
      <w:r w:rsidRPr="006D02A4">
        <w:rPr>
          <w:rFonts w:ascii="宋体" w:hAnsi="宋体" w:hint="eastAsia"/>
          <w:sz w:val="24"/>
        </w:rPr>
        <w:t>、住宅用地</w:t>
      </w:r>
      <w:r w:rsidR="00AB43AB">
        <w:rPr>
          <w:rFonts w:ascii="宋体" w:hAnsi="宋体" w:hint="eastAsia"/>
          <w:sz w:val="24"/>
        </w:rPr>
        <w:t>、工业用地</w:t>
      </w:r>
      <w:r w:rsidR="00171E7B" w:rsidRPr="00171E7B">
        <w:rPr>
          <w:rFonts w:ascii="宋体" w:hAnsi="宋体" w:hint="eastAsia"/>
          <w:sz w:val="24"/>
        </w:rPr>
        <w:t>、公共服务项目用地</w:t>
      </w:r>
      <w:r w:rsidRPr="006D02A4">
        <w:rPr>
          <w:rFonts w:ascii="宋体" w:hAnsi="宋体" w:hint="eastAsia"/>
          <w:sz w:val="24"/>
        </w:rPr>
        <w:t>各级别基准地价。</w:t>
      </w:r>
    </w:p>
    <w:p w:rsidR="00572BEB" w:rsidRPr="00DE285B" w:rsidRDefault="00572BEB" w:rsidP="00DE285B">
      <w:pPr>
        <w:pStyle w:val="3"/>
        <w:spacing w:before="0" w:after="0" w:line="360" w:lineRule="auto"/>
        <w:rPr>
          <w:rFonts w:ascii="幼圆" w:eastAsia="幼圆"/>
          <w:sz w:val="24"/>
          <w:szCs w:val="24"/>
        </w:rPr>
      </w:pPr>
      <w:r w:rsidRPr="00DE285B">
        <w:rPr>
          <w:rFonts w:ascii="幼圆" w:eastAsia="幼圆" w:hint="eastAsia"/>
          <w:sz w:val="24"/>
          <w:szCs w:val="24"/>
        </w:rPr>
        <w:t>三</w:t>
      </w:r>
      <w:r w:rsidR="00B8583F" w:rsidRPr="00DE285B">
        <w:rPr>
          <w:rFonts w:ascii="幼圆" w:eastAsia="幼圆" w:hint="eastAsia"/>
          <w:sz w:val="24"/>
          <w:szCs w:val="24"/>
        </w:rPr>
        <w:t>、</w:t>
      </w:r>
      <w:r w:rsidRPr="00DE285B">
        <w:rPr>
          <w:rFonts w:ascii="幼圆" w:eastAsia="幼圆" w:hint="eastAsia"/>
          <w:sz w:val="24"/>
          <w:szCs w:val="24"/>
        </w:rPr>
        <w:t>基准地价修正系数体系的</w:t>
      </w:r>
      <w:bookmarkEnd w:id="168"/>
      <w:r w:rsidRPr="00DE285B">
        <w:rPr>
          <w:rFonts w:ascii="幼圆" w:eastAsia="幼圆" w:hint="eastAsia"/>
          <w:sz w:val="24"/>
          <w:szCs w:val="24"/>
        </w:rPr>
        <w:t>建立</w:t>
      </w:r>
    </w:p>
    <w:p w:rsidR="00572BEB" w:rsidRDefault="00572BEB" w:rsidP="006D02A4">
      <w:pPr>
        <w:spacing w:line="360" w:lineRule="auto"/>
        <w:ind w:firstLineChars="200" w:firstLine="480"/>
        <w:rPr>
          <w:rFonts w:ascii="宋体"/>
          <w:color w:val="0D0D0D"/>
          <w:sz w:val="24"/>
        </w:rPr>
      </w:pPr>
      <w:bookmarkStart w:id="169" w:name="_Toc528309988"/>
      <w:r w:rsidRPr="005D6633">
        <w:rPr>
          <w:rFonts w:ascii="宋体" w:hAnsi="宋体" w:hint="eastAsia"/>
          <w:color w:val="0D0D0D"/>
          <w:sz w:val="24"/>
        </w:rPr>
        <w:t>以级别</w:t>
      </w:r>
      <w:r w:rsidRPr="006D02A4">
        <w:rPr>
          <w:rFonts w:ascii="宋体" w:hAnsi="宋体" w:hint="eastAsia"/>
          <w:sz w:val="24"/>
        </w:rPr>
        <w:t>基准</w:t>
      </w:r>
      <w:r w:rsidRPr="005D6633">
        <w:rPr>
          <w:rFonts w:ascii="宋体" w:hAnsi="宋体" w:hint="eastAsia"/>
          <w:color w:val="0D0D0D"/>
          <w:sz w:val="24"/>
        </w:rPr>
        <w:t>地价测算成果为基础，分析影响地价的区域因素和个别因素，建立地价影响因素因子体系，编制因素因子说明表，测算并确定基准地价修正系数，建立修正系数体系，为宗地地价评估提供依据。</w:t>
      </w:r>
      <w:bookmarkStart w:id="170" w:name="_Toc528309989"/>
      <w:bookmarkEnd w:id="169"/>
    </w:p>
    <w:p w:rsidR="00572BEB" w:rsidRDefault="00572BEB" w:rsidP="00D57F41">
      <w:pPr>
        <w:spacing w:line="360" w:lineRule="auto"/>
        <w:ind w:firstLine="482"/>
        <w:rPr>
          <w:rFonts w:ascii="宋体"/>
          <w:color w:val="0D0D0D"/>
          <w:sz w:val="24"/>
        </w:rPr>
      </w:pPr>
    </w:p>
    <w:p w:rsidR="00572BEB" w:rsidRDefault="002B5C19" w:rsidP="00013C7B">
      <w:pPr>
        <w:keepNext/>
        <w:spacing w:line="360" w:lineRule="auto"/>
        <w:ind w:firstLine="482"/>
      </w:pPr>
      <w:r>
        <w:rPr>
          <w:rFonts w:ascii="宋体"/>
          <w:noProof/>
          <w:color w:val="0D0D0D"/>
          <w:sz w:val="24"/>
        </w:rPr>
        <w:lastRenderedPageBreak/>
        <w:drawing>
          <wp:inline distT="0" distB="0" distL="0" distR="0" wp14:anchorId="557A44AE" wp14:editId="4EA9A8FE">
            <wp:extent cx="4908864" cy="6288404"/>
            <wp:effectExtent l="0" t="0" r="6350" b="0"/>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908864" cy="6288404"/>
                    </a:xfrm>
                    <a:prstGeom prst="rect">
                      <a:avLst/>
                    </a:prstGeom>
                    <a:noFill/>
                    <a:ln>
                      <a:noFill/>
                    </a:ln>
                  </pic:spPr>
                </pic:pic>
              </a:graphicData>
            </a:graphic>
          </wp:inline>
        </w:drawing>
      </w:r>
    </w:p>
    <w:p w:rsidR="00572BEB" w:rsidRPr="000A5CAB" w:rsidRDefault="00572BEB" w:rsidP="000A5CAB">
      <w:pPr>
        <w:pStyle w:val="af5"/>
        <w:keepNext/>
        <w:spacing w:before="0" w:after="0" w:line="360" w:lineRule="auto"/>
        <w:ind w:firstLine="238"/>
        <w:jc w:val="center"/>
        <w:rPr>
          <w:rFonts w:ascii="黑体" w:hAnsi="黑体"/>
          <w:sz w:val="21"/>
          <w:szCs w:val="21"/>
        </w:rPr>
      </w:pPr>
      <w:r w:rsidRPr="00D31C9E">
        <w:rPr>
          <w:rFonts w:ascii="黑体" w:hAnsi="黑体" w:hint="eastAsia"/>
          <w:sz w:val="21"/>
          <w:szCs w:val="21"/>
        </w:rPr>
        <w:t>图</w:t>
      </w:r>
      <w:r w:rsidR="00447E4E">
        <w:rPr>
          <w:rFonts w:ascii="黑体" w:hAnsi="黑体" w:hint="eastAsia"/>
          <w:sz w:val="21"/>
          <w:szCs w:val="21"/>
        </w:rPr>
        <w:t>1</w:t>
      </w:r>
      <w:r w:rsidRPr="00D31C9E">
        <w:rPr>
          <w:rFonts w:ascii="黑体" w:hAnsi="黑体"/>
          <w:sz w:val="21"/>
          <w:szCs w:val="21"/>
        </w:rPr>
        <w:t>-</w:t>
      </w:r>
      <w:r w:rsidR="00447E4E">
        <w:rPr>
          <w:rFonts w:ascii="黑体" w:hAnsi="黑体" w:hint="eastAsia"/>
          <w:sz w:val="21"/>
          <w:szCs w:val="21"/>
        </w:rPr>
        <w:t>3</w:t>
      </w:r>
      <w:r w:rsidRPr="00D31C9E">
        <w:rPr>
          <w:rFonts w:ascii="黑体" w:hAnsi="黑体" w:hint="eastAsia"/>
          <w:sz w:val="21"/>
          <w:szCs w:val="21"/>
        </w:rPr>
        <w:t>土地定级与基准地价技术流程图</w:t>
      </w:r>
    </w:p>
    <w:p w:rsidR="00572BEB" w:rsidRPr="005D6633" w:rsidRDefault="00572BEB" w:rsidP="00FB64B2">
      <w:pPr>
        <w:spacing w:line="360" w:lineRule="auto"/>
        <w:ind w:firstLine="482"/>
        <w:rPr>
          <w:rFonts w:ascii="宋体"/>
          <w:color w:val="0D0D0D"/>
          <w:sz w:val="24"/>
        </w:rPr>
      </w:pPr>
    </w:p>
    <w:p w:rsidR="00572BEB" w:rsidRDefault="00572BEB" w:rsidP="007A6DBD">
      <w:pPr>
        <w:pStyle w:val="1"/>
        <w:spacing w:before="0" w:after="0"/>
        <w:jc w:val="center"/>
        <w:rPr>
          <w:rFonts w:ascii="宋体"/>
          <w:sz w:val="36"/>
        </w:rPr>
        <w:sectPr w:rsidR="00572BEB" w:rsidSect="00F56C38">
          <w:type w:val="oddPage"/>
          <w:pgSz w:w="11907" w:h="16840"/>
          <w:pgMar w:top="1418" w:right="1418" w:bottom="1304" w:left="1418" w:header="851" w:footer="992" w:gutter="0"/>
          <w:cols w:space="720"/>
          <w:docGrid w:linePitch="312"/>
        </w:sectPr>
      </w:pPr>
      <w:bookmarkStart w:id="171" w:name="_Toc197871832"/>
      <w:bookmarkStart w:id="172" w:name="_Toc386177692"/>
      <w:bookmarkStart w:id="173" w:name="_Toc386213387"/>
      <w:bookmarkStart w:id="174" w:name="_Toc394532910"/>
      <w:bookmarkStart w:id="175" w:name="_Toc19820"/>
      <w:bookmarkStart w:id="176" w:name="_Toc462590148"/>
    </w:p>
    <w:p w:rsidR="00572BEB" w:rsidRPr="00754040" w:rsidRDefault="00572BEB" w:rsidP="007A6DBD">
      <w:pPr>
        <w:pStyle w:val="1"/>
        <w:spacing w:before="0" w:after="0" w:line="360" w:lineRule="auto"/>
        <w:jc w:val="center"/>
        <w:rPr>
          <w:rFonts w:ascii="宋体" w:hAnsi="宋体"/>
          <w:sz w:val="32"/>
          <w:szCs w:val="32"/>
        </w:rPr>
      </w:pPr>
      <w:bookmarkStart w:id="177" w:name="_Toc463628719"/>
      <w:bookmarkStart w:id="178" w:name="_Toc463628891"/>
      <w:bookmarkStart w:id="179" w:name="_Toc463639960"/>
      <w:bookmarkStart w:id="180" w:name="_Toc521523886"/>
      <w:r w:rsidRPr="00754040">
        <w:rPr>
          <w:rFonts w:ascii="宋体" w:hAnsi="宋体" w:hint="eastAsia"/>
          <w:sz w:val="32"/>
          <w:szCs w:val="32"/>
        </w:rPr>
        <w:lastRenderedPageBreak/>
        <w:t>第五章</w:t>
      </w:r>
      <w:r w:rsidR="000F0D1A">
        <w:rPr>
          <w:rFonts w:ascii="宋体" w:hAnsi="宋体" w:hint="eastAsia"/>
          <w:sz w:val="32"/>
          <w:szCs w:val="32"/>
        </w:rPr>
        <w:t xml:space="preserve"> </w:t>
      </w:r>
      <w:r w:rsidRPr="00754040">
        <w:rPr>
          <w:rFonts w:ascii="宋体" w:hAnsi="宋体" w:hint="eastAsia"/>
          <w:sz w:val="32"/>
          <w:szCs w:val="32"/>
        </w:rPr>
        <w:t>工作内容和步骤</w:t>
      </w:r>
      <w:bookmarkEnd w:id="170"/>
      <w:bookmarkEnd w:id="171"/>
      <w:bookmarkEnd w:id="172"/>
      <w:bookmarkEnd w:id="173"/>
      <w:bookmarkEnd w:id="174"/>
      <w:bookmarkEnd w:id="175"/>
      <w:bookmarkEnd w:id="176"/>
      <w:bookmarkEnd w:id="177"/>
      <w:bookmarkEnd w:id="178"/>
      <w:bookmarkEnd w:id="179"/>
      <w:bookmarkEnd w:id="180"/>
    </w:p>
    <w:p w:rsidR="00572BEB" w:rsidRPr="00A65649" w:rsidRDefault="001D2846" w:rsidP="00A65649">
      <w:pPr>
        <w:spacing w:line="360" w:lineRule="auto"/>
        <w:ind w:firstLineChars="200" w:firstLine="480"/>
        <w:rPr>
          <w:rFonts w:ascii="宋体" w:hAnsi="宋体"/>
          <w:sz w:val="24"/>
        </w:rPr>
      </w:pPr>
      <w:bookmarkStart w:id="181" w:name="_Toc528309990"/>
      <w:r w:rsidRPr="00A65649">
        <w:rPr>
          <w:rFonts w:ascii="宋体" w:hAnsi="宋体" w:hint="eastAsia"/>
          <w:sz w:val="24"/>
        </w:rPr>
        <w:t>城区</w:t>
      </w:r>
      <w:r w:rsidR="003D2920" w:rsidRPr="00A65649">
        <w:rPr>
          <w:rFonts w:ascii="宋体" w:hAnsi="宋体" w:hint="eastAsia"/>
          <w:sz w:val="24"/>
        </w:rPr>
        <w:t>土地定级与基准地价更新工作</w:t>
      </w:r>
      <w:r w:rsidR="00572BEB" w:rsidRPr="00A65649">
        <w:rPr>
          <w:rFonts w:ascii="宋体" w:hAnsi="宋体" w:hint="eastAsia"/>
          <w:sz w:val="24"/>
        </w:rPr>
        <w:t>主要有两个方面的内容：</w:t>
      </w:r>
    </w:p>
    <w:p w:rsidR="00572BEB" w:rsidRPr="00A65649" w:rsidRDefault="00A65649" w:rsidP="00A65649">
      <w:pPr>
        <w:spacing w:line="360" w:lineRule="auto"/>
        <w:ind w:firstLineChars="200" w:firstLine="480"/>
        <w:rPr>
          <w:rFonts w:ascii="宋体" w:hAnsi="宋体"/>
          <w:sz w:val="24"/>
        </w:rPr>
      </w:pPr>
      <w:r w:rsidRPr="00A65649">
        <w:rPr>
          <w:rFonts w:ascii="宋体" w:hAnsi="宋体" w:hint="eastAsia"/>
          <w:sz w:val="24"/>
        </w:rPr>
        <w:t>第一、</w:t>
      </w:r>
      <w:r w:rsidR="00572BEB" w:rsidRPr="00A65649">
        <w:rPr>
          <w:rFonts w:ascii="宋体" w:hAnsi="宋体" w:hint="eastAsia"/>
          <w:sz w:val="24"/>
        </w:rPr>
        <w:t>按照国家标准《定级规程》的要求，完</w:t>
      </w:r>
      <w:r w:rsidR="00001958" w:rsidRPr="00A65649">
        <w:rPr>
          <w:rFonts w:ascii="宋体" w:hAnsi="宋体" w:hint="eastAsia"/>
          <w:sz w:val="24"/>
        </w:rPr>
        <w:t>疏勒县城区</w:t>
      </w:r>
      <w:r w:rsidR="00572BEB" w:rsidRPr="00A65649">
        <w:rPr>
          <w:rFonts w:ascii="宋体" w:hAnsi="宋体" w:hint="eastAsia"/>
          <w:sz w:val="24"/>
        </w:rPr>
        <w:t>土地定级成果更新工作；</w:t>
      </w:r>
    </w:p>
    <w:p w:rsidR="00572BEB" w:rsidRPr="00A65649" w:rsidRDefault="00A65649" w:rsidP="00A65649">
      <w:pPr>
        <w:spacing w:line="360" w:lineRule="auto"/>
        <w:ind w:firstLineChars="200" w:firstLine="480"/>
        <w:rPr>
          <w:rFonts w:ascii="宋体" w:hAnsi="宋体"/>
          <w:sz w:val="24"/>
        </w:rPr>
      </w:pPr>
      <w:r w:rsidRPr="00A65649">
        <w:rPr>
          <w:rFonts w:ascii="宋体" w:hAnsi="宋体" w:hint="eastAsia"/>
          <w:sz w:val="24"/>
        </w:rPr>
        <w:t>第二、</w:t>
      </w:r>
      <w:r w:rsidR="00001958" w:rsidRPr="00A65649">
        <w:rPr>
          <w:rFonts w:ascii="宋体" w:hAnsi="宋体" w:hint="eastAsia"/>
          <w:sz w:val="24"/>
        </w:rPr>
        <w:t>按照国家标准《估价规程》的要求，完成疏勒县</w:t>
      </w:r>
      <w:r w:rsidR="00171E7B">
        <w:rPr>
          <w:rFonts w:ascii="宋体" w:hAnsi="宋体" w:hint="eastAsia"/>
          <w:sz w:val="24"/>
        </w:rPr>
        <w:t>城区</w:t>
      </w:r>
      <w:r w:rsidR="00572BEB" w:rsidRPr="00A65649">
        <w:rPr>
          <w:rFonts w:ascii="宋体" w:hAnsi="宋体" w:hint="eastAsia"/>
          <w:sz w:val="24"/>
        </w:rPr>
        <w:t>土地基准地价更新工作。</w:t>
      </w:r>
    </w:p>
    <w:p w:rsidR="00572BEB" w:rsidRPr="00A65649" w:rsidRDefault="003D2920" w:rsidP="00A65649">
      <w:pPr>
        <w:spacing w:line="360" w:lineRule="auto"/>
        <w:ind w:firstLineChars="200" w:firstLine="480"/>
        <w:rPr>
          <w:rFonts w:ascii="宋体" w:hAnsi="宋体"/>
          <w:sz w:val="24"/>
        </w:rPr>
      </w:pPr>
      <w:bookmarkStart w:id="182" w:name="_Toc528309994"/>
      <w:bookmarkStart w:id="183" w:name="_Toc197871833"/>
      <w:bookmarkEnd w:id="181"/>
      <w:r w:rsidRPr="00A65649">
        <w:rPr>
          <w:rFonts w:ascii="宋体" w:hAnsi="宋体" w:hint="eastAsia"/>
          <w:sz w:val="24"/>
        </w:rPr>
        <w:t>土地定级与基准地价更新工作</w:t>
      </w:r>
      <w:r w:rsidR="00572BEB" w:rsidRPr="00A65649">
        <w:rPr>
          <w:rFonts w:ascii="宋体" w:hAnsi="宋体" w:hint="eastAsia"/>
          <w:sz w:val="24"/>
        </w:rPr>
        <w:t>从</w:t>
      </w:r>
      <w:r w:rsidR="00572BEB" w:rsidRPr="00A65649">
        <w:rPr>
          <w:rFonts w:ascii="宋体" w:hAnsi="宋体"/>
          <w:sz w:val="24"/>
        </w:rPr>
        <w:t>2016</w:t>
      </w:r>
      <w:r w:rsidR="00572BEB" w:rsidRPr="00A65649">
        <w:rPr>
          <w:rFonts w:ascii="宋体" w:hAnsi="宋体" w:hint="eastAsia"/>
          <w:sz w:val="24"/>
        </w:rPr>
        <w:t>年</w:t>
      </w:r>
      <w:r w:rsidR="00572BEB" w:rsidRPr="00A65649">
        <w:rPr>
          <w:rFonts w:ascii="宋体" w:hAnsi="宋体"/>
          <w:sz w:val="24"/>
        </w:rPr>
        <w:t>7</w:t>
      </w:r>
      <w:r w:rsidR="00572BEB" w:rsidRPr="00A65649">
        <w:rPr>
          <w:rFonts w:ascii="宋体" w:hAnsi="宋体" w:hint="eastAsia"/>
          <w:sz w:val="24"/>
        </w:rPr>
        <w:t>月开始，于</w:t>
      </w:r>
      <w:r w:rsidR="00572BEB" w:rsidRPr="00A65649">
        <w:rPr>
          <w:rFonts w:ascii="宋体" w:hAnsi="宋体"/>
          <w:sz w:val="24"/>
        </w:rPr>
        <w:t>201</w:t>
      </w:r>
      <w:r w:rsidR="00B83FD7">
        <w:rPr>
          <w:rFonts w:ascii="宋体" w:hAnsi="宋体" w:hint="eastAsia"/>
          <w:sz w:val="24"/>
        </w:rPr>
        <w:t>7</w:t>
      </w:r>
      <w:r w:rsidR="00572BEB" w:rsidRPr="00A65649">
        <w:rPr>
          <w:rFonts w:ascii="宋体" w:hAnsi="宋体" w:hint="eastAsia"/>
          <w:sz w:val="24"/>
        </w:rPr>
        <w:t>年</w:t>
      </w:r>
      <w:r w:rsidR="00447E4E">
        <w:rPr>
          <w:rFonts w:ascii="宋体" w:hAnsi="宋体" w:hint="eastAsia"/>
          <w:sz w:val="24"/>
        </w:rPr>
        <w:t>10</w:t>
      </w:r>
      <w:r w:rsidR="00572BEB" w:rsidRPr="00A65649">
        <w:rPr>
          <w:rFonts w:ascii="宋体" w:hAnsi="宋体" w:hint="eastAsia"/>
          <w:sz w:val="24"/>
        </w:rPr>
        <w:t>月完成初步成果，</w:t>
      </w:r>
      <w:r w:rsidR="00572BEB" w:rsidRPr="00A65649">
        <w:rPr>
          <w:rFonts w:ascii="宋体" w:hAnsi="宋体"/>
          <w:sz w:val="24"/>
        </w:rPr>
        <w:t>201</w:t>
      </w:r>
      <w:r w:rsidR="00B83FD7">
        <w:rPr>
          <w:rFonts w:ascii="宋体" w:hAnsi="宋体" w:hint="eastAsia"/>
          <w:sz w:val="24"/>
        </w:rPr>
        <w:t>8</w:t>
      </w:r>
      <w:r w:rsidR="00572BEB" w:rsidRPr="00A65649">
        <w:rPr>
          <w:rFonts w:ascii="宋体" w:hAnsi="宋体" w:hint="eastAsia"/>
          <w:sz w:val="24"/>
        </w:rPr>
        <w:t>年</w:t>
      </w:r>
      <w:r w:rsidR="00B83FD7">
        <w:rPr>
          <w:rFonts w:ascii="宋体" w:hAnsi="宋体" w:hint="eastAsia"/>
          <w:sz w:val="24"/>
        </w:rPr>
        <w:t>4</w:t>
      </w:r>
      <w:r w:rsidR="00572BEB" w:rsidRPr="00A65649">
        <w:rPr>
          <w:rFonts w:ascii="宋体" w:hAnsi="宋体" w:hint="eastAsia"/>
          <w:sz w:val="24"/>
        </w:rPr>
        <w:t>月底完成听证。工作过程大致可分为以下四个阶段。</w:t>
      </w:r>
    </w:p>
    <w:p w:rsidR="00572BEB" w:rsidRPr="00DE285B" w:rsidRDefault="00572BEB" w:rsidP="00DE285B">
      <w:pPr>
        <w:pStyle w:val="3"/>
        <w:spacing w:before="0" w:after="0" w:line="360" w:lineRule="auto"/>
        <w:rPr>
          <w:rFonts w:ascii="幼圆" w:eastAsia="幼圆"/>
          <w:sz w:val="24"/>
          <w:szCs w:val="24"/>
        </w:rPr>
      </w:pPr>
      <w:r w:rsidRPr="00DE285B">
        <w:rPr>
          <w:rFonts w:ascii="幼圆" w:eastAsia="幼圆" w:hint="eastAsia"/>
          <w:sz w:val="24"/>
          <w:szCs w:val="24"/>
        </w:rPr>
        <w:t>一、准备工作阶段（</w:t>
      </w:r>
      <w:r w:rsidRPr="00DE285B">
        <w:rPr>
          <w:rFonts w:ascii="幼圆" w:eastAsia="幼圆"/>
          <w:sz w:val="24"/>
          <w:szCs w:val="24"/>
        </w:rPr>
        <w:t>2016</w:t>
      </w:r>
      <w:r w:rsidRPr="00DE285B">
        <w:rPr>
          <w:rFonts w:ascii="幼圆" w:eastAsia="幼圆" w:hint="eastAsia"/>
          <w:sz w:val="24"/>
          <w:szCs w:val="24"/>
        </w:rPr>
        <w:t>年</w:t>
      </w:r>
      <w:r w:rsidRPr="00DE285B">
        <w:rPr>
          <w:rFonts w:ascii="幼圆" w:eastAsia="幼圆"/>
          <w:sz w:val="24"/>
          <w:szCs w:val="24"/>
        </w:rPr>
        <w:t>7</w:t>
      </w:r>
      <w:r w:rsidRPr="00DE285B">
        <w:rPr>
          <w:rFonts w:ascii="幼圆" w:eastAsia="幼圆" w:hint="eastAsia"/>
          <w:sz w:val="24"/>
          <w:szCs w:val="24"/>
        </w:rPr>
        <w:t>月</w:t>
      </w:r>
      <w:r w:rsidRPr="00DE285B">
        <w:rPr>
          <w:rFonts w:ascii="幼圆" w:eastAsia="幼圆"/>
          <w:sz w:val="24"/>
          <w:szCs w:val="24"/>
        </w:rPr>
        <w:t>-7</w:t>
      </w:r>
      <w:r w:rsidRPr="00DE285B">
        <w:rPr>
          <w:rFonts w:ascii="幼圆" w:eastAsia="幼圆" w:hint="eastAsia"/>
          <w:sz w:val="24"/>
          <w:szCs w:val="24"/>
        </w:rPr>
        <w:t>月）</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1</w:t>
      </w:r>
      <w:r w:rsidR="001B4987" w:rsidRPr="00A65649">
        <w:rPr>
          <w:rFonts w:ascii="宋体" w:hAnsi="宋体" w:hint="eastAsia"/>
          <w:sz w:val="24"/>
        </w:rPr>
        <w:t>．</w:t>
      </w:r>
      <w:r w:rsidRPr="00A65649">
        <w:rPr>
          <w:rFonts w:ascii="宋体" w:hAnsi="宋体" w:hint="eastAsia"/>
          <w:sz w:val="24"/>
        </w:rPr>
        <w:t>成立疏勒县</w:t>
      </w:r>
      <w:r w:rsidR="001D2846" w:rsidRPr="00A65649">
        <w:rPr>
          <w:rFonts w:ascii="宋体" w:hAnsi="宋体" w:hint="eastAsia"/>
          <w:sz w:val="24"/>
        </w:rPr>
        <w:t>城区</w:t>
      </w:r>
      <w:r w:rsidR="003D2920" w:rsidRPr="00A65649">
        <w:rPr>
          <w:rFonts w:ascii="宋体" w:hAnsi="宋体" w:hint="eastAsia"/>
          <w:sz w:val="24"/>
        </w:rPr>
        <w:t>土地定级与基准地价更新工作</w:t>
      </w:r>
      <w:r w:rsidR="001B4987" w:rsidRPr="00A65649">
        <w:rPr>
          <w:rFonts w:ascii="宋体" w:hAnsi="宋体" w:hint="eastAsia"/>
          <w:sz w:val="24"/>
        </w:rPr>
        <w:t>领导小组</w:t>
      </w:r>
      <w:r w:rsidRPr="00A65649">
        <w:rPr>
          <w:rFonts w:ascii="宋体" w:hAnsi="宋体" w:hint="eastAsia"/>
          <w:sz w:val="24"/>
        </w:rPr>
        <w:t>和课题组。</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2</w:t>
      </w:r>
      <w:r w:rsidR="001B4987" w:rsidRPr="00A65649">
        <w:rPr>
          <w:rFonts w:ascii="宋体" w:hAnsi="宋体" w:hint="eastAsia"/>
          <w:sz w:val="24"/>
        </w:rPr>
        <w:t>．</w:t>
      </w:r>
      <w:r w:rsidRPr="00A65649">
        <w:rPr>
          <w:rFonts w:ascii="宋体" w:hAnsi="宋体" w:hint="eastAsia"/>
          <w:sz w:val="24"/>
        </w:rPr>
        <w:t>编写《疏勒县</w:t>
      </w:r>
      <w:r w:rsidR="00587BF4" w:rsidRPr="00A65649">
        <w:rPr>
          <w:rFonts w:ascii="宋体" w:hAnsi="宋体" w:hint="eastAsia"/>
          <w:sz w:val="24"/>
        </w:rPr>
        <w:t>城区</w:t>
      </w:r>
      <w:r w:rsidRPr="00A65649">
        <w:rPr>
          <w:rFonts w:ascii="宋体" w:hAnsi="宋体" w:hint="eastAsia"/>
          <w:sz w:val="24"/>
        </w:rPr>
        <w:t>土地定级与基准地价更新任务书》；</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3</w:t>
      </w:r>
      <w:r w:rsidR="001B4987" w:rsidRPr="00A65649">
        <w:rPr>
          <w:rFonts w:ascii="宋体" w:hAnsi="宋体" w:hint="eastAsia"/>
          <w:sz w:val="24"/>
        </w:rPr>
        <w:t>．</w:t>
      </w:r>
      <w:r w:rsidRPr="00A65649">
        <w:rPr>
          <w:rFonts w:ascii="宋体" w:hAnsi="宋体" w:hint="eastAsia"/>
          <w:sz w:val="24"/>
        </w:rPr>
        <w:t>编制调查表格，划分区段进行实地调查；</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4</w:t>
      </w:r>
      <w:r w:rsidR="001B4987" w:rsidRPr="00A65649">
        <w:rPr>
          <w:rFonts w:ascii="宋体" w:hAnsi="宋体" w:hint="eastAsia"/>
          <w:sz w:val="24"/>
        </w:rPr>
        <w:t>．</w:t>
      </w:r>
      <w:r w:rsidRPr="00A65649">
        <w:rPr>
          <w:rFonts w:ascii="宋体" w:hAnsi="宋体" w:hint="eastAsia"/>
          <w:sz w:val="24"/>
        </w:rPr>
        <w:t>征询有关专家意见，确定定级因素及权重；</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5</w:t>
      </w:r>
      <w:r w:rsidR="001B4987" w:rsidRPr="00A65649">
        <w:rPr>
          <w:rFonts w:ascii="宋体" w:hAnsi="宋体" w:hint="eastAsia"/>
          <w:sz w:val="24"/>
        </w:rPr>
        <w:t>．</w:t>
      </w:r>
      <w:r w:rsidRPr="00A65649">
        <w:rPr>
          <w:rFonts w:ascii="宋体" w:hAnsi="宋体" w:hint="eastAsia"/>
          <w:sz w:val="24"/>
        </w:rPr>
        <w:t>收集基础图件；</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6</w:t>
      </w:r>
      <w:r w:rsidR="001B4987" w:rsidRPr="00A65649">
        <w:rPr>
          <w:rFonts w:ascii="宋体" w:hAnsi="宋体" w:hint="eastAsia"/>
          <w:sz w:val="24"/>
        </w:rPr>
        <w:t>．</w:t>
      </w:r>
      <w:r w:rsidRPr="00A65649">
        <w:rPr>
          <w:rFonts w:ascii="宋体" w:hAnsi="宋体" w:hint="eastAsia"/>
          <w:sz w:val="24"/>
        </w:rPr>
        <w:t>购置计算机系统软件。</w:t>
      </w:r>
    </w:p>
    <w:p w:rsidR="00572BEB" w:rsidRPr="00DE285B" w:rsidRDefault="00572BEB" w:rsidP="00DE285B">
      <w:pPr>
        <w:pStyle w:val="3"/>
        <w:spacing w:before="0" w:after="0" w:line="360" w:lineRule="auto"/>
        <w:rPr>
          <w:rFonts w:ascii="幼圆" w:eastAsia="幼圆"/>
          <w:sz w:val="24"/>
          <w:szCs w:val="24"/>
        </w:rPr>
      </w:pPr>
      <w:r w:rsidRPr="00DE285B">
        <w:rPr>
          <w:rFonts w:ascii="幼圆" w:eastAsia="幼圆" w:hint="eastAsia"/>
          <w:sz w:val="24"/>
          <w:szCs w:val="24"/>
        </w:rPr>
        <w:t>二、调查收集资料阶段（</w:t>
      </w:r>
      <w:r w:rsidRPr="00DE285B">
        <w:rPr>
          <w:rFonts w:ascii="幼圆" w:eastAsia="幼圆"/>
          <w:sz w:val="24"/>
          <w:szCs w:val="24"/>
        </w:rPr>
        <w:t>2016</w:t>
      </w:r>
      <w:r w:rsidRPr="00DE285B">
        <w:rPr>
          <w:rFonts w:ascii="幼圆" w:eastAsia="幼圆" w:hint="eastAsia"/>
          <w:sz w:val="24"/>
          <w:szCs w:val="24"/>
        </w:rPr>
        <w:t>年</w:t>
      </w:r>
      <w:r w:rsidRPr="00DE285B">
        <w:rPr>
          <w:rFonts w:ascii="幼圆" w:eastAsia="幼圆"/>
          <w:sz w:val="24"/>
          <w:szCs w:val="24"/>
        </w:rPr>
        <w:t>7</w:t>
      </w:r>
      <w:r w:rsidRPr="00DE285B">
        <w:rPr>
          <w:rFonts w:ascii="幼圆" w:eastAsia="幼圆" w:hint="eastAsia"/>
          <w:sz w:val="24"/>
          <w:szCs w:val="24"/>
        </w:rPr>
        <w:t>日</w:t>
      </w:r>
      <w:r w:rsidRPr="00DE285B">
        <w:rPr>
          <w:rFonts w:ascii="幼圆" w:eastAsia="幼圆"/>
          <w:sz w:val="24"/>
          <w:szCs w:val="24"/>
        </w:rPr>
        <w:t>—</w:t>
      </w:r>
      <w:r w:rsidR="00902036">
        <w:rPr>
          <w:rFonts w:ascii="幼圆" w:eastAsia="幼圆" w:hint="eastAsia"/>
          <w:sz w:val="24"/>
          <w:szCs w:val="24"/>
        </w:rPr>
        <w:t>2017年</w:t>
      </w:r>
      <w:r w:rsidRPr="00DE285B">
        <w:rPr>
          <w:rFonts w:ascii="幼圆" w:eastAsia="幼圆"/>
          <w:sz w:val="24"/>
          <w:szCs w:val="24"/>
        </w:rPr>
        <w:t>8</w:t>
      </w:r>
      <w:r w:rsidRPr="00DE285B">
        <w:rPr>
          <w:rFonts w:ascii="幼圆" w:eastAsia="幼圆" w:hint="eastAsia"/>
          <w:sz w:val="24"/>
          <w:szCs w:val="24"/>
        </w:rPr>
        <w:t>月）</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1</w:t>
      </w:r>
      <w:r w:rsidR="001B4987" w:rsidRPr="00A65649">
        <w:rPr>
          <w:rFonts w:ascii="宋体" w:hAnsi="宋体" w:hint="eastAsia"/>
          <w:sz w:val="24"/>
        </w:rPr>
        <w:t>．</w:t>
      </w:r>
      <w:r w:rsidRPr="00A65649">
        <w:rPr>
          <w:rFonts w:ascii="宋体" w:hAnsi="宋体" w:hint="eastAsia"/>
          <w:sz w:val="24"/>
        </w:rPr>
        <w:t>对定级范围内的各类用地情况进行普查；</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2</w:t>
      </w:r>
      <w:r w:rsidR="001B4987" w:rsidRPr="00A65649">
        <w:rPr>
          <w:rFonts w:ascii="宋体" w:hAnsi="宋体" w:hint="eastAsia"/>
          <w:sz w:val="24"/>
        </w:rPr>
        <w:t>．</w:t>
      </w:r>
      <w:r w:rsidRPr="00A65649">
        <w:rPr>
          <w:rFonts w:ascii="宋体" w:hAnsi="宋体" w:hint="eastAsia"/>
          <w:sz w:val="24"/>
        </w:rPr>
        <w:t>收集土地定级与基准地价评估工作所需的社会经济统计资料、城镇规划资料、房屋重置价及与房屋价格有关的税费标准和银行利率资料；</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3</w:t>
      </w:r>
      <w:r w:rsidR="001B4987" w:rsidRPr="00A65649">
        <w:rPr>
          <w:rFonts w:ascii="宋体" w:hAnsi="宋体" w:hint="eastAsia"/>
          <w:sz w:val="24"/>
        </w:rPr>
        <w:t>．</w:t>
      </w:r>
      <w:r w:rsidRPr="00A65649">
        <w:rPr>
          <w:rFonts w:ascii="宋体" w:hAnsi="宋体" w:hint="eastAsia"/>
          <w:sz w:val="24"/>
        </w:rPr>
        <w:t>调查房地交易资料、商服业房地租赁及经营效益资料；</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4</w:t>
      </w:r>
      <w:r w:rsidR="001B4987" w:rsidRPr="00A65649">
        <w:rPr>
          <w:rFonts w:ascii="宋体" w:hAnsi="宋体" w:hint="eastAsia"/>
          <w:sz w:val="24"/>
        </w:rPr>
        <w:t>．</w:t>
      </w:r>
      <w:r w:rsidRPr="00A65649">
        <w:rPr>
          <w:rFonts w:ascii="宋体" w:hAnsi="宋体" w:hint="eastAsia"/>
          <w:sz w:val="24"/>
        </w:rPr>
        <w:t>调查商业企业用地效益资料。</w:t>
      </w:r>
    </w:p>
    <w:p w:rsidR="00572BEB" w:rsidRPr="00DE285B" w:rsidRDefault="00572BEB" w:rsidP="00DE285B">
      <w:pPr>
        <w:pStyle w:val="3"/>
        <w:spacing w:before="0" w:after="0" w:line="360" w:lineRule="auto"/>
        <w:rPr>
          <w:rFonts w:ascii="幼圆" w:eastAsia="幼圆"/>
          <w:sz w:val="24"/>
          <w:szCs w:val="24"/>
        </w:rPr>
      </w:pPr>
      <w:r w:rsidRPr="00DE285B">
        <w:rPr>
          <w:rFonts w:ascii="幼圆" w:eastAsia="幼圆" w:hint="eastAsia"/>
          <w:sz w:val="24"/>
          <w:szCs w:val="24"/>
        </w:rPr>
        <w:t>三、资料整理、分析、计算阶段（</w:t>
      </w:r>
      <w:r w:rsidRPr="00DE285B">
        <w:rPr>
          <w:rFonts w:ascii="幼圆" w:eastAsia="幼圆"/>
          <w:sz w:val="24"/>
          <w:szCs w:val="24"/>
        </w:rPr>
        <w:t>2016</w:t>
      </w:r>
      <w:r w:rsidRPr="00DE285B">
        <w:rPr>
          <w:rFonts w:ascii="幼圆" w:eastAsia="幼圆" w:hint="eastAsia"/>
          <w:sz w:val="24"/>
          <w:szCs w:val="24"/>
        </w:rPr>
        <w:t>年</w:t>
      </w:r>
      <w:r w:rsidRPr="00DE285B">
        <w:rPr>
          <w:rFonts w:ascii="幼圆" w:eastAsia="幼圆"/>
          <w:sz w:val="24"/>
          <w:szCs w:val="24"/>
        </w:rPr>
        <w:t>8</w:t>
      </w:r>
      <w:r w:rsidRPr="00DE285B">
        <w:rPr>
          <w:rFonts w:ascii="幼圆" w:eastAsia="幼圆" w:hint="eastAsia"/>
          <w:sz w:val="24"/>
          <w:szCs w:val="24"/>
        </w:rPr>
        <w:t>月</w:t>
      </w:r>
      <w:r w:rsidRPr="00DE285B">
        <w:rPr>
          <w:rFonts w:ascii="幼圆" w:eastAsia="幼圆"/>
          <w:sz w:val="24"/>
          <w:szCs w:val="24"/>
        </w:rPr>
        <w:t>—</w:t>
      </w:r>
      <w:r w:rsidRPr="00DE285B">
        <w:rPr>
          <w:rFonts w:ascii="幼圆" w:eastAsia="幼圆"/>
          <w:sz w:val="24"/>
          <w:szCs w:val="24"/>
        </w:rPr>
        <w:t>201</w:t>
      </w:r>
      <w:r w:rsidR="00902036">
        <w:rPr>
          <w:rFonts w:ascii="幼圆" w:eastAsia="幼圆" w:hint="eastAsia"/>
          <w:sz w:val="24"/>
          <w:szCs w:val="24"/>
        </w:rPr>
        <w:t>7</w:t>
      </w:r>
      <w:r w:rsidRPr="00DE285B">
        <w:rPr>
          <w:rFonts w:ascii="幼圆" w:eastAsia="幼圆" w:hint="eastAsia"/>
          <w:sz w:val="24"/>
          <w:szCs w:val="24"/>
        </w:rPr>
        <w:t>年</w:t>
      </w:r>
      <w:r w:rsidRPr="00DE285B">
        <w:rPr>
          <w:rFonts w:ascii="幼圆" w:eastAsia="幼圆"/>
          <w:sz w:val="24"/>
          <w:szCs w:val="24"/>
        </w:rPr>
        <w:t>10</w:t>
      </w:r>
      <w:r w:rsidRPr="00DE285B">
        <w:rPr>
          <w:rFonts w:ascii="幼圆" w:eastAsia="幼圆" w:hint="eastAsia"/>
          <w:sz w:val="24"/>
          <w:szCs w:val="24"/>
        </w:rPr>
        <w:t>月）</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1</w:t>
      </w:r>
      <w:r w:rsidR="001B4987" w:rsidRPr="00A65649">
        <w:rPr>
          <w:rFonts w:ascii="宋体" w:hAnsi="宋体" w:hint="eastAsia"/>
          <w:sz w:val="24"/>
        </w:rPr>
        <w:t>．</w:t>
      </w:r>
      <w:r w:rsidRPr="00A65649">
        <w:rPr>
          <w:rFonts w:ascii="宋体" w:hAnsi="宋体" w:hint="eastAsia"/>
          <w:sz w:val="24"/>
        </w:rPr>
        <w:t>整理定级资料。将调查的各类设施转绘到工作底图上，确定作用指数、服务半径等进行单元分值计算所需的参数；</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2</w:t>
      </w:r>
      <w:r w:rsidR="001B4987" w:rsidRPr="00A65649">
        <w:rPr>
          <w:rFonts w:ascii="宋体" w:hAnsi="宋体" w:hint="eastAsia"/>
          <w:sz w:val="24"/>
        </w:rPr>
        <w:t>．</w:t>
      </w:r>
      <w:r w:rsidRPr="00A65649">
        <w:rPr>
          <w:rFonts w:ascii="宋体" w:hAnsi="宋体" w:hint="eastAsia"/>
          <w:sz w:val="24"/>
        </w:rPr>
        <w:t>编绘工作底图，划分定级单元；</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3</w:t>
      </w:r>
      <w:r w:rsidR="001B4987" w:rsidRPr="00A65649">
        <w:rPr>
          <w:rFonts w:ascii="宋体" w:hAnsi="宋体" w:hint="eastAsia"/>
          <w:sz w:val="24"/>
        </w:rPr>
        <w:t>．</w:t>
      </w:r>
      <w:r w:rsidRPr="00A65649">
        <w:rPr>
          <w:rFonts w:ascii="宋体" w:hAnsi="宋体" w:hint="eastAsia"/>
          <w:sz w:val="24"/>
        </w:rPr>
        <w:t>计算各因素分值及单元总分值，编绘各因素作用分等值线图；</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4</w:t>
      </w:r>
      <w:r w:rsidR="001B4987" w:rsidRPr="00A65649">
        <w:rPr>
          <w:rFonts w:ascii="宋体" w:hAnsi="宋体" w:hint="eastAsia"/>
          <w:sz w:val="24"/>
        </w:rPr>
        <w:t>．</w:t>
      </w:r>
      <w:r w:rsidRPr="00A65649">
        <w:rPr>
          <w:rFonts w:ascii="宋体" w:hAnsi="宋体" w:hint="eastAsia"/>
          <w:sz w:val="24"/>
        </w:rPr>
        <w:t>划分土地级别，编制土地级别图；</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5</w:t>
      </w:r>
      <w:r w:rsidR="001B4987" w:rsidRPr="00A65649">
        <w:rPr>
          <w:rFonts w:ascii="宋体" w:hAnsi="宋体" w:hint="eastAsia"/>
          <w:sz w:val="24"/>
        </w:rPr>
        <w:t>．</w:t>
      </w:r>
      <w:r w:rsidRPr="00A65649">
        <w:rPr>
          <w:rFonts w:ascii="宋体" w:hAnsi="宋体" w:hint="eastAsia"/>
          <w:sz w:val="24"/>
        </w:rPr>
        <w:t>按土地级别、用途归类估价样点，对估价资料进行筛选、整理；</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6</w:t>
      </w:r>
      <w:r w:rsidR="001B4987" w:rsidRPr="00A65649">
        <w:rPr>
          <w:rFonts w:ascii="宋体" w:hAnsi="宋体" w:hint="eastAsia"/>
          <w:sz w:val="24"/>
        </w:rPr>
        <w:t>．</w:t>
      </w:r>
      <w:r w:rsidRPr="00A65649">
        <w:rPr>
          <w:rFonts w:ascii="宋体" w:hAnsi="宋体" w:hint="eastAsia"/>
          <w:sz w:val="24"/>
        </w:rPr>
        <w:t>确定测算样点地价的有关税、费标准和土地还原利率；</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7</w:t>
      </w:r>
      <w:r w:rsidR="001B4987" w:rsidRPr="00A65649">
        <w:rPr>
          <w:rFonts w:ascii="宋体" w:hAnsi="宋体" w:hint="eastAsia"/>
          <w:sz w:val="24"/>
        </w:rPr>
        <w:t>．</w:t>
      </w:r>
      <w:r w:rsidRPr="00A65649">
        <w:rPr>
          <w:rFonts w:ascii="宋体" w:hAnsi="宋体" w:hint="eastAsia"/>
          <w:sz w:val="24"/>
        </w:rPr>
        <w:t>计算</w:t>
      </w:r>
      <w:r w:rsidR="000860AE">
        <w:rPr>
          <w:rFonts w:ascii="宋体" w:hAnsi="宋体" w:hint="eastAsia"/>
          <w:sz w:val="24"/>
        </w:rPr>
        <w:t>商服用地</w:t>
      </w:r>
      <w:r w:rsidR="00983245">
        <w:rPr>
          <w:rFonts w:ascii="宋体" w:hAnsi="宋体" w:hint="eastAsia"/>
          <w:sz w:val="24"/>
        </w:rPr>
        <w:t>、住宅用地、工业用地、公共服务项目用地</w:t>
      </w:r>
      <w:r w:rsidRPr="00A65649">
        <w:rPr>
          <w:rFonts w:ascii="宋体" w:hAnsi="宋体" w:hint="eastAsia"/>
          <w:sz w:val="24"/>
        </w:rPr>
        <w:t>等不同用途的样点地价；</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8</w:t>
      </w:r>
      <w:r w:rsidR="001B4987" w:rsidRPr="00A65649">
        <w:rPr>
          <w:rFonts w:ascii="宋体" w:hAnsi="宋体" w:hint="eastAsia"/>
          <w:sz w:val="24"/>
        </w:rPr>
        <w:t>．</w:t>
      </w:r>
      <w:r w:rsidRPr="00A65649">
        <w:rPr>
          <w:rFonts w:ascii="宋体" w:hAnsi="宋体" w:hint="eastAsia"/>
          <w:sz w:val="24"/>
        </w:rPr>
        <w:t>测算并确定</w:t>
      </w:r>
      <w:r w:rsidR="000860AE">
        <w:rPr>
          <w:rFonts w:ascii="宋体" w:hAnsi="宋体" w:hint="eastAsia"/>
          <w:sz w:val="24"/>
        </w:rPr>
        <w:t>商服用地</w:t>
      </w:r>
      <w:r w:rsidR="00983245">
        <w:rPr>
          <w:rFonts w:ascii="宋体" w:hAnsi="宋体" w:hint="eastAsia"/>
          <w:sz w:val="24"/>
        </w:rPr>
        <w:t>、住宅用地、工业用地、公共服务项目用地</w:t>
      </w:r>
      <w:r w:rsidRPr="00A65649">
        <w:rPr>
          <w:rFonts w:ascii="宋体" w:hAnsi="宋体" w:hint="eastAsia"/>
          <w:sz w:val="24"/>
        </w:rPr>
        <w:t>基准地价；</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lastRenderedPageBreak/>
        <w:t>9</w:t>
      </w:r>
      <w:r w:rsidR="001B4987" w:rsidRPr="00A65649">
        <w:rPr>
          <w:rFonts w:ascii="宋体" w:hAnsi="宋体" w:hint="eastAsia"/>
          <w:sz w:val="24"/>
        </w:rPr>
        <w:t>．</w:t>
      </w:r>
      <w:r w:rsidRPr="00A65649">
        <w:rPr>
          <w:rFonts w:ascii="宋体" w:hAnsi="宋体" w:hint="eastAsia"/>
          <w:sz w:val="24"/>
        </w:rPr>
        <w:t>建立</w:t>
      </w:r>
      <w:r w:rsidR="000860AE">
        <w:rPr>
          <w:rFonts w:ascii="宋体" w:hAnsi="宋体" w:hint="eastAsia"/>
          <w:sz w:val="24"/>
        </w:rPr>
        <w:t>商服用地</w:t>
      </w:r>
      <w:r w:rsidR="00983245">
        <w:rPr>
          <w:rFonts w:ascii="宋体" w:hAnsi="宋体" w:hint="eastAsia"/>
          <w:sz w:val="24"/>
        </w:rPr>
        <w:t>、住宅用地、工业用地、公共服务项目用地</w:t>
      </w:r>
      <w:r w:rsidRPr="00A65649">
        <w:rPr>
          <w:rFonts w:ascii="宋体" w:hAnsi="宋体" w:hint="eastAsia"/>
          <w:sz w:val="24"/>
        </w:rPr>
        <w:t>基准地价修正体系；</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10</w:t>
      </w:r>
      <w:r w:rsidR="001B4987" w:rsidRPr="00A65649">
        <w:rPr>
          <w:rFonts w:ascii="宋体" w:hAnsi="宋体" w:hint="eastAsia"/>
          <w:sz w:val="24"/>
        </w:rPr>
        <w:t>．</w:t>
      </w:r>
      <w:r w:rsidRPr="00A65649">
        <w:rPr>
          <w:rFonts w:ascii="宋体" w:hAnsi="宋体" w:hint="eastAsia"/>
          <w:sz w:val="24"/>
        </w:rPr>
        <w:t>编绘基准地价图；</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11</w:t>
      </w:r>
      <w:r w:rsidR="001B4987" w:rsidRPr="00A65649">
        <w:rPr>
          <w:rFonts w:ascii="宋体" w:hAnsi="宋体" w:hint="eastAsia"/>
          <w:sz w:val="24"/>
        </w:rPr>
        <w:t>．</w:t>
      </w:r>
      <w:r w:rsidRPr="00A65649">
        <w:rPr>
          <w:rFonts w:ascii="宋体" w:hAnsi="宋体" w:hint="eastAsia"/>
          <w:sz w:val="24"/>
        </w:rPr>
        <w:t>编写疏勒县</w:t>
      </w:r>
      <w:r w:rsidR="001D2846" w:rsidRPr="00A65649">
        <w:rPr>
          <w:rFonts w:ascii="宋体" w:hAnsi="宋体" w:hint="eastAsia"/>
          <w:sz w:val="24"/>
        </w:rPr>
        <w:t>城区</w:t>
      </w:r>
      <w:r w:rsidRPr="00A65649">
        <w:rPr>
          <w:rFonts w:ascii="宋体" w:hAnsi="宋体" w:hint="eastAsia"/>
          <w:sz w:val="24"/>
        </w:rPr>
        <w:t>土地定级与基准地价更新工作</w:t>
      </w:r>
      <w:r w:rsidR="00587BF4" w:rsidRPr="00A65649">
        <w:rPr>
          <w:rFonts w:ascii="宋体" w:hAnsi="宋体" w:hint="eastAsia"/>
          <w:sz w:val="24"/>
        </w:rPr>
        <w:t>报告、</w:t>
      </w:r>
      <w:r w:rsidRPr="00A65649">
        <w:rPr>
          <w:rFonts w:ascii="宋体" w:hAnsi="宋体" w:hint="eastAsia"/>
          <w:sz w:val="24"/>
        </w:rPr>
        <w:t>技术报告。</w:t>
      </w:r>
    </w:p>
    <w:p w:rsidR="00572BEB" w:rsidRPr="001343C5" w:rsidRDefault="00572BEB" w:rsidP="00A65649">
      <w:pPr>
        <w:spacing w:line="360" w:lineRule="auto"/>
        <w:rPr>
          <w:rFonts w:ascii="宋体"/>
          <w:b/>
          <w:spacing w:val="14"/>
          <w:kern w:val="0"/>
          <w:sz w:val="24"/>
        </w:rPr>
      </w:pPr>
      <w:r w:rsidRPr="001343C5">
        <w:rPr>
          <w:rFonts w:ascii="宋体" w:hAnsi="宋体" w:hint="eastAsia"/>
          <w:b/>
          <w:spacing w:val="14"/>
          <w:kern w:val="0"/>
          <w:sz w:val="24"/>
        </w:rPr>
        <w:t>四、成果听证、</w:t>
      </w:r>
      <w:r w:rsidRPr="00A65649">
        <w:rPr>
          <w:rFonts w:ascii="宋体" w:hAnsi="宋体" w:hint="eastAsia"/>
          <w:b/>
          <w:color w:val="0D0D0D"/>
          <w:spacing w:val="14"/>
          <w:kern w:val="0"/>
          <w:sz w:val="24"/>
        </w:rPr>
        <w:t>意见</w:t>
      </w:r>
      <w:r w:rsidRPr="001343C5">
        <w:rPr>
          <w:rFonts w:ascii="宋体" w:hAnsi="宋体" w:hint="eastAsia"/>
          <w:b/>
          <w:spacing w:val="14"/>
          <w:kern w:val="0"/>
          <w:sz w:val="24"/>
        </w:rPr>
        <w:t>反馈、修改阶段（</w:t>
      </w:r>
      <w:r w:rsidRPr="001343C5">
        <w:rPr>
          <w:rFonts w:ascii="宋体" w:hAnsi="宋体"/>
          <w:b/>
          <w:spacing w:val="14"/>
          <w:kern w:val="0"/>
          <w:sz w:val="24"/>
        </w:rPr>
        <w:t>201</w:t>
      </w:r>
      <w:r w:rsidR="00902036">
        <w:rPr>
          <w:rFonts w:ascii="宋体" w:hAnsi="宋体" w:hint="eastAsia"/>
          <w:b/>
          <w:spacing w:val="14"/>
          <w:kern w:val="0"/>
          <w:sz w:val="24"/>
        </w:rPr>
        <w:t>7</w:t>
      </w:r>
      <w:r w:rsidRPr="001343C5">
        <w:rPr>
          <w:rFonts w:ascii="宋体" w:hAnsi="宋体" w:hint="eastAsia"/>
          <w:b/>
          <w:spacing w:val="14"/>
          <w:kern w:val="0"/>
          <w:sz w:val="24"/>
        </w:rPr>
        <w:t>年</w:t>
      </w:r>
      <w:r w:rsidR="00073451">
        <w:rPr>
          <w:rFonts w:ascii="宋体" w:hAnsi="宋体" w:hint="eastAsia"/>
          <w:b/>
          <w:spacing w:val="14"/>
          <w:kern w:val="0"/>
          <w:sz w:val="24"/>
        </w:rPr>
        <w:t>10</w:t>
      </w:r>
      <w:r w:rsidRPr="001343C5">
        <w:rPr>
          <w:rFonts w:ascii="宋体" w:hAnsi="宋体" w:hint="eastAsia"/>
          <w:b/>
          <w:spacing w:val="14"/>
          <w:kern w:val="0"/>
          <w:sz w:val="24"/>
        </w:rPr>
        <w:t>月</w:t>
      </w:r>
      <w:r w:rsidRPr="001343C5">
        <w:rPr>
          <w:rFonts w:ascii="宋体" w:hAnsi="宋体"/>
          <w:b/>
          <w:spacing w:val="14"/>
          <w:kern w:val="0"/>
          <w:sz w:val="24"/>
        </w:rPr>
        <w:t>—201</w:t>
      </w:r>
      <w:r w:rsidR="00902036">
        <w:rPr>
          <w:rFonts w:ascii="宋体" w:hAnsi="宋体" w:hint="eastAsia"/>
          <w:b/>
          <w:spacing w:val="14"/>
          <w:kern w:val="0"/>
          <w:sz w:val="24"/>
        </w:rPr>
        <w:t>8</w:t>
      </w:r>
      <w:r w:rsidRPr="001343C5">
        <w:rPr>
          <w:rFonts w:ascii="宋体" w:hAnsi="宋体" w:hint="eastAsia"/>
          <w:b/>
          <w:spacing w:val="14"/>
          <w:kern w:val="0"/>
          <w:sz w:val="24"/>
        </w:rPr>
        <w:t>年</w:t>
      </w:r>
      <w:r w:rsidR="00902036">
        <w:rPr>
          <w:rFonts w:ascii="宋体" w:hAnsi="宋体" w:hint="eastAsia"/>
          <w:b/>
          <w:spacing w:val="14"/>
          <w:kern w:val="0"/>
          <w:sz w:val="24"/>
        </w:rPr>
        <w:t>7</w:t>
      </w:r>
      <w:r w:rsidRPr="001343C5">
        <w:rPr>
          <w:rFonts w:ascii="宋体" w:hAnsi="宋体" w:hint="eastAsia"/>
          <w:b/>
          <w:spacing w:val="14"/>
          <w:kern w:val="0"/>
          <w:sz w:val="24"/>
        </w:rPr>
        <w:t>月）</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1</w:t>
      </w:r>
      <w:r w:rsidR="001B4987" w:rsidRPr="00A65649">
        <w:rPr>
          <w:rFonts w:ascii="宋体" w:hAnsi="宋体" w:hint="eastAsia"/>
          <w:sz w:val="24"/>
        </w:rPr>
        <w:t>．</w:t>
      </w:r>
      <w:r w:rsidRPr="00A65649">
        <w:rPr>
          <w:rFonts w:ascii="宋体" w:hAnsi="宋体" w:hint="eastAsia"/>
          <w:sz w:val="24"/>
        </w:rPr>
        <w:t>初步征询疏勒县政府、县国土资源局及自治区国土资源厅专家组对初步成果的意见，课题组对征询结果进行归纳和总结，按照意见进行修改完善；</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2</w:t>
      </w:r>
      <w:r w:rsidR="001B4987" w:rsidRPr="00A65649">
        <w:rPr>
          <w:rFonts w:ascii="宋体" w:hAnsi="宋体" w:hint="eastAsia"/>
          <w:sz w:val="24"/>
        </w:rPr>
        <w:t>．</w:t>
      </w:r>
      <w:r w:rsidRPr="00A65649">
        <w:rPr>
          <w:rFonts w:ascii="宋体" w:hAnsi="宋体" w:hint="eastAsia"/>
          <w:sz w:val="24"/>
        </w:rPr>
        <w:t>组织召开成果听证会，听取疏勒县各方面</w:t>
      </w:r>
      <w:r w:rsidR="00171E7B">
        <w:rPr>
          <w:rFonts w:ascii="宋体" w:hAnsi="宋体" w:hint="eastAsia"/>
          <w:sz w:val="24"/>
        </w:rPr>
        <w:t>专家</w:t>
      </w:r>
      <w:r w:rsidRPr="00A65649">
        <w:rPr>
          <w:rFonts w:ascii="宋体" w:hAnsi="宋体" w:hint="eastAsia"/>
          <w:sz w:val="24"/>
        </w:rPr>
        <w:t>对成果的听证意见；</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3</w:t>
      </w:r>
      <w:r w:rsidR="001B4987" w:rsidRPr="00A65649">
        <w:rPr>
          <w:rFonts w:ascii="宋体" w:hAnsi="宋体" w:hint="eastAsia"/>
          <w:sz w:val="24"/>
        </w:rPr>
        <w:t>．</w:t>
      </w:r>
      <w:r w:rsidRPr="00A65649">
        <w:rPr>
          <w:rFonts w:ascii="宋体" w:hAnsi="宋体" w:hint="eastAsia"/>
          <w:sz w:val="24"/>
        </w:rPr>
        <w:t>参考各方面意见和建议，再次修改完善成果；</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4</w:t>
      </w:r>
      <w:r w:rsidR="001B4987" w:rsidRPr="00A65649">
        <w:rPr>
          <w:rFonts w:ascii="宋体" w:hAnsi="宋体" w:hint="eastAsia"/>
          <w:sz w:val="24"/>
        </w:rPr>
        <w:t>．</w:t>
      </w:r>
      <w:r w:rsidRPr="00A65649">
        <w:rPr>
          <w:rFonts w:ascii="宋体" w:hAnsi="宋体" w:hint="eastAsia"/>
          <w:sz w:val="24"/>
        </w:rPr>
        <w:t>初步成果提交专家预检；</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5</w:t>
      </w:r>
      <w:r w:rsidR="001B4987" w:rsidRPr="00A65649">
        <w:rPr>
          <w:rFonts w:ascii="宋体" w:hAnsi="宋体" w:hint="eastAsia"/>
          <w:sz w:val="24"/>
        </w:rPr>
        <w:t>．</w:t>
      </w:r>
      <w:r w:rsidRPr="00A65649">
        <w:rPr>
          <w:rFonts w:ascii="宋体" w:hAnsi="宋体" w:hint="eastAsia"/>
          <w:sz w:val="24"/>
        </w:rPr>
        <w:t>根据专家预检修改意见，再次提交成果验收；</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6</w:t>
      </w:r>
      <w:r w:rsidR="001B4987" w:rsidRPr="00A65649">
        <w:rPr>
          <w:rFonts w:ascii="宋体" w:hAnsi="宋体" w:hint="eastAsia"/>
          <w:sz w:val="24"/>
        </w:rPr>
        <w:t>．</w:t>
      </w:r>
      <w:r w:rsidRPr="00A65649">
        <w:rPr>
          <w:rFonts w:ascii="宋体" w:hAnsi="宋体" w:hint="eastAsia"/>
          <w:sz w:val="24"/>
        </w:rPr>
        <w:t>按照验收意见对成果作最后修改。</w:t>
      </w:r>
    </w:p>
    <w:p w:rsidR="00572BEB" w:rsidRPr="001343C5" w:rsidRDefault="00572BEB" w:rsidP="00FB64B2">
      <w:pPr>
        <w:pStyle w:val="1"/>
        <w:spacing w:before="0" w:after="0"/>
        <w:rPr>
          <w:rFonts w:ascii="宋体"/>
          <w:sz w:val="36"/>
        </w:rPr>
        <w:sectPr w:rsidR="00572BEB" w:rsidRPr="001343C5" w:rsidSect="00F56C38">
          <w:type w:val="oddPage"/>
          <w:pgSz w:w="11907" w:h="16840"/>
          <w:pgMar w:top="1418" w:right="1418" w:bottom="1304" w:left="1418" w:header="851" w:footer="992" w:gutter="0"/>
          <w:cols w:space="720"/>
          <w:docGrid w:linePitch="312"/>
        </w:sectPr>
      </w:pPr>
    </w:p>
    <w:p w:rsidR="00572BEB" w:rsidRPr="00754040" w:rsidRDefault="00572BEB" w:rsidP="00754040">
      <w:pPr>
        <w:pStyle w:val="1"/>
        <w:spacing w:before="0" w:after="0" w:line="360" w:lineRule="auto"/>
        <w:jc w:val="center"/>
        <w:rPr>
          <w:rFonts w:ascii="宋体" w:hAnsi="宋体"/>
          <w:sz w:val="32"/>
          <w:szCs w:val="32"/>
        </w:rPr>
      </w:pPr>
      <w:bookmarkStart w:id="184" w:name="_Toc521523887"/>
      <w:bookmarkEnd w:id="182"/>
      <w:bookmarkEnd w:id="183"/>
      <w:r w:rsidRPr="00754040">
        <w:rPr>
          <w:rFonts w:ascii="宋体" w:hAnsi="宋体" w:hint="eastAsia"/>
          <w:sz w:val="32"/>
          <w:szCs w:val="32"/>
        </w:rPr>
        <w:lastRenderedPageBreak/>
        <w:t>第六章</w:t>
      </w:r>
      <w:r w:rsidR="000F0D1A">
        <w:rPr>
          <w:rFonts w:ascii="宋体" w:hAnsi="宋体" w:hint="eastAsia"/>
          <w:sz w:val="32"/>
          <w:szCs w:val="32"/>
        </w:rPr>
        <w:t xml:space="preserve"> </w:t>
      </w:r>
      <w:r w:rsidRPr="00754040">
        <w:rPr>
          <w:rFonts w:ascii="宋体" w:hAnsi="宋体" w:hint="eastAsia"/>
          <w:sz w:val="32"/>
          <w:szCs w:val="32"/>
        </w:rPr>
        <w:t>工作成果与工作体会</w:t>
      </w:r>
      <w:bookmarkEnd w:id="184"/>
    </w:p>
    <w:p w:rsidR="00572BEB" w:rsidRPr="00712843" w:rsidRDefault="00572BEB" w:rsidP="00712843">
      <w:pPr>
        <w:pStyle w:val="2"/>
        <w:spacing w:before="0" w:after="0" w:line="360" w:lineRule="auto"/>
        <w:jc w:val="center"/>
        <w:rPr>
          <w:rFonts w:ascii="宋体" w:hAnsi="宋体"/>
          <w:b w:val="0"/>
          <w:sz w:val="30"/>
          <w:szCs w:val="30"/>
        </w:rPr>
      </w:pPr>
      <w:bookmarkStart w:id="185" w:name="_Toc10584"/>
      <w:bookmarkStart w:id="186" w:name="_Toc394532912"/>
      <w:bookmarkStart w:id="187" w:name="_Toc386213389"/>
      <w:bookmarkStart w:id="188" w:name="_Toc386177694"/>
      <w:bookmarkStart w:id="189" w:name="_Toc521523888"/>
      <w:r w:rsidRPr="00712843">
        <w:rPr>
          <w:rFonts w:ascii="宋体" w:hAnsi="宋体" w:hint="eastAsia"/>
          <w:b w:val="0"/>
          <w:sz w:val="30"/>
          <w:szCs w:val="30"/>
        </w:rPr>
        <w:t>第一节</w:t>
      </w:r>
      <w:r w:rsidR="000F0D1A">
        <w:rPr>
          <w:rFonts w:ascii="宋体" w:hAnsi="宋体" w:hint="eastAsia"/>
          <w:b w:val="0"/>
          <w:sz w:val="30"/>
          <w:szCs w:val="30"/>
        </w:rPr>
        <w:t xml:space="preserve"> </w:t>
      </w:r>
      <w:r w:rsidRPr="00712843">
        <w:rPr>
          <w:rFonts w:ascii="宋体" w:hAnsi="宋体" w:hint="eastAsia"/>
          <w:b w:val="0"/>
          <w:sz w:val="30"/>
          <w:szCs w:val="30"/>
        </w:rPr>
        <w:t>工作成果</w:t>
      </w:r>
      <w:bookmarkEnd w:id="185"/>
      <w:bookmarkEnd w:id="186"/>
      <w:bookmarkEnd w:id="187"/>
      <w:bookmarkEnd w:id="188"/>
      <w:bookmarkEnd w:id="189"/>
    </w:p>
    <w:p w:rsidR="00572BEB" w:rsidRPr="00DE285B" w:rsidRDefault="00572BEB" w:rsidP="00DE285B">
      <w:pPr>
        <w:pStyle w:val="3"/>
        <w:spacing w:before="0" w:after="0" w:line="360" w:lineRule="auto"/>
        <w:rPr>
          <w:rFonts w:ascii="幼圆" w:eastAsia="幼圆"/>
          <w:sz w:val="24"/>
          <w:szCs w:val="24"/>
        </w:rPr>
      </w:pPr>
      <w:r w:rsidRPr="00DE285B">
        <w:rPr>
          <w:rFonts w:ascii="幼圆" w:eastAsia="幼圆" w:hint="eastAsia"/>
          <w:sz w:val="24"/>
          <w:szCs w:val="24"/>
        </w:rPr>
        <w:t>一、文字报告</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1</w:t>
      </w:r>
      <w:r w:rsidR="00DD60AA" w:rsidRPr="00A65649">
        <w:rPr>
          <w:rFonts w:ascii="宋体" w:hAnsi="宋体" w:hint="eastAsia"/>
          <w:sz w:val="24"/>
        </w:rPr>
        <w:t>.</w:t>
      </w:r>
      <w:r w:rsidRPr="00A65649">
        <w:rPr>
          <w:rFonts w:ascii="宋体" w:hAnsi="宋体" w:hint="eastAsia"/>
          <w:sz w:val="24"/>
        </w:rPr>
        <w:t>疏勒县</w:t>
      </w:r>
      <w:r w:rsidR="001D2846" w:rsidRPr="00A65649">
        <w:rPr>
          <w:rFonts w:ascii="宋体" w:hAnsi="宋体" w:hint="eastAsia"/>
          <w:sz w:val="24"/>
        </w:rPr>
        <w:t>城区</w:t>
      </w:r>
      <w:r w:rsidRPr="00A65649">
        <w:rPr>
          <w:rFonts w:ascii="宋体" w:hAnsi="宋体" w:hint="eastAsia"/>
          <w:sz w:val="24"/>
        </w:rPr>
        <w:t>土地定级与基准地价更新工作报告；</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2</w:t>
      </w:r>
      <w:r w:rsidR="00DD60AA" w:rsidRPr="00A65649">
        <w:rPr>
          <w:rFonts w:ascii="宋体" w:hAnsi="宋体" w:hint="eastAsia"/>
          <w:sz w:val="24"/>
        </w:rPr>
        <w:t>.</w:t>
      </w:r>
      <w:r w:rsidRPr="00A65649">
        <w:rPr>
          <w:rFonts w:ascii="宋体" w:hAnsi="宋体" w:hint="eastAsia"/>
          <w:sz w:val="24"/>
        </w:rPr>
        <w:t>疏勒县</w:t>
      </w:r>
      <w:r w:rsidR="001D2846" w:rsidRPr="00A65649">
        <w:rPr>
          <w:rFonts w:ascii="宋体" w:hAnsi="宋体" w:hint="eastAsia"/>
          <w:sz w:val="24"/>
        </w:rPr>
        <w:t>城区</w:t>
      </w:r>
      <w:r w:rsidRPr="00A65649">
        <w:rPr>
          <w:rFonts w:ascii="宋体" w:hAnsi="宋体" w:hint="eastAsia"/>
          <w:sz w:val="24"/>
        </w:rPr>
        <w:t>土地定级</w:t>
      </w:r>
      <w:r w:rsidR="00EE59E9" w:rsidRPr="00A65649">
        <w:rPr>
          <w:rFonts w:ascii="宋体" w:hAnsi="宋体" w:hint="eastAsia"/>
          <w:sz w:val="24"/>
        </w:rPr>
        <w:t>更新</w:t>
      </w:r>
      <w:r w:rsidRPr="00A65649">
        <w:rPr>
          <w:rFonts w:ascii="宋体" w:hAnsi="宋体" w:hint="eastAsia"/>
          <w:sz w:val="24"/>
        </w:rPr>
        <w:t>技术报告；</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3</w:t>
      </w:r>
      <w:r w:rsidR="00DD60AA" w:rsidRPr="00A65649">
        <w:rPr>
          <w:rFonts w:ascii="宋体" w:hAnsi="宋体" w:hint="eastAsia"/>
          <w:sz w:val="24"/>
        </w:rPr>
        <w:t>.</w:t>
      </w:r>
      <w:r w:rsidRPr="00A65649">
        <w:rPr>
          <w:rFonts w:ascii="宋体" w:hAnsi="宋体" w:hint="eastAsia"/>
          <w:sz w:val="24"/>
        </w:rPr>
        <w:t>疏勒县</w:t>
      </w:r>
      <w:r w:rsidR="001D2846" w:rsidRPr="00A65649">
        <w:rPr>
          <w:rFonts w:ascii="宋体" w:hAnsi="宋体" w:hint="eastAsia"/>
          <w:sz w:val="24"/>
        </w:rPr>
        <w:t>城区</w:t>
      </w:r>
      <w:r w:rsidRPr="00A65649">
        <w:rPr>
          <w:rFonts w:ascii="宋体" w:hAnsi="宋体" w:hint="eastAsia"/>
          <w:sz w:val="24"/>
        </w:rPr>
        <w:t>土地基准地价更新技术报告；</w:t>
      </w:r>
    </w:p>
    <w:p w:rsidR="00572BEB" w:rsidRPr="00DE285B" w:rsidRDefault="00572BEB" w:rsidP="00DE285B">
      <w:pPr>
        <w:pStyle w:val="3"/>
        <w:spacing w:before="0" w:after="0" w:line="360" w:lineRule="auto"/>
        <w:rPr>
          <w:rFonts w:ascii="幼圆" w:eastAsia="幼圆"/>
          <w:sz w:val="24"/>
          <w:szCs w:val="24"/>
        </w:rPr>
      </w:pPr>
      <w:r w:rsidRPr="00DE285B">
        <w:rPr>
          <w:rFonts w:ascii="幼圆" w:eastAsia="幼圆" w:hint="eastAsia"/>
          <w:sz w:val="24"/>
          <w:szCs w:val="24"/>
        </w:rPr>
        <w:t>二、主要表格</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1</w:t>
      </w:r>
      <w:r w:rsidR="001B4987" w:rsidRPr="00A65649">
        <w:rPr>
          <w:rFonts w:ascii="宋体" w:hAnsi="宋体" w:hint="eastAsia"/>
          <w:sz w:val="24"/>
        </w:rPr>
        <w:t>．</w:t>
      </w:r>
      <w:r w:rsidRPr="00A65649">
        <w:rPr>
          <w:rFonts w:ascii="宋体" w:hAnsi="宋体" w:hint="eastAsia"/>
          <w:sz w:val="24"/>
        </w:rPr>
        <w:t>疏勒县</w:t>
      </w:r>
      <w:r w:rsidR="001D2846" w:rsidRPr="00A65649">
        <w:rPr>
          <w:rFonts w:ascii="宋体" w:hAnsi="宋体" w:hint="eastAsia"/>
          <w:sz w:val="24"/>
        </w:rPr>
        <w:t>城区</w:t>
      </w:r>
      <w:r w:rsidRPr="00A65649">
        <w:rPr>
          <w:rFonts w:ascii="宋体" w:hAnsi="宋体" w:hint="eastAsia"/>
          <w:sz w:val="24"/>
        </w:rPr>
        <w:t>土地级别面积汇总表；</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2</w:t>
      </w:r>
      <w:r w:rsidR="001B4987" w:rsidRPr="00A65649">
        <w:rPr>
          <w:rFonts w:ascii="宋体" w:hAnsi="宋体" w:hint="eastAsia"/>
          <w:sz w:val="24"/>
        </w:rPr>
        <w:t>．</w:t>
      </w:r>
      <w:r w:rsidRPr="00A65649">
        <w:rPr>
          <w:rFonts w:ascii="宋体" w:hAnsi="宋体" w:hint="eastAsia"/>
          <w:sz w:val="24"/>
        </w:rPr>
        <w:t>疏勒县</w:t>
      </w:r>
      <w:r w:rsidR="001D2846" w:rsidRPr="00A65649">
        <w:rPr>
          <w:rFonts w:ascii="宋体" w:hAnsi="宋体" w:hint="eastAsia"/>
          <w:sz w:val="24"/>
        </w:rPr>
        <w:t>城区</w:t>
      </w:r>
      <w:r w:rsidRPr="00A65649">
        <w:rPr>
          <w:rFonts w:ascii="宋体" w:hAnsi="宋体" w:hint="eastAsia"/>
          <w:sz w:val="24"/>
        </w:rPr>
        <w:t>基准地价修正系数表；</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3</w:t>
      </w:r>
      <w:r w:rsidR="001B4987" w:rsidRPr="00A65649">
        <w:rPr>
          <w:rFonts w:ascii="宋体" w:hAnsi="宋体" w:hint="eastAsia"/>
          <w:sz w:val="24"/>
        </w:rPr>
        <w:t>．</w:t>
      </w:r>
      <w:r w:rsidRPr="00A65649">
        <w:rPr>
          <w:rFonts w:ascii="宋体" w:hAnsi="宋体" w:hint="eastAsia"/>
          <w:sz w:val="24"/>
        </w:rPr>
        <w:t>疏勒县</w:t>
      </w:r>
      <w:r w:rsidR="001D2846" w:rsidRPr="00A65649">
        <w:rPr>
          <w:rFonts w:ascii="宋体" w:hAnsi="宋体" w:hint="eastAsia"/>
          <w:sz w:val="24"/>
        </w:rPr>
        <w:t>城区</w:t>
      </w:r>
      <w:r w:rsidRPr="00A65649">
        <w:rPr>
          <w:rFonts w:ascii="宋体" w:hAnsi="宋体" w:hint="eastAsia"/>
          <w:sz w:val="24"/>
        </w:rPr>
        <w:t>宗地地价影响因素指标说明表；</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4</w:t>
      </w:r>
      <w:r w:rsidR="001B4987" w:rsidRPr="00A65649">
        <w:rPr>
          <w:rFonts w:ascii="宋体" w:hAnsi="宋体" w:hint="eastAsia"/>
          <w:sz w:val="24"/>
        </w:rPr>
        <w:t>．</w:t>
      </w:r>
      <w:r w:rsidRPr="00A65649">
        <w:rPr>
          <w:rFonts w:ascii="宋体" w:hAnsi="宋体" w:hint="eastAsia"/>
          <w:sz w:val="24"/>
        </w:rPr>
        <w:t>疏勒县</w:t>
      </w:r>
      <w:r w:rsidR="001D2846" w:rsidRPr="00A65649">
        <w:rPr>
          <w:rFonts w:ascii="宋体" w:hAnsi="宋体" w:hint="eastAsia"/>
          <w:sz w:val="24"/>
        </w:rPr>
        <w:t>城区</w:t>
      </w:r>
      <w:r w:rsidRPr="00A65649">
        <w:rPr>
          <w:rFonts w:ascii="宋体" w:hAnsi="宋体" w:hint="eastAsia"/>
          <w:sz w:val="24"/>
        </w:rPr>
        <w:t>基准地价表。</w:t>
      </w:r>
    </w:p>
    <w:p w:rsidR="00572BEB" w:rsidRPr="00DE285B" w:rsidRDefault="00572BEB" w:rsidP="00DE285B">
      <w:pPr>
        <w:pStyle w:val="3"/>
        <w:spacing w:before="0" w:after="0" w:line="360" w:lineRule="auto"/>
        <w:rPr>
          <w:rFonts w:ascii="幼圆" w:eastAsia="幼圆"/>
          <w:sz w:val="24"/>
          <w:szCs w:val="24"/>
        </w:rPr>
      </w:pPr>
      <w:r w:rsidRPr="00DE285B">
        <w:rPr>
          <w:rFonts w:ascii="幼圆" w:eastAsia="幼圆" w:hint="eastAsia"/>
          <w:sz w:val="24"/>
          <w:szCs w:val="24"/>
        </w:rPr>
        <w:t>三、主要图件（比例尺</w:t>
      </w:r>
      <w:r w:rsidRPr="00DE285B">
        <w:rPr>
          <w:rFonts w:ascii="幼圆" w:eastAsia="幼圆"/>
          <w:sz w:val="24"/>
          <w:szCs w:val="24"/>
        </w:rPr>
        <w:t>1:</w:t>
      </w:r>
      <w:r w:rsidR="00171E7B">
        <w:rPr>
          <w:rFonts w:ascii="幼圆" w:eastAsia="幼圆" w:hint="eastAsia"/>
          <w:sz w:val="24"/>
          <w:szCs w:val="24"/>
        </w:rPr>
        <w:t>10000</w:t>
      </w:r>
      <w:r w:rsidRPr="00DE285B">
        <w:rPr>
          <w:rFonts w:ascii="幼圆" w:eastAsia="幼圆" w:hint="eastAsia"/>
          <w:sz w:val="24"/>
          <w:szCs w:val="24"/>
        </w:rPr>
        <w:t>）</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1</w:t>
      </w:r>
      <w:r w:rsidR="001B4987" w:rsidRPr="00A65649">
        <w:rPr>
          <w:rFonts w:ascii="宋体" w:hAnsi="宋体" w:hint="eastAsia"/>
          <w:sz w:val="24"/>
        </w:rPr>
        <w:t>．</w:t>
      </w:r>
      <w:r w:rsidRPr="00A65649">
        <w:rPr>
          <w:rFonts w:ascii="宋体" w:hAnsi="宋体" w:hint="eastAsia"/>
          <w:sz w:val="24"/>
        </w:rPr>
        <w:t>疏勒县</w:t>
      </w:r>
      <w:r w:rsidR="001D2846" w:rsidRPr="00A65649">
        <w:rPr>
          <w:rFonts w:ascii="宋体" w:hAnsi="宋体" w:hint="eastAsia"/>
          <w:sz w:val="24"/>
        </w:rPr>
        <w:t>城区</w:t>
      </w:r>
      <w:r w:rsidRPr="00A65649">
        <w:rPr>
          <w:rFonts w:ascii="宋体" w:hAnsi="宋体" w:hint="eastAsia"/>
          <w:sz w:val="24"/>
        </w:rPr>
        <w:t>土地级别与基准地价更新图；</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2</w:t>
      </w:r>
      <w:r w:rsidR="001B4987" w:rsidRPr="00A65649">
        <w:rPr>
          <w:rFonts w:ascii="宋体" w:hAnsi="宋体" w:hint="eastAsia"/>
          <w:sz w:val="24"/>
        </w:rPr>
        <w:t>．</w:t>
      </w:r>
      <w:r w:rsidRPr="00A65649">
        <w:rPr>
          <w:rFonts w:ascii="宋体" w:hAnsi="宋体" w:hint="eastAsia"/>
          <w:sz w:val="24"/>
        </w:rPr>
        <w:t>疏勒县</w:t>
      </w:r>
      <w:r w:rsidR="001D2846" w:rsidRPr="00A65649">
        <w:rPr>
          <w:rFonts w:ascii="宋体" w:hAnsi="宋体" w:hint="eastAsia"/>
          <w:sz w:val="24"/>
        </w:rPr>
        <w:t>城区</w:t>
      </w:r>
      <w:r w:rsidRPr="00A65649">
        <w:rPr>
          <w:rFonts w:ascii="宋体" w:hAnsi="宋体" w:hint="eastAsia"/>
          <w:sz w:val="24"/>
        </w:rPr>
        <w:t>土地定级单元总分等值线图；</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3</w:t>
      </w:r>
      <w:r w:rsidR="001B4987" w:rsidRPr="00A65649">
        <w:rPr>
          <w:rFonts w:ascii="宋体" w:hAnsi="宋体" w:hint="eastAsia"/>
          <w:sz w:val="24"/>
        </w:rPr>
        <w:t>．</w:t>
      </w:r>
      <w:r w:rsidRPr="00A65649">
        <w:rPr>
          <w:rFonts w:ascii="宋体" w:hAnsi="宋体" w:hint="eastAsia"/>
          <w:sz w:val="24"/>
        </w:rPr>
        <w:t>疏勒县</w:t>
      </w:r>
      <w:r w:rsidR="001D2846" w:rsidRPr="00A65649">
        <w:rPr>
          <w:rFonts w:ascii="宋体" w:hAnsi="宋体" w:hint="eastAsia"/>
          <w:sz w:val="24"/>
        </w:rPr>
        <w:t>城区</w:t>
      </w:r>
      <w:r w:rsidRPr="00A65649">
        <w:rPr>
          <w:rFonts w:ascii="宋体" w:hAnsi="宋体" w:hint="eastAsia"/>
          <w:sz w:val="24"/>
        </w:rPr>
        <w:t>商服繁华影响度作用分等值线图；</w:t>
      </w:r>
    </w:p>
    <w:p w:rsidR="00572BEB" w:rsidRPr="00A65649" w:rsidRDefault="00572BEB" w:rsidP="00A65649">
      <w:pPr>
        <w:spacing w:line="360" w:lineRule="auto"/>
        <w:ind w:firstLineChars="200" w:firstLine="480"/>
        <w:rPr>
          <w:rFonts w:ascii="宋体" w:hAnsi="宋体"/>
          <w:sz w:val="24"/>
        </w:rPr>
      </w:pPr>
      <w:r w:rsidRPr="00A65649">
        <w:rPr>
          <w:rFonts w:ascii="宋体" w:hAnsi="宋体"/>
          <w:sz w:val="24"/>
        </w:rPr>
        <w:t>4</w:t>
      </w:r>
      <w:r w:rsidR="001B4987" w:rsidRPr="00A65649">
        <w:rPr>
          <w:rFonts w:ascii="宋体" w:hAnsi="宋体" w:hint="eastAsia"/>
          <w:sz w:val="24"/>
        </w:rPr>
        <w:t>．</w:t>
      </w:r>
      <w:r w:rsidRPr="00A65649">
        <w:rPr>
          <w:rFonts w:ascii="宋体" w:hAnsi="宋体" w:hint="eastAsia"/>
          <w:sz w:val="24"/>
        </w:rPr>
        <w:t>疏勒县</w:t>
      </w:r>
      <w:r w:rsidR="001D2846" w:rsidRPr="00A65649">
        <w:rPr>
          <w:rFonts w:ascii="宋体" w:hAnsi="宋体" w:hint="eastAsia"/>
          <w:sz w:val="24"/>
        </w:rPr>
        <w:t>城区</w:t>
      </w:r>
      <w:r w:rsidRPr="00A65649">
        <w:rPr>
          <w:rFonts w:ascii="宋体" w:hAnsi="宋体" w:hint="eastAsia"/>
          <w:sz w:val="24"/>
        </w:rPr>
        <w:t>道路通达度作用分等值线图；</w:t>
      </w:r>
    </w:p>
    <w:p w:rsidR="00572BEB" w:rsidRPr="00A65649" w:rsidRDefault="0068285C" w:rsidP="00A65649">
      <w:pPr>
        <w:spacing w:line="360" w:lineRule="auto"/>
        <w:ind w:firstLineChars="200" w:firstLine="480"/>
        <w:rPr>
          <w:rFonts w:ascii="宋体" w:hAnsi="宋体"/>
          <w:sz w:val="24"/>
        </w:rPr>
      </w:pPr>
      <w:r>
        <w:rPr>
          <w:rFonts w:ascii="宋体" w:hAnsi="宋体" w:hint="eastAsia"/>
          <w:sz w:val="24"/>
        </w:rPr>
        <w:t>5</w:t>
      </w:r>
      <w:r w:rsidR="001B4987" w:rsidRPr="00A65649">
        <w:rPr>
          <w:rFonts w:ascii="宋体" w:hAnsi="宋体" w:hint="eastAsia"/>
          <w:sz w:val="24"/>
        </w:rPr>
        <w:t>．</w:t>
      </w:r>
      <w:r w:rsidR="00572BEB" w:rsidRPr="00A65649">
        <w:rPr>
          <w:rFonts w:ascii="宋体" w:hAnsi="宋体" w:hint="eastAsia"/>
          <w:sz w:val="24"/>
        </w:rPr>
        <w:t>疏勒县</w:t>
      </w:r>
      <w:r w:rsidR="001D2846" w:rsidRPr="00A65649">
        <w:rPr>
          <w:rFonts w:ascii="宋体" w:hAnsi="宋体" w:hint="eastAsia"/>
          <w:sz w:val="24"/>
        </w:rPr>
        <w:t>城区</w:t>
      </w:r>
      <w:r w:rsidR="00572BEB" w:rsidRPr="00A65649">
        <w:rPr>
          <w:rFonts w:ascii="宋体" w:hAnsi="宋体" w:hint="eastAsia"/>
          <w:sz w:val="24"/>
        </w:rPr>
        <w:t>对外</w:t>
      </w:r>
      <w:r w:rsidR="005956CF">
        <w:rPr>
          <w:rFonts w:ascii="宋体" w:hAnsi="宋体" w:hint="eastAsia"/>
          <w:sz w:val="24"/>
        </w:rPr>
        <w:t>交通</w:t>
      </w:r>
      <w:r w:rsidR="00572BEB" w:rsidRPr="00A65649">
        <w:rPr>
          <w:rFonts w:ascii="宋体" w:hAnsi="宋体" w:hint="eastAsia"/>
          <w:sz w:val="24"/>
        </w:rPr>
        <w:t>便利度作用分等值线图；</w:t>
      </w:r>
    </w:p>
    <w:p w:rsidR="00572BEB" w:rsidRPr="00A65649" w:rsidRDefault="0068285C" w:rsidP="00A65649">
      <w:pPr>
        <w:spacing w:line="360" w:lineRule="auto"/>
        <w:ind w:firstLineChars="200" w:firstLine="480"/>
        <w:rPr>
          <w:rFonts w:ascii="宋体" w:hAnsi="宋体"/>
          <w:sz w:val="24"/>
        </w:rPr>
      </w:pPr>
      <w:r>
        <w:rPr>
          <w:rFonts w:ascii="宋体" w:hAnsi="宋体" w:hint="eastAsia"/>
          <w:sz w:val="24"/>
        </w:rPr>
        <w:t>6</w:t>
      </w:r>
      <w:r w:rsidR="001B4987" w:rsidRPr="00A65649">
        <w:rPr>
          <w:rFonts w:ascii="宋体" w:hAnsi="宋体" w:hint="eastAsia"/>
          <w:sz w:val="24"/>
        </w:rPr>
        <w:t>．</w:t>
      </w:r>
      <w:r w:rsidR="00572BEB" w:rsidRPr="00A65649">
        <w:rPr>
          <w:rFonts w:ascii="宋体" w:hAnsi="宋体" w:hint="eastAsia"/>
          <w:sz w:val="24"/>
        </w:rPr>
        <w:t>疏勒县</w:t>
      </w:r>
      <w:r w:rsidR="001D2846" w:rsidRPr="00A65649">
        <w:rPr>
          <w:rFonts w:ascii="宋体" w:hAnsi="宋体" w:hint="eastAsia"/>
          <w:sz w:val="24"/>
        </w:rPr>
        <w:t>城区</w:t>
      </w:r>
      <w:r w:rsidR="00572BEB" w:rsidRPr="00A65649">
        <w:rPr>
          <w:rFonts w:ascii="宋体" w:hAnsi="宋体" w:hint="eastAsia"/>
          <w:sz w:val="24"/>
        </w:rPr>
        <w:t>基础设施完</w:t>
      </w:r>
      <w:r w:rsidR="007A76D6">
        <w:rPr>
          <w:rFonts w:ascii="宋体" w:hAnsi="宋体" w:hint="eastAsia"/>
          <w:sz w:val="24"/>
        </w:rPr>
        <w:t>善</w:t>
      </w:r>
      <w:r w:rsidR="00572BEB" w:rsidRPr="00A65649">
        <w:rPr>
          <w:rFonts w:ascii="宋体" w:hAnsi="宋体" w:hint="eastAsia"/>
          <w:sz w:val="24"/>
        </w:rPr>
        <w:t>度作用分等值线图；</w:t>
      </w:r>
    </w:p>
    <w:p w:rsidR="00572BEB" w:rsidRPr="00A65649" w:rsidRDefault="0068285C" w:rsidP="00A65649">
      <w:pPr>
        <w:spacing w:line="360" w:lineRule="auto"/>
        <w:ind w:firstLineChars="200" w:firstLine="480"/>
        <w:rPr>
          <w:rFonts w:ascii="宋体" w:hAnsi="宋体"/>
          <w:sz w:val="24"/>
        </w:rPr>
      </w:pPr>
      <w:r>
        <w:rPr>
          <w:rFonts w:ascii="宋体" w:hAnsi="宋体" w:hint="eastAsia"/>
          <w:sz w:val="24"/>
        </w:rPr>
        <w:t>7</w:t>
      </w:r>
      <w:r w:rsidR="001B4987" w:rsidRPr="00A65649">
        <w:rPr>
          <w:rFonts w:ascii="宋体" w:hAnsi="宋体" w:hint="eastAsia"/>
          <w:sz w:val="24"/>
        </w:rPr>
        <w:t>．</w:t>
      </w:r>
      <w:r w:rsidR="00572BEB" w:rsidRPr="00A65649">
        <w:rPr>
          <w:rFonts w:ascii="宋体" w:hAnsi="宋体" w:hint="eastAsia"/>
          <w:sz w:val="24"/>
        </w:rPr>
        <w:t>疏勒县</w:t>
      </w:r>
      <w:r w:rsidR="001D2846" w:rsidRPr="00A65649">
        <w:rPr>
          <w:rFonts w:ascii="宋体" w:hAnsi="宋体" w:hint="eastAsia"/>
          <w:sz w:val="24"/>
        </w:rPr>
        <w:t>城区</w:t>
      </w:r>
      <w:r w:rsidR="00572BEB" w:rsidRPr="00A65649">
        <w:rPr>
          <w:rFonts w:ascii="宋体" w:hAnsi="宋体" w:hint="eastAsia"/>
          <w:sz w:val="24"/>
        </w:rPr>
        <w:t>公用设施完备度作用分等值线图</w:t>
      </w:r>
      <w:r w:rsidR="00447E4E">
        <w:rPr>
          <w:rFonts w:ascii="宋体" w:hAnsi="宋体" w:hint="eastAsia"/>
          <w:sz w:val="24"/>
        </w:rPr>
        <w:t>；</w:t>
      </w:r>
    </w:p>
    <w:p w:rsidR="00587BF4" w:rsidRPr="00A65649" w:rsidRDefault="0068285C" w:rsidP="00A65649">
      <w:pPr>
        <w:spacing w:line="360" w:lineRule="auto"/>
        <w:ind w:firstLineChars="200" w:firstLine="480"/>
        <w:rPr>
          <w:rFonts w:ascii="宋体" w:hAnsi="宋体"/>
          <w:sz w:val="24"/>
        </w:rPr>
      </w:pPr>
      <w:r>
        <w:rPr>
          <w:rFonts w:ascii="宋体" w:hAnsi="宋体" w:hint="eastAsia"/>
          <w:sz w:val="24"/>
        </w:rPr>
        <w:t>8</w:t>
      </w:r>
      <w:r w:rsidR="001B4987" w:rsidRPr="005214BA">
        <w:rPr>
          <w:rFonts w:ascii="宋体" w:hAnsi="宋体" w:hint="eastAsia"/>
          <w:sz w:val="24"/>
        </w:rPr>
        <w:t>．</w:t>
      </w:r>
      <w:r w:rsidR="00587BF4" w:rsidRPr="005214BA">
        <w:rPr>
          <w:rFonts w:ascii="宋体" w:hAnsi="宋体" w:hint="eastAsia"/>
          <w:sz w:val="24"/>
        </w:rPr>
        <w:t>疏勒县城区人口</w:t>
      </w:r>
      <w:r w:rsidR="007920F8">
        <w:rPr>
          <w:rFonts w:ascii="宋体" w:hAnsi="宋体" w:hint="eastAsia"/>
          <w:sz w:val="24"/>
        </w:rPr>
        <w:t>密度</w:t>
      </w:r>
      <w:r w:rsidR="00587BF4" w:rsidRPr="005214BA">
        <w:rPr>
          <w:rFonts w:ascii="宋体" w:hAnsi="宋体" w:hint="eastAsia"/>
          <w:sz w:val="24"/>
        </w:rPr>
        <w:t>作用分等值线图。</w:t>
      </w:r>
    </w:p>
    <w:p w:rsidR="00572BEB" w:rsidRPr="00712843" w:rsidRDefault="00572BEB" w:rsidP="00712843">
      <w:pPr>
        <w:pStyle w:val="2"/>
        <w:spacing w:before="0" w:after="0" w:line="360" w:lineRule="auto"/>
        <w:jc w:val="center"/>
        <w:rPr>
          <w:rFonts w:ascii="宋体" w:hAnsi="宋体"/>
          <w:b w:val="0"/>
          <w:sz w:val="30"/>
          <w:szCs w:val="30"/>
        </w:rPr>
      </w:pPr>
      <w:bookmarkStart w:id="190" w:name="_Toc31785"/>
      <w:bookmarkStart w:id="191" w:name="_Toc394532913"/>
      <w:bookmarkStart w:id="192" w:name="_Toc386213390"/>
      <w:bookmarkStart w:id="193" w:name="_Toc386177695"/>
      <w:bookmarkStart w:id="194" w:name="_Toc521523889"/>
      <w:r w:rsidRPr="00712843">
        <w:rPr>
          <w:rFonts w:ascii="宋体" w:hAnsi="宋体" w:hint="eastAsia"/>
          <w:b w:val="0"/>
          <w:sz w:val="30"/>
          <w:szCs w:val="30"/>
        </w:rPr>
        <w:t>第二节</w:t>
      </w:r>
      <w:r w:rsidR="000F0D1A">
        <w:rPr>
          <w:rFonts w:ascii="宋体" w:hAnsi="宋体" w:hint="eastAsia"/>
          <w:b w:val="0"/>
          <w:sz w:val="30"/>
          <w:szCs w:val="30"/>
        </w:rPr>
        <w:t xml:space="preserve"> </w:t>
      </w:r>
      <w:r w:rsidRPr="00712843">
        <w:rPr>
          <w:rFonts w:ascii="宋体" w:hAnsi="宋体" w:hint="eastAsia"/>
          <w:b w:val="0"/>
          <w:sz w:val="30"/>
          <w:szCs w:val="30"/>
        </w:rPr>
        <w:t>工作体会</w:t>
      </w:r>
      <w:bookmarkEnd w:id="190"/>
      <w:bookmarkEnd w:id="191"/>
      <w:bookmarkEnd w:id="192"/>
      <w:bookmarkEnd w:id="193"/>
      <w:bookmarkEnd w:id="194"/>
    </w:p>
    <w:p w:rsidR="00AA3606" w:rsidRPr="00DE285B" w:rsidRDefault="00D31C9E" w:rsidP="00DE285B">
      <w:pPr>
        <w:pStyle w:val="3"/>
        <w:spacing w:before="0" w:after="0" w:line="360" w:lineRule="auto"/>
        <w:rPr>
          <w:rFonts w:ascii="幼圆" w:eastAsia="幼圆"/>
          <w:sz w:val="24"/>
          <w:szCs w:val="24"/>
        </w:rPr>
      </w:pPr>
      <w:r w:rsidRPr="00DE285B">
        <w:rPr>
          <w:rFonts w:ascii="幼圆" w:eastAsia="幼圆" w:hint="eastAsia"/>
          <w:sz w:val="24"/>
          <w:szCs w:val="24"/>
        </w:rPr>
        <w:t>一、</w:t>
      </w:r>
      <w:r w:rsidR="00EF3EB3">
        <w:rPr>
          <w:rFonts w:ascii="幼圆" w:eastAsia="幼圆" w:hint="eastAsia"/>
          <w:sz w:val="24"/>
          <w:szCs w:val="24"/>
        </w:rPr>
        <w:t>定</w:t>
      </w:r>
      <w:r w:rsidRPr="00DE285B">
        <w:rPr>
          <w:rFonts w:ascii="幼圆" w:eastAsia="幼圆" w:hint="eastAsia"/>
          <w:sz w:val="24"/>
          <w:szCs w:val="24"/>
        </w:rPr>
        <w:t>级</w:t>
      </w:r>
      <w:r w:rsidR="00AA3606" w:rsidRPr="00DE285B">
        <w:rPr>
          <w:rFonts w:ascii="幼圆" w:eastAsia="幼圆" w:hint="eastAsia"/>
          <w:sz w:val="24"/>
          <w:szCs w:val="24"/>
        </w:rPr>
        <w:t>规</w:t>
      </w:r>
      <w:r w:rsidRPr="00DE285B">
        <w:rPr>
          <w:rFonts w:ascii="幼圆" w:eastAsia="幼圆" w:hint="eastAsia"/>
          <w:sz w:val="24"/>
          <w:szCs w:val="24"/>
        </w:rPr>
        <w:t>程</w:t>
      </w:r>
      <w:r w:rsidR="00AA3606" w:rsidRPr="00DE285B">
        <w:rPr>
          <w:rFonts w:ascii="幼圆" w:eastAsia="幼圆" w:hint="eastAsia"/>
          <w:sz w:val="24"/>
          <w:szCs w:val="24"/>
        </w:rPr>
        <w:t>是开展</w:t>
      </w:r>
      <w:r w:rsidRPr="00DE285B">
        <w:rPr>
          <w:rFonts w:ascii="幼圆" w:eastAsia="幼圆" w:hint="eastAsia"/>
          <w:sz w:val="24"/>
          <w:szCs w:val="24"/>
        </w:rPr>
        <w:t>工作</w:t>
      </w:r>
      <w:r w:rsidR="00AA3606" w:rsidRPr="00DE285B">
        <w:rPr>
          <w:rFonts w:ascii="幼圆" w:eastAsia="幼圆" w:hint="eastAsia"/>
          <w:sz w:val="24"/>
          <w:szCs w:val="24"/>
        </w:rPr>
        <w:t>的基础</w:t>
      </w:r>
    </w:p>
    <w:p w:rsidR="00572BEB" w:rsidRDefault="00572BEB" w:rsidP="00AA3606">
      <w:pPr>
        <w:spacing w:line="360" w:lineRule="auto"/>
        <w:ind w:firstLineChars="200" w:firstLine="480"/>
        <w:rPr>
          <w:rFonts w:ascii="宋体"/>
          <w:color w:val="0D0D0D"/>
          <w:sz w:val="24"/>
        </w:rPr>
      </w:pPr>
      <w:r w:rsidRPr="00AA3606">
        <w:rPr>
          <w:rFonts w:ascii="宋体" w:hAnsi="宋体" w:hint="eastAsia"/>
          <w:color w:val="0D0D0D"/>
          <w:sz w:val="24"/>
        </w:rPr>
        <w:t>按照《定级规程》和《估价规程》所要求的技术规范进行</w:t>
      </w:r>
      <w:r w:rsidR="003D2920" w:rsidRPr="00AA3606">
        <w:rPr>
          <w:rFonts w:ascii="宋体" w:hAnsi="宋体" w:hint="eastAsia"/>
          <w:color w:val="0D0D0D"/>
          <w:sz w:val="24"/>
        </w:rPr>
        <w:t>土地定级与基准地价更新工作</w:t>
      </w:r>
      <w:r w:rsidRPr="00AA3606">
        <w:rPr>
          <w:rFonts w:ascii="宋体" w:hAnsi="宋体" w:hint="eastAsia"/>
          <w:color w:val="0D0D0D"/>
          <w:sz w:val="24"/>
        </w:rPr>
        <w:t>，是做好土地定级与基准地价更新的基础。</w:t>
      </w:r>
      <w:r>
        <w:rPr>
          <w:rFonts w:ascii="宋体" w:hAnsi="宋体" w:hint="eastAsia"/>
          <w:color w:val="0D0D0D"/>
          <w:sz w:val="24"/>
        </w:rPr>
        <w:t>《定级规程》和《估价规程》是城区土地定级与基准地价更新重要依据。课题组在工作中首先组织成员认真学习了《定级规程》和《估价规程》，掌握技术标准、技术程序、技术要求。在此基础上，结合疏勒县</w:t>
      </w:r>
      <w:r w:rsidR="00587BF4">
        <w:rPr>
          <w:rFonts w:ascii="宋体" w:hAnsi="宋体" w:hint="eastAsia"/>
          <w:color w:val="0D0D0D"/>
          <w:sz w:val="24"/>
        </w:rPr>
        <w:t>城区</w:t>
      </w:r>
      <w:r>
        <w:rPr>
          <w:rFonts w:ascii="宋体" w:hAnsi="宋体" w:hint="eastAsia"/>
          <w:color w:val="0D0D0D"/>
          <w:sz w:val="24"/>
        </w:rPr>
        <w:t>的实际情况以及相关基础资料，开展土地定级与基准地价评估工作。</w:t>
      </w:r>
    </w:p>
    <w:p w:rsidR="00AA3606" w:rsidRPr="00DE285B" w:rsidRDefault="00A65649" w:rsidP="00DE285B">
      <w:pPr>
        <w:pStyle w:val="3"/>
        <w:spacing w:before="0" w:after="0" w:line="360" w:lineRule="auto"/>
        <w:rPr>
          <w:rFonts w:ascii="幼圆" w:eastAsia="幼圆"/>
          <w:sz w:val="24"/>
          <w:szCs w:val="24"/>
        </w:rPr>
      </w:pPr>
      <w:r w:rsidRPr="00DE285B">
        <w:rPr>
          <w:rFonts w:ascii="幼圆" w:eastAsia="幼圆" w:hint="eastAsia"/>
          <w:sz w:val="24"/>
          <w:szCs w:val="24"/>
        </w:rPr>
        <w:t>二</w:t>
      </w:r>
      <w:r w:rsidR="00C262FC" w:rsidRPr="00DE285B">
        <w:rPr>
          <w:rFonts w:ascii="幼圆" w:eastAsia="幼圆" w:hint="eastAsia"/>
          <w:sz w:val="24"/>
          <w:szCs w:val="24"/>
        </w:rPr>
        <w:t>、</w:t>
      </w:r>
      <w:r w:rsidR="00AA3606" w:rsidRPr="00DE285B">
        <w:rPr>
          <w:rFonts w:ascii="幼圆" w:eastAsia="幼圆" w:hint="eastAsia"/>
          <w:sz w:val="24"/>
          <w:szCs w:val="24"/>
        </w:rPr>
        <w:t>领导重视、紧密合作是完成工作的保证</w:t>
      </w:r>
    </w:p>
    <w:p w:rsidR="00572BEB" w:rsidRDefault="00572BEB" w:rsidP="00AA3606">
      <w:pPr>
        <w:spacing w:line="360" w:lineRule="auto"/>
        <w:ind w:firstLineChars="200" w:firstLine="480"/>
        <w:rPr>
          <w:rFonts w:ascii="宋体"/>
          <w:color w:val="0D0D0D"/>
          <w:sz w:val="24"/>
        </w:rPr>
      </w:pPr>
      <w:r>
        <w:rPr>
          <w:rFonts w:ascii="宋体" w:hAnsi="宋体" w:hint="eastAsia"/>
          <w:color w:val="0D0D0D"/>
          <w:sz w:val="24"/>
        </w:rPr>
        <w:t>领导重视，各部门紧密配合、大力支持，是此次评估工作顺利完成的保证。疏勒县</w:t>
      </w:r>
      <w:r>
        <w:rPr>
          <w:rFonts w:ascii="宋体" w:hAnsi="宋体" w:hint="eastAsia"/>
          <w:color w:val="0D0D0D"/>
          <w:sz w:val="24"/>
        </w:rPr>
        <w:lastRenderedPageBreak/>
        <w:t>人民政府、疏勒县国土资源局对这次疏勒县</w:t>
      </w:r>
      <w:r w:rsidR="00587BF4">
        <w:rPr>
          <w:rFonts w:ascii="宋体" w:hAnsi="宋体" w:hint="eastAsia"/>
          <w:color w:val="0D0D0D"/>
          <w:sz w:val="24"/>
        </w:rPr>
        <w:t>城区</w:t>
      </w:r>
      <w:r>
        <w:rPr>
          <w:rFonts w:ascii="宋体" w:hAnsi="宋体" w:hint="eastAsia"/>
          <w:color w:val="0D0D0D"/>
          <w:sz w:val="24"/>
        </w:rPr>
        <w:t>土地定级与基准地价更新工作十分重视，从工作技术方案的制定，人员的选派和组织，以及工作过程中的组织协调给予了大力支持，各相关部门积极配合，紧密协作，确保了工作顺利完成。</w:t>
      </w:r>
    </w:p>
    <w:p w:rsidR="00AA3606" w:rsidRPr="00DE285B" w:rsidRDefault="00A65649" w:rsidP="00DE285B">
      <w:pPr>
        <w:pStyle w:val="3"/>
        <w:spacing w:before="0" w:after="0" w:line="360" w:lineRule="auto"/>
        <w:rPr>
          <w:rFonts w:ascii="幼圆" w:eastAsia="幼圆"/>
          <w:sz w:val="24"/>
          <w:szCs w:val="24"/>
        </w:rPr>
      </w:pPr>
      <w:bookmarkStart w:id="195" w:name="_Toc187685786"/>
      <w:r w:rsidRPr="00DE285B">
        <w:rPr>
          <w:rFonts w:ascii="幼圆" w:eastAsia="幼圆" w:hint="eastAsia"/>
          <w:sz w:val="24"/>
          <w:szCs w:val="24"/>
        </w:rPr>
        <w:t>三</w:t>
      </w:r>
      <w:r w:rsidR="00C262FC" w:rsidRPr="00DE285B">
        <w:rPr>
          <w:rFonts w:ascii="幼圆" w:eastAsia="幼圆" w:hint="eastAsia"/>
          <w:sz w:val="24"/>
          <w:szCs w:val="24"/>
        </w:rPr>
        <w:t>、</w:t>
      </w:r>
      <w:r w:rsidR="00AA3606" w:rsidRPr="00DE285B">
        <w:rPr>
          <w:rFonts w:ascii="幼圆" w:eastAsia="幼圆" w:hint="eastAsia"/>
          <w:sz w:val="24"/>
          <w:szCs w:val="24"/>
        </w:rPr>
        <w:t>发挥专家作用是</w:t>
      </w:r>
      <w:r w:rsidR="005A5375" w:rsidRPr="00DE285B">
        <w:rPr>
          <w:rFonts w:ascii="幼圆" w:eastAsia="幼圆" w:hint="eastAsia"/>
          <w:sz w:val="24"/>
          <w:szCs w:val="24"/>
        </w:rPr>
        <w:t>提高成果质量的保障</w:t>
      </w:r>
    </w:p>
    <w:p w:rsidR="00572BEB" w:rsidRDefault="00572BEB" w:rsidP="005A5375">
      <w:pPr>
        <w:spacing w:line="360" w:lineRule="auto"/>
        <w:ind w:firstLineChars="200" w:firstLine="480"/>
        <w:rPr>
          <w:rFonts w:ascii="宋体"/>
          <w:color w:val="0D0D0D"/>
          <w:sz w:val="24"/>
        </w:rPr>
      </w:pPr>
      <w:r>
        <w:rPr>
          <w:rFonts w:ascii="宋体" w:hAnsi="宋体" w:hint="eastAsia"/>
          <w:color w:val="0D0D0D"/>
          <w:sz w:val="24"/>
        </w:rPr>
        <w:t>充分发挥专家的技术指导作用是搞好</w:t>
      </w:r>
      <w:r w:rsidR="003D2920">
        <w:rPr>
          <w:rFonts w:ascii="宋体" w:hAnsi="宋体" w:hint="eastAsia"/>
          <w:color w:val="0D0D0D"/>
          <w:sz w:val="24"/>
        </w:rPr>
        <w:t>土地定级与基准地价更新工作</w:t>
      </w:r>
      <w:r>
        <w:rPr>
          <w:rFonts w:ascii="宋体" w:hAnsi="宋体" w:hint="eastAsia"/>
          <w:color w:val="0D0D0D"/>
          <w:sz w:val="24"/>
        </w:rPr>
        <w:t>的</w:t>
      </w:r>
      <w:bookmarkEnd w:id="195"/>
      <w:r w:rsidR="005A5375">
        <w:rPr>
          <w:rFonts w:ascii="宋体" w:hAnsi="宋体" w:hint="eastAsia"/>
          <w:color w:val="0D0D0D"/>
          <w:sz w:val="24"/>
        </w:rPr>
        <w:t>保障</w:t>
      </w:r>
      <w:r>
        <w:rPr>
          <w:rFonts w:ascii="宋体" w:hAnsi="宋体" w:hint="eastAsia"/>
          <w:color w:val="0D0D0D"/>
          <w:sz w:val="24"/>
        </w:rPr>
        <w:t>此次工作聘请了自治区国土资源厅专家进行技术指导，专家们认真负责，以高度的责任心，凭借自身丰富的经验，结合疏勒县</w:t>
      </w:r>
      <w:r w:rsidR="005A5375">
        <w:rPr>
          <w:rFonts w:ascii="宋体" w:hAnsi="宋体" w:hint="eastAsia"/>
          <w:color w:val="0D0D0D"/>
          <w:sz w:val="24"/>
        </w:rPr>
        <w:t>城区</w:t>
      </w:r>
      <w:r>
        <w:rPr>
          <w:rFonts w:ascii="宋体" w:hAnsi="宋体" w:hint="eastAsia"/>
          <w:color w:val="0D0D0D"/>
          <w:sz w:val="24"/>
        </w:rPr>
        <w:t>实际情况，及时提出了宝贵的意见和合理化的建议，课题组虚心接受，及时交流，确保更新成果的质量。</w:t>
      </w:r>
    </w:p>
    <w:p w:rsidR="005A5375" w:rsidRPr="00DE285B" w:rsidRDefault="00A65649" w:rsidP="00DE285B">
      <w:pPr>
        <w:pStyle w:val="3"/>
        <w:spacing w:before="0" w:after="0" w:line="360" w:lineRule="auto"/>
        <w:rPr>
          <w:rFonts w:ascii="幼圆" w:eastAsia="幼圆"/>
          <w:sz w:val="24"/>
          <w:szCs w:val="24"/>
        </w:rPr>
      </w:pPr>
      <w:r w:rsidRPr="00DE285B">
        <w:rPr>
          <w:rFonts w:ascii="幼圆" w:eastAsia="幼圆" w:hint="eastAsia"/>
          <w:sz w:val="24"/>
          <w:szCs w:val="24"/>
        </w:rPr>
        <w:t>四</w:t>
      </w:r>
      <w:r w:rsidR="00C262FC" w:rsidRPr="00DE285B">
        <w:rPr>
          <w:rFonts w:ascii="幼圆" w:eastAsia="幼圆" w:hint="eastAsia"/>
          <w:sz w:val="24"/>
          <w:szCs w:val="24"/>
        </w:rPr>
        <w:t>、</w:t>
      </w:r>
      <w:r w:rsidR="005A5375" w:rsidRPr="00DE285B">
        <w:rPr>
          <w:rFonts w:ascii="幼圆" w:eastAsia="幼圆" w:hint="eastAsia"/>
          <w:sz w:val="24"/>
          <w:szCs w:val="24"/>
        </w:rPr>
        <w:t>资料全面真实是提高成果质量的基础</w:t>
      </w:r>
    </w:p>
    <w:p w:rsidR="00572BEB" w:rsidRDefault="00572BEB" w:rsidP="005A5375">
      <w:pPr>
        <w:spacing w:line="360" w:lineRule="auto"/>
        <w:ind w:firstLineChars="200" w:firstLine="480"/>
        <w:rPr>
          <w:rFonts w:ascii="宋体"/>
          <w:color w:val="0D0D0D"/>
          <w:sz w:val="24"/>
        </w:rPr>
      </w:pPr>
      <w:r>
        <w:rPr>
          <w:rFonts w:ascii="宋体" w:hAnsi="宋体" w:hint="eastAsia"/>
          <w:color w:val="0D0D0D"/>
          <w:sz w:val="24"/>
        </w:rPr>
        <w:t>严格把关，确保资料全面、真实，是提高应用成果精度和质量的基础。土地定级与基准地价更新工作是一项技术要求高的工作，资料调查质量直接影响到最终成果的科学性，而实地调查过程中由于资料来源不同，取得方式不同，必须及时分析、整理和补充调查，否则必然影响到其他工作环节的准确性。因此，调查中课题组与熟悉当地情况的技术人员相配合，采用灵活多样的方式，多渠道了解核实，提高资料可靠性。在资料整理中，课题组经过分析整理，反复筛选，剔除其中不合理的样点，将初步运算结果进行反馈咨询，保证资料数据真实有效。</w:t>
      </w:r>
    </w:p>
    <w:p w:rsidR="005A5375" w:rsidRPr="00D31C9E" w:rsidRDefault="00A65649" w:rsidP="00447E4E">
      <w:pPr>
        <w:spacing w:line="360" w:lineRule="auto"/>
        <w:rPr>
          <w:rFonts w:ascii="宋体" w:hAnsi="宋体"/>
          <w:b/>
          <w:color w:val="0D0D0D"/>
          <w:sz w:val="24"/>
        </w:rPr>
      </w:pPr>
      <w:r w:rsidRPr="00D31C9E">
        <w:rPr>
          <w:rFonts w:ascii="宋体" w:hAnsi="宋体" w:hint="eastAsia"/>
          <w:b/>
          <w:color w:val="0D0D0D"/>
          <w:sz w:val="24"/>
        </w:rPr>
        <w:t>五</w:t>
      </w:r>
      <w:r w:rsidR="00C262FC" w:rsidRPr="00D31C9E">
        <w:rPr>
          <w:rFonts w:ascii="宋体" w:hAnsi="宋体" w:hint="eastAsia"/>
          <w:b/>
          <w:color w:val="0D0D0D"/>
          <w:sz w:val="24"/>
        </w:rPr>
        <w:t>、</w:t>
      </w:r>
      <w:r w:rsidR="005A5375" w:rsidRPr="00D31C9E">
        <w:rPr>
          <w:rFonts w:ascii="宋体" w:hAnsi="宋体" w:hint="eastAsia"/>
          <w:b/>
          <w:color w:val="0D0D0D"/>
          <w:sz w:val="24"/>
        </w:rPr>
        <w:t>广泛征询是提高成果的有效途径</w:t>
      </w:r>
    </w:p>
    <w:p w:rsidR="00572BEB" w:rsidRPr="007A0403" w:rsidRDefault="00572BEB" w:rsidP="005A5375">
      <w:pPr>
        <w:spacing w:line="360" w:lineRule="auto"/>
        <w:ind w:firstLineChars="200" w:firstLine="480"/>
        <w:rPr>
          <w:rFonts w:ascii="宋体"/>
          <w:color w:val="0D0D0D"/>
          <w:sz w:val="24"/>
        </w:rPr>
        <w:sectPr w:rsidR="00572BEB" w:rsidRPr="007A0403" w:rsidSect="00F56C38">
          <w:type w:val="oddPage"/>
          <w:pgSz w:w="11907" w:h="16840"/>
          <w:pgMar w:top="1418" w:right="1418" w:bottom="1304" w:left="1418" w:header="851" w:footer="992" w:gutter="0"/>
          <w:cols w:space="720"/>
          <w:docGrid w:linePitch="312"/>
        </w:sectPr>
      </w:pPr>
      <w:r>
        <w:rPr>
          <w:rFonts w:ascii="宋体" w:hAnsi="宋体" w:hint="eastAsia"/>
          <w:color w:val="0D0D0D"/>
          <w:sz w:val="24"/>
        </w:rPr>
        <w:t>广泛征询各方面意见是提高城区土地定级与基准地价更新实用性的有效途径。在取得土地定级与基准地价更新初步成果的基础上，课题组采用多种形式广泛征询了各方面的意见，并将初步成果提交给疏勒县人民政府召开咨询会议。根据反馈的咨询意见课题组又进一步核查调查数据和处理数据，完善了评估成果，使成果更符合实际、更具操作性。</w:t>
      </w:r>
    </w:p>
    <w:p w:rsidR="00572BEB" w:rsidRPr="000D7C01" w:rsidRDefault="00572BEB" w:rsidP="000D7C01">
      <w:pPr>
        <w:pStyle w:val="1"/>
        <w:spacing w:before="0" w:after="0" w:line="360" w:lineRule="auto"/>
        <w:jc w:val="center"/>
        <w:rPr>
          <w:rFonts w:ascii="宋体" w:hAnsi="宋体"/>
          <w:sz w:val="36"/>
        </w:rPr>
      </w:pPr>
      <w:bookmarkStart w:id="196" w:name="_Toc374551433"/>
      <w:bookmarkStart w:id="197" w:name="_Toc386177696"/>
      <w:bookmarkStart w:id="198" w:name="_Toc386213391"/>
      <w:bookmarkStart w:id="199" w:name="_Toc394532914"/>
      <w:bookmarkStart w:id="200" w:name="_Toc8431"/>
      <w:bookmarkStart w:id="201" w:name="_Toc462590150"/>
      <w:bookmarkStart w:id="202" w:name="_Toc463628721"/>
      <w:bookmarkStart w:id="203" w:name="_Toc463628893"/>
      <w:bookmarkStart w:id="204" w:name="_Toc463639962"/>
      <w:bookmarkStart w:id="205" w:name="_Toc521523890"/>
      <w:r w:rsidRPr="000D7C01">
        <w:rPr>
          <w:rFonts w:ascii="宋体" w:hAnsi="宋体" w:hint="eastAsia"/>
          <w:sz w:val="36"/>
        </w:rPr>
        <w:lastRenderedPageBreak/>
        <w:t>第二部分</w:t>
      </w:r>
      <w:r w:rsidR="000F0D1A">
        <w:rPr>
          <w:rFonts w:ascii="宋体" w:hAnsi="宋体" w:hint="eastAsia"/>
          <w:sz w:val="36"/>
        </w:rPr>
        <w:t xml:space="preserve"> </w:t>
      </w:r>
      <w:r w:rsidRPr="005D6633">
        <w:rPr>
          <w:rFonts w:ascii="宋体" w:hAnsi="宋体" w:hint="eastAsia"/>
          <w:sz w:val="36"/>
        </w:rPr>
        <w:t>疏勒县</w:t>
      </w:r>
      <w:r w:rsidR="001D2846">
        <w:rPr>
          <w:rFonts w:ascii="宋体" w:hAnsi="宋体" w:hint="eastAsia"/>
          <w:sz w:val="36"/>
        </w:rPr>
        <w:t>城区</w:t>
      </w:r>
      <w:r w:rsidRPr="000D7C01">
        <w:rPr>
          <w:rFonts w:ascii="宋体" w:hAnsi="宋体" w:hint="eastAsia"/>
          <w:sz w:val="36"/>
        </w:rPr>
        <w:t>土地定级更新技术报告</w:t>
      </w:r>
      <w:bookmarkEnd w:id="196"/>
      <w:bookmarkEnd w:id="197"/>
      <w:bookmarkEnd w:id="198"/>
      <w:bookmarkEnd w:id="199"/>
      <w:bookmarkEnd w:id="200"/>
      <w:bookmarkEnd w:id="201"/>
      <w:bookmarkEnd w:id="202"/>
      <w:bookmarkEnd w:id="203"/>
      <w:bookmarkEnd w:id="204"/>
      <w:bookmarkEnd w:id="205"/>
    </w:p>
    <w:p w:rsidR="00572BEB" w:rsidRPr="00754040" w:rsidRDefault="00572BEB" w:rsidP="00754040">
      <w:pPr>
        <w:pStyle w:val="1"/>
        <w:spacing w:before="0" w:after="0" w:line="360" w:lineRule="auto"/>
        <w:jc w:val="center"/>
        <w:rPr>
          <w:rFonts w:ascii="宋体" w:hAnsi="宋体"/>
          <w:sz w:val="32"/>
          <w:szCs w:val="32"/>
        </w:rPr>
      </w:pPr>
      <w:bookmarkStart w:id="206" w:name="_Toc374551434"/>
      <w:bookmarkStart w:id="207" w:name="_Toc386177697"/>
      <w:bookmarkStart w:id="208" w:name="_Toc386213392"/>
      <w:bookmarkStart w:id="209" w:name="_Toc394532915"/>
      <w:bookmarkStart w:id="210" w:name="_Toc2402"/>
      <w:bookmarkStart w:id="211" w:name="_Toc462590151"/>
      <w:bookmarkStart w:id="212" w:name="_Toc463628722"/>
      <w:bookmarkStart w:id="213" w:name="_Toc463628894"/>
      <w:bookmarkStart w:id="214" w:name="_Toc463639963"/>
      <w:bookmarkStart w:id="215" w:name="_Toc521523891"/>
      <w:r w:rsidRPr="00754040">
        <w:rPr>
          <w:rFonts w:ascii="宋体" w:hAnsi="宋体" w:hint="eastAsia"/>
          <w:sz w:val="32"/>
          <w:szCs w:val="32"/>
        </w:rPr>
        <w:t>第一章</w:t>
      </w:r>
      <w:r w:rsidR="000F0D1A">
        <w:rPr>
          <w:rFonts w:ascii="宋体" w:hAnsi="宋体" w:hint="eastAsia"/>
          <w:sz w:val="32"/>
          <w:szCs w:val="32"/>
        </w:rPr>
        <w:t xml:space="preserve"> </w:t>
      </w:r>
      <w:r w:rsidRPr="00754040">
        <w:rPr>
          <w:rFonts w:ascii="宋体" w:hAnsi="宋体" w:hint="eastAsia"/>
          <w:sz w:val="32"/>
          <w:szCs w:val="32"/>
        </w:rPr>
        <w:t>土地定级理论基础</w:t>
      </w:r>
      <w:bookmarkEnd w:id="206"/>
      <w:bookmarkEnd w:id="207"/>
      <w:bookmarkEnd w:id="208"/>
      <w:bookmarkEnd w:id="209"/>
      <w:bookmarkEnd w:id="210"/>
      <w:bookmarkEnd w:id="211"/>
      <w:bookmarkEnd w:id="212"/>
      <w:bookmarkEnd w:id="213"/>
      <w:bookmarkEnd w:id="214"/>
      <w:bookmarkEnd w:id="215"/>
    </w:p>
    <w:p w:rsidR="00572BEB" w:rsidRPr="00712843" w:rsidRDefault="00572BEB" w:rsidP="00712843">
      <w:pPr>
        <w:pStyle w:val="2"/>
        <w:spacing w:before="0" w:after="0" w:line="360" w:lineRule="auto"/>
        <w:jc w:val="center"/>
        <w:rPr>
          <w:rFonts w:ascii="宋体" w:hAnsi="宋体"/>
          <w:b w:val="0"/>
          <w:sz w:val="30"/>
          <w:szCs w:val="30"/>
        </w:rPr>
      </w:pPr>
      <w:bookmarkStart w:id="216" w:name="_Toc374551435"/>
      <w:bookmarkStart w:id="217" w:name="_Toc386177698"/>
      <w:bookmarkStart w:id="218" w:name="_Toc386213393"/>
      <w:bookmarkStart w:id="219" w:name="_Toc394532916"/>
      <w:bookmarkStart w:id="220" w:name="_Toc105"/>
      <w:bookmarkStart w:id="221" w:name="_Toc462590152"/>
      <w:bookmarkStart w:id="222" w:name="_Toc463628723"/>
      <w:bookmarkStart w:id="223" w:name="_Toc463628895"/>
      <w:bookmarkStart w:id="224" w:name="_Toc463639964"/>
      <w:bookmarkStart w:id="225" w:name="_Toc521523892"/>
      <w:r w:rsidRPr="00712843">
        <w:rPr>
          <w:rFonts w:ascii="宋体" w:hAnsi="宋体" w:hint="eastAsia"/>
          <w:b w:val="0"/>
          <w:sz w:val="30"/>
          <w:szCs w:val="30"/>
        </w:rPr>
        <w:t>第一节</w:t>
      </w:r>
      <w:r w:rsidR="000F0D1A">
        <w:rPr>
          <w:rFonts w:ascii="宋体" w:hAnsi="宋体" w:hint="eastAsia"/>
          <w:b w:val="0"/>
          <w:sz w:val="30"/>
          <w:szCs w:val="30"/>
        </w:rPr>
        <w:t xml:space="preserve"> </w:t>
      </w:r>
      <w:r w:rsidRPr="00712843">
        <w:rPr>
          <w:rFonts w:ascii="宋体" w:hAnsi="宋体" w:hint="eastAsia"/>
          <w:b w:val="0"/>
          <w:sz w:val="30"/>
          <w:szCs w:val="30"/>
        </w:rPr>
        <w:t>土地定级的理论依据</w:t>
      </w:r>
      <w:bookmarkEnd w:id="216"/>
      <w:bookmarkEnd w:id="217"/>
      <w:bookmarkEnd w:id="218"/>
      <w:bookmarkEnd w:id="219"/>
      <w:bookmarkEnd w:id="220"/>
      <w:bookmarkEnd w:id="221"/>
      <w:bookmarkEnd w:id="222"/>
      <w:bookmarkEnd w:id="223"/>
      <w:bookmarkEnd w:id="224"/>
      <w:bookmarkEnd w:id="225"/>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土地定级的主要理论依据是土地的价值与价格理论、马克思地租理论、</w:t>
      </w:r>
      <w:r w:rsidR="0047799A">
        <w:rPr>
          <w:rFonts w:ascii="宋体" w:hAnsi="宋体" w:hint="eastAsia"/>
          <w:color w:val="0D0D0D"/>
          <w:sz w:val="24"/>
        </w:rPr>
        <w:t>土地</w:t>
      </w:r>
      <w:r w:rsidRPr="005D6633">
        <w:rPr>
          <w:rFonts w:ascii="宋体" w:hAnsi="宋体" w:hint="eastAsia"/>
          <w:color w:val="0D0D0D"/>
          <w:sz w:val="24"/>
        </w:rPr>
        <w:t>区位理论。</w:t>
      </w:r>
    </w:p>
    <w:p w:rsidR="00572BEB" w:rsidRPr="00DE285B" w:rsidRDefault="00572BEB" w:rsidP="00DE285B">
      <w:pPr>
        <w:pStyle w:val="3"/>
        <w:spacing w:before="0" w:after="0" w:line="360" w:lineRule="auto"/>
        <w:rPr>
          <w:rFonts w:ascii="幼圆" w:eastAsia="幼圆"/>
          <w:sz w:val="24"/>
          <w:szCs w:val="24"/>
        </w:rPr>
      </w:pPr>
      <w:r w:rsidRPr="00DE285B">
        <w:rPr>
          <w:rFonts w:ascii="幼圆" w:eastAsia="幼圆" w:hint="eastAsia"/>
          <w:sz w:val="24"/>
          <w:szCs w:val="24"/>
        </w:rPr>
        <w:t>一</w:t>
      </w:r>
      <w:r w:rsidR="00C262FC" w:rsidRPr="00DE285B">
        <w:rPr>
          <w:rFonts w:ascii="幼圆" w:eastAsia="幼圆" w:hint="eastAsia"/>
          <w:sz w:val="24"/>
          <w:szCs w:val="24"/>
        </w:rPr>
        <w:t>、</w:t>
      </w:r>
      <w:r w:rsidRPr="00DE285B">
        <w:rPr>
          <w:rFonts w:ascii="幼圆" w:eastAsia="幼圆" w:hint="eastAsia"/>
          <w:sz w:val="24"/>
          <w:szCs w:val="24"/>
        </w:rPr>
        <w:t>土地的价值与价格理论</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土地可分为土地物质和土地资本，作为自然资源的土地是城镇土地的自然基础，可以为人类提供各种使用价值，由于土地是自然物的一种，不是劳动产品，所以不具有价值。从历史发展来看，在一定的社会经济条件下，只要存在土地的非全社会所有制和商品经济，就会使这种无价值的自然物被当作有价值之物进行交换，使其具有了虚幻的价值并取得了价格的形式。</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土地的价值决定了土地等级的高低。土地的等级也是人类对土地开发、利用所投入劳动的经济效果的体现，土地等级与投入土地的劳动相关，如投入劳动量大、集约化水平高、基础设施完备的土地价值就高，等级也高，相反则低。因此，城</w:t>
      </w:r>
      <w:r w:rsidR="00692851">
        <w:rPr>
          <w:rFonts w:ascii="宋体" w:hAnsi="宋体" w:hint="eastAsia"/>
          <w:color w:val="0D0D0D"/>
          <w:sz w:val="24"/>
        </w:rPr>
        <w:t>区</w:t>
      </w:r>
      <w:r w:rsidRPr="005D6633">
        <w:rPr>
          <w:rFonts w:ascii="宋体" w:hAnsi="宋体" w:hint="eastAsia"/>
          <w:color w:val="0D0D0D"/>
          <w:sz w:val="24"/>
        </w:rPr>
        <w:t>土地定级必须考虑土地的价值，即人类对土地的劳动量的投入、开发和再开发程度及其经济效益的大小。土地价格是土地收益现值总和的地租。马克思指出：土地价格“不是土地的购买价格，而是土地所提供地租的购买价格”，土地价格的内涵包括三部分：一是真正的地租，即绝对地租和级差地租；二是土地投资的折旧；三是土地投资的利息。</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土地是有价的，是宝贵的财富，土地价值和土地价格理论是课题组认识土地的重要理论依据。</w:t>
      </w:r>
    </w:p>
    <w:p w:rsidR="00572BEB" w:rsidRPr="00DE285B" w:rsidRDefault="00572BEB" w:rsidP="00DE285B">
      <w:pPr>
        <w:pStyle w:val="3"/>
        <w:spacing w:before="0" w:after="0" w:line="360" w:lineRule="auto"/>
        <w:rPr>
          <w:rFonts w:ascii="幼圆" w:eastAsia="幼圆"/>
          <w:sz w:val="24"/>
          <w:szCs w:val="24"/>
        </w:rPr>
      </w:pPr>
      <w:r w:rsidRPr="00DE285B">
        <w:rPr>
          <w:rFonts w:ascii="幼圆" w:eastAsia="幼圆" w:hint="eastAsia"/>
          <w:sz w:val="24"/>
          <w:szCs w:val="24"/>
        </w:rPr>
        <w:t>二</w:t>
      </w:r>
      <w:r w:rsidR="00C262FC" w:rsidRPr="00DE285B">
        <w:rPr>
          <w:rFonts w:ascii="幼圆" w:eastAsia="幼圆" w:hint="eastAsia"/>
          <w:sz w:val="24"/>
          <w:szCs w:val="24"/>
        </w:rPr>
        <w:t>、</w:t>
      </w:r>
      <w:r w:rsidRPr="00DE285B">
        <w:rPr>
          <w:rFonts w:ascii="幼圆" w:eastAsia="幼圆" w:hint="eastAsia"/>
          <w:sz w:val="24"/>
          <w:szCs w:val="24"/>
        </w:rPr>
        <w:t>马克思主义的地租理论</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马克思分析地租时指出：“真正的地租是为了使用土地本身而支付”。他根据地租产生的原因和条件，把地租区分为级差地租和绝对地租，指出这是资本主义地租的两种基本形式。此外，还有垄断地租、矿山地租、建筑地段地租等形式。</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级差地租是指租用较优土地所获得的归土地所有者占有的超额利润。级差地租与土地等级相联系，在等量投入的情况下，土地等级不同，土地收益便不同，因此地租额不同。</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马克思在分析级差地租时，按其形式的基础不同，把级差地租分为两种形式：级差地租Ⅰ和级差地租Ⅱ。</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lastRenderedPageBreak/>
        <w:t>级差地租Ⅰ是指农业工人在肥沃程度和位置较好的土地上所创造的超额利润所转化的地租。</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级差地租Ⅱ是对同一地块上的连续增加投资，使各次投资的生产率不同而产生的超额利润所转化的地租。</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级差地租Ⅰ和级差地租Ⅱ在实质上是一致的，都是个别生产价格同劣等地生产价格决定的社会生产价格之间的差额所构成的超额利润，来源于农业工人创造的剩余价值。</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绝对地租是指土地所有者凭借土地所有权垄断所取得的地租。</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此外，垄断地租在城镇定级时也应特别注意。在城镇繁华中心或特殊地段，往往可以形成垄断地租。如高额垄断地租或政府控制垄断地租等。这也是分析城镇土地级别、地价时应特别注意的地方。</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在社会主义市场经济条件下，有关地租的本质等一些问题仍在讨论之中，但土地所有权和使用权分离会带来地租，以及地租是随着土地变化而变化等基本规律，依然和马克思当年分析的一样。因此，马克思地租理论是城镇土地定级的基本理论之一。</w:t>
      </w:r>
    </w:p>
    <w:p w:rsidR="00572BEB" w:rsidRPr="00DE285B" w:rsidRDefault="00572BEB" w:rsidP="00DE285B">
      <w:pPr>
        <w:pStyle w:val="3"/>
        <w:spacing w:before="0" w:after="0" w:line="360" w:lineRule="auto"/>
        <w:rPr>
          <w:rFonts w:ascii="幼圆" w:eastAsia="幼圆"/>
          <w:sz w:val="24"/>
          <w:szCs w:val="24"/>
        </w:rPr>
      </w:pPr>
      <w:r w:rsidRPr="00DE285B">
        <w:rPr>
          <w:rFonts w:ascii="幼圆" w:eastAsia="幼圆" w:hint="eastAsia"/>
          <w:sz w:val="24"/>
          <w:szCs w:val="24"/>
        </w:rPr>
        <w:t>三</w:t>
      </w:r>
      <w:r w:rsidR="00C262FC" w:rsidRPr="00DE285B">
        <w:rPr>
          <w:rFonts w:ascii="幼圆" w:eastAsia="幼圆" w:hint="eastAsia"/>
          <w:sz w:val="24"/>
          <w:szCs w:val="24"/>
        </w:rPr>
        <w:t>、</w:t>
      </w:r>
      <w:r w:rsidRPr="00DE285B">
        <w:rPr>
          <w:rFonts w:ascii="幼圆" w:eastAsia="幼圆" w:hint="eastAsia"/>
          <w:sz w:val="24"/>
          <w:szCs w:val="24"/>
        </w:rPr>
        <w:t>土地区位理论</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区位理论作为研究特定区域内关于人类经济活动与社会自然等其它事物或要素间的相互内在关系和空间分布规律的理论，自创立以来，无论农业区位论，还是工业或</w:t>
      </w:r>
      <w:r w:rsidR="00447E4E">
        <w:rPr>
          <w:rFonts w:ascii="宋体" w:hAnsi="宋体" w:hint="eastAsia"/>
          <w:color w:val="0D0D0D"/>
          <w:sz w:val="24"/>
        </w:rPr>
        <w:t>中心地</w:t>
      </w:r>
      <w:r w:rsidRPr="005D6633">
        <w:rPr>
          <w:rFonts w:ascii="宋体" w:hAnsi="宋体" w:hint="eastAsia"/>
          <w:color w:val="0D0D0D"/>
          <w:sz w:val="24"/>
        </w:rPr>
        <w:t>区位论，都将土地区</w:t>
      </w:r>
      <w:r w:rsidR="00171E7B">
        <w:rPr>
          <w:rFonts w:ascii="宋体" w:hAnsi="宋体" w:hint="eastAsia"/>
          <w:color w:val="0D0D0D"/>
          <w:sz w:val="24"/>
        </w:rPr>
        <w:t>位，或由区位产生的地租、地价直接或间接作为影响一、二、三产业及</w:t>
      </w:r>
      <w:r w:rsidRPr="005D6633">
        <w:rPr>
          <w:rFonts w:ascii="宋体" w:hAnsi="宋体" w:hint="eastAsia"/>
          <w:color w:val="0D0D0D"/>
          <w:sz w:val="24"/>
        </w:rPr>
        <w:t>区位配置的重要因素加以考虑。土地是进行区位理论研究的最佳对象之一，而区位理论则是城镇土地定级与基准地价中的重要理论依据之一。具体而言区位理论在城镇土地定级与基准地价中的应用主要有以下几个方面：</w:t>
      </w:r>
    </w:p>
    <w:p w:rsidR="00572BEB" w:rsidRPr="00C262FC" w:rsidRDefault="00C262FC" w:rsidP="00C262FC">
      <w:pPr>
        <w:spacing w:line="360" w:lineRule="auto"/>
        <w:ind w:firstLineChars="200" w:firstLine="480"/>
        <w:rPr>
          <w:rFonts w:ascii="宋体" w:hAnsi="宋体"/>
          <w:color w:val="0D0D0D"/>
          <w:sz w:val="24"/>
        </w:rPr>
      </w:pPr>
      <w:r>
        <w:rPr>
          <w:rFonts w:ascii="宋体" w:hAnsi="宋体" w:hint="eastAsia"/>
          <w:color w:val="0D0D0D"/>
          <w:sz w:val="24"/>
        </w:rPr>
        <w:t>（</w:t>
      </w:r>
      <w:r w:rsidR="00D31C9E">
        <w:rPr>
          <w:rFonts w:ascii="宋体" w:hAnsi="宋体" w:hint="eastAsia"/>
          <w:color w:val="0D0D0D"/>
          <w:sz w:val="24"/>
        </w:rPr>
        <w:t>1</w:t>
      </w:r>
      <w:r>
        <w:rPr>
          <w:rFonts w:ascii="宋体" w:hAnsi="宋体" w:hint="eastAsia"/>
          <w:color w:val="0D0D0D"/>
          <w:sz w:val="24"/>
        </w:rPr>
        <w:t>）</w:t>
      </w:r>
      <w:r w:rsidR="00572BEB" w:rsidRPr="005D6633">
        <w:rPr>
          <w:rFonts w:ascii="宋体" w:hAnsi="宋体" w:hint="eastAsia"/>
          <w:color w:val="0D0D0D"/>
          <w:sz w:val="24"/>
        </w:rPr>
        <w:t>根据区位对土地的作用方式，建立城镇土地评价基本体系。</w:t>
      </w:r>
    </w:p>
    <w:p w:rsidR="00572BEB" w:rsidRPr="00C262FC" w:rsidRDefault="00C262FC" w:rsidP="00C262FC">
      <w:pPr>
        <w:spacing w:line="360" w:lineRule="auto"/>
        <w:ind w:firstLineChars="200" w:firstLine="480"/>
        <w:rPr>
          <w:rFonts w:ascii="宋体" w:hAnsi="宋体"/>
          <w:color w:val="0D0D0D"/>
          <w:sz w:val="24"/>
        </w:rPr>
      </w:pPr>
      <w:r>
        <w:rPr>
          <w:rFonts w:ascii="宋体" w:hAnsi="宋体" w:hint="eastAsia"/>
          <w:color w:val="0D0D0D"/>
          <w:sz w:val="24"/>
        </w:rPr>
        <w:t>（</w:t>
      </w:r>
      <w:r w:rsidR="00D31C9E">
        <w:rPr>
          <w:rFonts w:ascii="宋体" w:hAnsi="宋体" w:hint="eastAsia"/>
          <w:color w:val="0D0D0D"/>
          <w:sz w:val="24"/>
        </w:rPr>
        <w:t>2</w:t>
      </w:r>
      <w:r>
        <w:rPr>
          <w:rFonts w:ascii="宋体" w:hAnsi="宋体" w:hint="eastAsia"/>
          <w:color w:val="0D0D0D"/>
          <w:sz w:val="24"/>
        </w:rPr>
        <w:t>）</w:t>
      </w:r>
      <w:r w:rsidR="00572BEB" w:rsidRPr="005D6633">
        <w:rPr>
          <w:rFonts w:ascii="宋体" w:hAnsi="宋体" w:hint="eastAsia"/>
          <w:color w:val="0D0D0D"/>
          <w:sz w:val="24"/>
        </w:rPr>
        <w:t>从区位因素着眼确定土地评价因素体系。</w:t>
      </w:r>
    </w:p>
    <w:p w:rsidR="00572BEB" w:rsidRDefault="00C262FC" w:rsidP="00C262FC">
      <w:pPr>
        <w:spacing w:line="360" w:lineRule="auto"/>
        <w:ind w:firstLineChars="200" w:firstLine="480"/>
        <w:rPr>
          <w:rFonts w:ascii="宋体" w:hAnsi="宋体"/>
          <w:color w:val="0D0D0D"/>
          <w:sz w:val="24"/>
        </w:rPr>
      </w:pPr>
      <w:r>
        <w:rPr>
          <w:rFonts w:ascii="宋体" w:hAnsi="宋体" w:hint="eastAsia"/>
          <w:color w:val="0D0D0D"/>
          <w:sz w:val="24"/>
        </w:rPr>
        <w:t>（</w:t>
      </w:r>
      <w:r w:rsidR="00D31C9E">
        <w:rPr>
          <w:rFonts w:ascii="宋体" w:hAnsi="宋体" w:hint="eastAsia"/>
          <w:color w:val="0D0D0D"/>
          <w:sz w:val="24"/>
        </w:rPr>
        <w:t>3</w:t>
      </w:r>
      <w:r>
        <w:rPr>
          <w:rFonts w:ascii="宋体" w:hAnsi="宋体" w:hint="eastAsia"/>
          <w:color w:val="0D0D0D"/>
          <w:sz w:val="24"/>
        </w:rPr>
        <w:t>）</w:t>
      </w:r>
      <w:r w:rsidR="00572BEB" w:rsidRPr="005D6633">
        <w:rPr>
          <w:rFonts w:ascii="宋体" w:hAnsi="宋体" w:hint="eastAsia"/>
          <w:color w:val="0D0D0D"/>
          <w:sz w:val="24"/>
        </w:rPr>
        <w:t>根据区位理论中的某些原则，确定城镇土地评价因素的作用方式、作用强度及其变化的规律。</w:t>
      </w:r>
    </w:p>
    <w:p w:rsidR="00572BEB" w:rsidRPr="00511F93" w:rsidRDefault="00572BEB" w:rsidP="00511F93">
      <w:pPr>
        <w:pStyle w:val="2"/>
        <w:spacing w:before="0" w:after="0" w:line="360" w:lineRule="auto"/>
        <w:jc w:val="center"/>
        <w:rPr>
          <w:rFonts w:ascii="宋体" w:hAnsi="宋体"/>
          <w:b w:val="0"/>
          <w:sz w:val="30"/>
          <w:szCs w:val="30"/>
        </w:rPr>
      </w:pPr>
      <w:bookmarkStart w:id="226" w:name="_Toc374551436"/>
      <w:bookmarkStart w:id="227" w:name="_Toc386177699"/>
      <w:bookmarkStart w:id="228" w:name="_Toc386213394"/>
      <w:bookmarkStart w:id="229" w:name="_Toc394532917"/>
      <w:bookmarkStart w:id="230" w:name="_Toc11299"/>
      <w:bookmarkStart w:id="231" w:name="_Toc462590153"/>
      <w:bookmarkStart w:id="232" w:name="_Toc463628724"/>
      <w:bookmarkStart w:id="233" w:name="_Toc463628896"/>
      <w:bookmarkStart w:id="234" w:name="_Toc463639965"/>
      <w:bookmarkStart w:id="235" w:name="_Toc521523893"/>
      <w:r w:rsidRPr="00511F93">
        <w:rPr>
          <w:rFonts w:ascii="宋体" w:hAnsi="宋体" w:hint="eastAsia"/>
          <w:b w:val="0"/>
          <w:sz w:val="30"/>
          <w:szCs w:val="30"/>
        </w:rPr>
        <w:t>第二节</w:t>
      </w:r>
      <w:r w:rsidR="000F0D1A">
        <w:rPr>
          <w:rFonts w:ascii="宋体" w:hAnsi="宋体" w:hint="eastAsia"/>
          <w:b w:val="0"/>
          <w:sz w:val="30"/>
          <w:szCs w:val="30"/>
        </w:rPr>
        <w:t xml:space="preserve"> </w:t>
      </w:r>
      <w:r w:rsidRPr="00511F93">
        <w:rPr>
          <w:rFonts w:ascii="宋体" w:hAnsi="宋体" w:hint="eastAsia"/>
          <w:b w:val="0"/>
          <w:sz w:val="30"/>
          <w:szCs w:val="30"/>
        </w:rPr>
        <w:t>土地定级的基本原则</w:t>
      </w:r>
      <w:bookmarkEnd w:id="226"/>
      <w:bookmarkEnd w:id="227"/>
      <w:bookmarkEnd w:id="228"/>
      <w:bookmarkEnd w:id="229"/>
      <w:bookmarkEnd w:id="230"/>
      <w:bookmarkEnd w:id="231"/>
      <w:bookmarkEnd w:id="232"/>
      <w:bookmarkEnd w:id="233"/>
      <w:bookmarkEnd w:id="234"/>
      <w:bookmarkEnd w:id="235"/>
    </w:p>
    <w:p w:rsidR="00572BEB" w:rsidRPr="00DE285B" w:rsidRDefault="00C262FC" w:rsidP="00DE285B">
      <w:pPr>
        <w:pStyle w:val="3"/>
        <w:spacing w:before="0" w:after="0" w:line="360" w:lineRule="auto"/>
        <w:rPr>
          <w:rFonts w:ascii="幼圆" w:eastAsia="幼圆"/>
          <w:sz w:val="24"/>
          <w:szCs w:val="24"/>
        </w:rPr>
      </w:pPr>
      <w:r w:rsidRPr="00DE285B">
        <w:rPr>
          <w:rFonts w:ascii="幼圆" w:eastAsia="幼圆" w:hint="eastAsia"/>
          <w:sz w:val="24"/>
          <w:szCs w:val="24"/>
        </w:rPr>
        <w:t>一、</w:t>
      </w:r>
      <w:r w:rsidR="00572BEB" w:rsidRPr="00DE285B">
        <w:rPr>
          <w:rFonts w:ascii="幼圆" w:eastAsia="幼圆" w:hint="eastAsia"/>
          <w:sz w:val="24"/>
          <w:szCs w:val="24"/>
        </w:rPr>
        <w:t>综合分析原则</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城镇土地质量的优劣是由自然、社会、经济等各方面的因素综合作用造成的。因此，土地定级必须综合考虑各种自然、社会、经济因素，对这些因素进行综合分析后划分土地级别。</w:t>
      </w:r>
    </w:p>
    <w:p w:rsidR="00572BEB" w:rsidRPr="00DE285B" w:rsidRDefault="00C262FC" w:rsidP="00DE285B">
      <w:pPr>
        <w:pStyle w:val="3"/>
        <w:spacing w:before="0" w:after="0" w:line="360" w:lineRule="auto"/>
        <w:rPr>
          <w:rFonts w:ascii="幼圆" w:eastAsia="幼圆"/>
          <w:sz w:val="24"/>
          <w:szCs w:val="24"/>
        </w:rPr>
      </w:pPr>
      <w:r w:rsidRPr="00DE285B">
        <w:rPr>
          <w:rFonts w:ascii="幼圆" w:eastAsia="幼圆" w:hint="eastAsia"/>
          <w:sz w:val="24"/>
          <w:szCs w:val="24"/>
        </w:rPr>
        <w:lastRenderedPageBreak/>
        <w:t>二、</w:t>
      </w:r>
      <w:r w:rsidR="00572BEB" w:rsidRPr="00DE285B">
        <w:rPr>
          <w:rFonts w:ascii="幼圆" w:eastAsia="幼圆" w:hint="eastAsia"/>
          <w:sz w:val="24"/>
          <w:szCs w:val="24"/>
        </w:rPr>
        <w:t>主导因素原则</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由于各种因素对土地质量的影响强度存在着较大差异，所以在土地定级中既要考虑各因素的综合影响，更要考虑对土地质量起主导作用的因素，突出主导因素的影响。</w:t>
      </w:r>
    </w:p>
    <w:p w:rsidR="00572BEB" w:rsidRPr="00DE285B" w:rsidRDefault="00C262FC" w:rsidP="00DE285B">
      <w:pPr>
        <w:pStyle w:val="3"/>
        <w:spacing w:before="0" w:after="0" w:line="360" w:lineRule="auto"/>
        <w:rPr>
          <w:rFonts w:ascii="幼圆" w:eastAsia="幼圆"/>
          <w:sz w:val="24"/>
          <w:szCs w:val="24"/>
        </w:rPr>
      </w:pPr>
      <w:r w:rsidRPr="00DE285B">
        <w:rPr>
          <w:rFonts w:ascii="幼圆" w:eastAsia="幼圆" w:hint="eastAsia"/>
          <w:sz w:val="24"/>
          <w:szCs w:val="24"/>
        </w:rPr>
        <w:t>三、</w:t>
      </w:r>
      <w:r w:rsidR="00572BEB" w:rsidRPr="00DE285B">
        <w:rPr>
          <w:rFonts w:ascii="幼圆" w:eastAsia="幼圆" w:hint="eastAsia"/>
          <w:sz w:val="24"/>
          <w:szCs w:val="24"/>
        </w:rPr>
        <w:t>地域分异原则</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城镇土地区位的不同，使得同类经济活动的收益大不相同，它从本质上反映了土地质量的差异。城镇土地定级应掌握土地区位条件和土地特性的分布与组合规律，分析由于区位条件不同形成的土地质量差异，将类似地域划归同一土地级别。</w:t>
      </w:r>
    </w:p>
    <w:p w:rsidR="00572BEB" w:rsidRPr="00DE285B" w:rsidRDefault="00C262FC" w:rsidP="00DE285B">
      <w:pPr>
        <w:pStyle w:val="3"/>
        <w:spacing w:before="0" w:after="0" w:line="360" w:lineRule="auto"/>
        <w:rPr>
          <w:rFonts w:ascii="幼圆" w:eastAsia="幼圆"/>
          <w:sz w:val="24"/>
          <w:szCs w:val="24"/>
        </w:rPr>
      </w:pPr>
      <w:r w:rsidRPr="00DE285B">
        <w:rPr>
          <w:rFonts w:ascii="幼圆" w:eastAsia="幼圆" w:hint="eastAsia"/>
          <w:sz w:val="24"/>
          <w:szCs w:val="24"/>
        </w:rPr>
        <w:t>四、</w:t>
      </w:r>
      <w:r w:rsidR="00572BEB" w:rsidRPr="00DE285B">
        <w:rPr>
          <w:rFonts w:ascii="幼圆" w:eastAsia="幼圆" w:hint="eastAsia"/>
          <w:sz w:val="24"/>
          <w:szCs w:val="24"/>
        </w:rPr>
        <w:t>土地收益差异原则</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城镇土地级别应明显揭示土地收益的空间分布规律，各个土地级别之间应存在着明显的收益差异。因此，在土地级别初步划分后，应利用企业用地效益资料或土地交易资料测算不同土地级别的收益，进一步验证土地级别划分的合理性。</w:t>
      </w:r>
    </w:p>
    <w:p w:rsidR="00572BEB" w:rsidRPr="00DE285B" w:rsidRDefault="00C262FC" w:rsidP="00DE285B">
      <w:pPr>
        <w:pStyle w:val="3"/>
        <w:spacing w:before="0" w:after="0" w:line="360" w:lineRule="auto"/>
        <w:rPr>
          <w:rFonts w:ascii="幼圆" w:eastAsia="幼圆"/>
          <w:sz w:val="24"/>
          <w:szCs w:val="24"/>
        </w:rPr>
      </w:pPr>
      <w:r w:rsidRPr="00DE285B">
        <w:rPr>
          <w:rFonts w:ascii="幼圆" w:eastAsia="幼圆" w:hint="eastAsia"/>
          <w:sz w:val="24"/>
          <w:szCs w:val="24"/>
        </w:rPr>
        <w:t>五、</w:t>
      </w:r>
      <w:r w:rsidR="00572BEB" w:rsidRPr="00DE285B">
        <w:rPr>
          <w:rFonts w:ascii="幼圆" w:eastAsia="幼圆" w:hint="eastAsia"/>
          <w:sz w:val="24"/>
          <w:szCs w:val="24"/>
        </w:rPr>
        <w:t>定量与定性分析相结合原则</w:t>
      </w:r>
    </w:p>
    <w:p w:rsidR="00572BEB" w:rsidRPr="00C262FC" w:rsidRDefault="00572BEB" w:rsidP="00C262FC">
      <w:pPr>
        <w:spacing w:line="360" w:lineRule="auto"/>
        <w:ind w:firstLineChars="200" w:firstLine="480"/>
        <w:rPr>
          <w:rFonts w:ascii="宋体" w:hAnsi="宋体"/>
          <w:color w:val="0D0D0D"/>
          <w:sz w:val="24"/>
        </w:rPr>
      </w:pPr>
      <w:r w:rsidRPr="005D6633">
        <w:rPr>
          <w:rFonts w:ascii="宋体" w:hAnsi="宋体" w:hint="eastAsia"/>
          <w:color w:val="0D0D0D"/>
          <w:sz w:val="24"/>
        </w:rPr>
        <w:t>为使土地级别的结果与实际情况基本一致，必须对能够量化的因素加以量化，某些难以定量的社会、经济因素先定性分析，然后量化，以定量分析为主，尽量减少土地定级的主观性，提高土地定级的精度。另外，在确定土地级别的初步方案时以定量分析为主，土地级别的调整和最终定案以定性分析为主。</w:t>
      </w:r>
    </w:p>
    <w:p w:rsidR="00572BEB" w:rsidRPr="00511F93" w:rsidRDefault="00572BEB" w:rsidP="00511F93">
      <w:pPr>
        <w:pStyle w:val="2"/>
        <w:spacing w:before="0" w:after="0" w:line="360" w:lineRule="auto"/>
        <w:jc w:val="center"/>
        <w:rPr>
          <w:rFonts w:ascii="宋体" w:hAnsi="宋体"/>
          <w:b w:val="0"/>
          <w:sz w:val="30"/>
          <w:szCs w:val="30"/>
        </w:rPr>
      </w:pPr>
      <w:bookmarkStart w:id="236" w:name="_Toc374551437"/>
      <w:bookmarkStart w:id="237" w:name="_Toc386177700"/>
      <w:bookmarkStart w:id="238" w:name="_Toc386213395"/>
      <w:bookmarkStart w:id="239" w:name="_Toc394532918"/>
      <w:bookmarkStart w:id="240" w:name="_Toc20658"/>
      <w:bookmarkStart w:id="241" w:name="_Toc462590154"/>
      <w:bookmarkStart w:id="242" w:name="_Toc463628725"/>
      <w:bookmarkStart w:id="243" w:name="_Toc463628897"/>
      <w:bookmarkStart w:id="244" w:name="_Toc463639966"/>
      <w:bookmarkStart w:id="245" w:name="_Toc521523894"/>
      <w:r w:rsidRPr="00511F93">
        <w:rPr>
          <w:rFonts w:ascii="宋体" w:hAnsi="宋体" w:hint="eastAsia"/>
          <w:b w:val="0"/>
          <w:sz w:val="30"/>
          <w:szCs w:val="30"/>
        </w:rPr>
        <w:t>第三节</w:t>
      </w:r>
      <w:r w:rsidR="000F0D1A">
        <w:rPr>
          <w:rFonts w:ascii="宋体" w:hAnsi="宋体" w:hint="eastAsia"/>
          <w:b w:val="0"/>
          <w:sz w:val="30"/>
          <w:szCs w:val="30"/>
        </w:rPr>
        <w:t xml:space="preserve"> </w:t>
      </w:r>
      <w:r w:rsidRPr="00511F93">
        <w:rPr>
          <w:rFonts w:ascii="宋体" w:hAnsi="宋体" w:hint="eastAsia"/>
          <w:b w:val="0"/>
          <w:sz w:val="30"/>
          <w:szCs w:val="30"/>
        </w:rPr>
        <w:t>土地定级类型选择</w:t>
      </w:r>
      <w:bookmarkEnd w:id="236"/>
      <w:bookmarkEnd w:id="237"/>
      <w:bookmarkEnd w:id="238"/>
      <w:bookmarkEnd w:id="239"/>
      <w:bookmarkEnd w:id="240"/>
      <w:bookmarkEnd w:id="241"/>
      <w:bookmarkEnd w:id="242"/>
      <w:bookmarkEnd w:id="243"/>
      <w:bookmarkEnd w:id="244"/>
      <w:bookmarkEnd w:id="245"/>
    </w:p>
    <w:p w:rsidR="00572BEB" w:rsidRPr="00AC0345" w:rsidRDefault="00572BEB" w:rsidP="00AC0345">
      <w:pPr>
        <w:pStyle w:val="3"/>
        <w:spacing w:before="0" w:after="0" w:line="360" w:lineRule="auto"/>
        <w:rPr>
          <w:rFonts w:ascii="幼圆" w:eastAsia="幼圆"/>
          <w:sz w:val="24"/>
          <w:szCs w:val="24"/>
        </w:rPr>
      </w:pPr>
      <w:bookmarkStart w:id="246" w:name="_Toc528310261"/>
      <w:bookmarkStart w:id="247" w:name="_Toc197871834"/>
      <w:bookmarkStart w:id="248" w:name="_Toc374551438"/>
      <w:bookmarkStart w:id="249" w:name="_Toc386177701"/>
      <w:bookmarkStart w:id="250" w:name="_Toc386213396"/>
      <w:bookmarkStart w:id="251" w:name="_Toc394532919"/>
      <w:bookmarkStart w:id="252" w:name="_Toc7485"/>
      <w:r w:rsidRPr="00AC0345">
        <w:rPr>
          <w:rFonts w:ascii="幼圆" w:eastAsia="幼圆" w:hint="eastAsia"/>
          <w:sz w:val="24"/>
          <w:szCs w:val="24"/>
        </w:rPr>
        <w:t>一</w:t>
      </w:r>
      <w:r w:rsidR="00C262FC" w:rsidRPr="00AC0345">
        <w:rPr>
          <w:rFonts w:ascii="幼圆" w:eastAsia="幼圆" w:hint="eastAsia"/>
          <w:sz w:val="24"/>
          <w:szCs w:val="24"/>
        </w:rPr>
        <w:t>、</w:t>
      </w:r>
      <w:r w:rsidRPr="00AC0345">
        <w:rPr>
          <w:rFonts w:ascii="幼圆" w:eastAsia="幼圆" w:hint="eastAsia"/>
          <w:sz w:val="24"/>
          <w:szCs w:val="24"/>
        </w:rPr>
        <w:t>定级类型</w:t>
      </w:r>
    </w:p>
    <w:p w:rsidR="00572BEB" w:rsidRPr="00C262FC" w:rsidRDefault="00572BEB" w:rsidP="00C262FC">
      <w:pPr>
        <w:spacing w:line="360" w:lineRule="auto"/>
        <w:ind w:firstLineChars="200" w:firstLine="480"/>
        <w:rPr>
          <w:rFonts w:ascii="宋体" w:hAnsi="宋体"/>
          <w:color w:val="0D0D0D"/>
          <w:sz w:val="24"/>
        </w:rPr>
      </w:pPr>
      <w:r w:rsidRPr="00C262FC">
        <w:rPr>
          <w:rFonts w:ascii="宋体" w:hAnsi="宋体" w:hint="eastAsia"/>
          <w:color w:val="0D0D0D"/>
          <w:sz w:val="24"/>
        </w:rPr>
        <w:t>城镇土地定级有综合定级和分类定级两种类型。综合定级指对影响城镇土地质量的各种经济、社会、自然因素进行综合分析、按综合评价值的差异划分土地级</w:t>
      </w:r>
      <w:r w:rsidR="00171E7B">
        <w:rPr>
          <w:rFonts w:ascii="宋体" w:hAnsi="宋体" w:hint="eastAsia"/>
          <w:color w:val="0D0D0D"/>
          <w:sz w:val="24"/>
        </w:rPr>
        <w:t>别</w:t>
      </w:r>
      <w:r w:rsidRPr="00C262FC">
        <w:rPr>
          <w:rFonts w:ascii="宋体" w:hAnsi="宋体" w:hint="eastAsia"/>
          <w:color w:val="0D0D0D"/>
          <w:sz w:val="24"/>
        </w:rPr>
        <w:t>。分类定级指分别对影响城镇某类型用地质量的各种经济、社会、自然因素进行分析，按分类评价值的差异划分土地级；分类定级包含</w:t>
      </w:r>
      <w:r w:rsidR="000860AE">
        <w:rPr>
          <w:rFonts w:ascii="宋体" w:hAnsi="宋体" w:hint="eastAsia"/>
          <w:color w:val="0D0D0D"/>
          <w:sz w:val="24"/>
        </w:rPr>
        <w:t>商服用地</w:t>
      </w:r>
      <w:r w:rsidRPr="00C262FC">
        <w:rPr>
          <w:rFonts w:ascii="宋体" w:hAnsi="宋体" w:hint="eastAsia"/>
          <w:color w:val="0D0D0D"/>
          <w:sz w:val="24"/>
        </w:rPr>
        <w:t>定级、住宅用地定级、工业用地定级等。</w:t>
      </w:r>
    </w:p>
    <w:p w:rsidR="00AF3967" w:rsidRDefault="00572BEB" w:rsidP="001A06F8">
      <w:pPr>
        <w:spacing w:line="360" w:lineRule="auto"/>
        <w:ind w:firstLineChars="200" w:firstLine="480"/>
        <w:rPr>
          <w:rFonts w:ascii="宋体" w:hAnsi="宋体"/>
          <w:sz w:val="24"/>
        </w:rPr>
      </w:pPr>
      <w:r w:rsidRPr="005D6633">
        <w:rPr>
          <w:rFonts w:ascii="宋体" w:hAnsi="宋体" w:hint="eastAsia"/>
          <w:color w:val="0D0D0D"/>
          <w:sz w:val="24"/>
        </w:rPr>
        <w:t>根据《定级规程》的要求，</w:t>
      </w:r>
      <w:r w:rsidR="001A06F8" w:rsidRPr="00C95799">
        <w:rPr>
          <w:rFonts w:ascii="宋体" w:hAnsi="宋体" w:hint="eastAsia"/>
          <w:sz w:val="24"/>
        </w:rPr>
        <w:t>市区常住人口50万以</w:t>
      </w:r>
      <w:r w:rsidR="001A06F8">
        <w:rPr>
          <w:rFonts w:ascii="宋体" w:hAnsi="宋体" w:hint="eastAsia"/>
          <w:sz w:val="24"/>
        </w:rPr>
        <w:t>下</w:t>
      </w:r>
      <w:r w:rsidR="001A06F8" w:rsidRPr="006D02A4">
        <w:rPr>
          <w:rFonts w:ascii="宋体" w:hAnsi="宋体" w:hint="eastAsia"/>
          <w:sz w:val="24"/>
        </w:rPr>
        <w:t>的城镇进行综合定级。</w:t>
      </w:r>
      <w:r w:rsidR="00752857">
        <w:rPr>
          <w:rFonts w:ascii="宋体" w:hAnsi="宋体" w:hint="eastAsia"/>
          <w:sz w:val="24"/>
        </w:rPr>
        <w:t>2017年末</w:t>
      </w:r>
      <w:r w:rsidR="001A06F8" w:rsidRPr="006D02A4">
        <w:rPr>
          <w:rFonts w:ascii="宋体" w:hAnsi="宋体" w:hint="eastAsia"/>
          <w:sz w:val="24"/>
        </w:rPr>
        <w:t>疏勒县社会经济统计资料，疏勒县总人口37.77万人，其中</w:t>
      </w:r>
      <w:r w:rsidR="001A06F8">
        <w:rPr>
          <w:rFonts w:ascii="宋体" w:hAnsi="宋体" w:hint="eastAsia"/>
          <w:sz w:val="24"/>
        </w:rPr>
        <w:t>评价区内常住</w:t>
      </w:r>
      <w:r w:rsidR="001A06F8" w:rsidRPr="006D02A4">
        <w:rPr>
          <w:rFonts w:ascii="宋体" w:hAnsi="宋体" w:hint="eastAsia"/>
          <w:sz w:val="24"/>
        </w:rPr>
        <w:t>人口</w:t>
      </w:r>
      <w:r w:rsidR="001A06F8">
        <w:rPr>
          <w:rFonts w:ascii="宋体" w:hAnsi="宋体" w:hint="eastAsia"/>
          <w:sz w:val="24"/>
        </w:rPr>
        <w:t>（城镇人口）4.43</w:t>
      </w:r>
      <w:r w:rsidR="001A06F8" w:rsidRPr="006D02A4">
        <w:rPr>
          <w:rFonts w:ascii="宋体" w:hAnsi="宋体" w:hint="eastAsia"/>
          <w:sz w:val="24"/>
        </w:rPr>
        <w:t>万人。</w:t>
      </w:r>
      <w:r w:rsidR="001A06F8">
        <w:rPr>
          <w:rFonts w:ascii="宋体" w:hAnsi="宋体" w:hint="eastAsia"/>
          <w:sz w:val="24"/>
        </w:rPr>
        <w:t>因此</w:t>
      </w:r>
      <w:r w:rsidR="001A06F8" w:rsidRPr="006D02A4">
        <w:rPr>
          <w:rFonts w:ascii="宋体" w:hAnsi="宋体" w:hint="eastAsia"/>
          <w:sz w:val="24"/>
        </w:rPr>
        <w:t>对疏勒县城区范围内的土地定级更新工作采用综合定级的方法。</w:t>
      </w:r>
    </w:p>
    <w:p w:rsidR="00572BEB" w:rsidRPr="00AC0345" w:rsidRDefault="00572BEB" w:rsidP="00AF3967">
      <w:pPr>
        <w:pStyle w:val="3"/>
        <w:spacing w:before="0" w:after="0" w:line="360" w:lineRule="auto"/>
        <w:rPr>
          <w:rFonts w:ascii="幼圆" w:eastAsia="幼圆"/>
          <w:sz w:val="24"/>
          <w:szCs w:val="24"/>
        </w:rPr>
      </w:pPr>
      <w:r w:rsidRPr="00AF3967">
        <w:rPr>
          <w:rFonts w:ascii="幼圆" w:eastAsia="幼圆" w:hint="eastAsia"/>
          <w:sz w:val="24"/>
          <w:szCs w:val="24"/>
        </w:rPr>
        <w:t>二</w:t>
      </w:r>
      <w:r w:rsidR="00C262FC" w:rsidRPr="00AF3967">
        <w:rPr>
          <w:rFonts w:ascii="幼圆" w:eastAsia="幼圆" w:hint="eastAsia"/>
          <w:sz w:val="24"/>
          <w:szCs w:val="24"/>
        </w:rPr>
        <w:t>、</w:t>
      </w:r>
      <w:r w:rsidRPr="00AF3967">
        <w:rPr>
          <w:rFonts w:ascii="幼圆" w:eastAsia="幼圆" w:hint="eastAsia"/>
          <w:sz w:val="24"/>
          <w:szCs w:val="24"/>
        </w:rPr>
        <w:t>综合定级原理</w:t>
      </w:r>
    </w:p>
    <w:p w:rsidR="00572BEB" w:rsidRPr="00C262FC" w:rsidRDefault="00572BEB" w:rsidP="00B91B3A">
      <w:pPr>
        <w:spacing w:line="360" w:lineRule="auto"/>
        <w:ind w:firstLineChars="200" w:firstLine="480"/>
        <w:rPr>
          <w:rFonts w:ascii="宋体" w:hAnsi="宋体"/>
          <w:color w:val="0D0D0D"/>
          <w:sz w:val="24"/>
        </w:rPr>
      </w:pPr>
      <w:r w:rsidRPr="00C262FC">
        <w:rPr>
          <w:rFonts w:ascii="宋体" w:hAnsi="宋体" w:hint="eastAsia"/>
          <w:color w:val="0D0D0D"/>
          <w:sz w:val="24"/>
        </w:rPr>
        <w:t>城镇土地综合定级的技术途径采用多因素综合评价法，以市场资料分析法等进行验证。多因素综合评价法是根据每个影响因素对土地影响作用的大小，赋予其一定的分值和权重，通过累加获得单元内各种因素综合影响作用力，依此确定土地的级别。其主要优点是综合考虑了影响土地的多种因素，定级的结果能全面地反映土地的性状，综合显</w:t>
      </w:r>
      <w:r w:rsidRPr="00C262FC">
        <w:rPr>
          <w:rFonts w:ascii="宋体" w:hAnsi="宋体" w:hint="eastAsia"/>
          <w:color w:val="0D0D0D"/>
          <w:sz w:val="24"/>
        </w:rPr>
        <w:lastRenderedPageBreak/>
        <w:t>示土地的质量。缺点是淡化、模糊了</w:t>
      </w:r>
      <w:r w:rsidR="00171E7B" w:rsidRPr="00171E7B">
        <w:rPr>
          <w:rFonts w:ascii="宋体" w:hAnsi="宋体" w:hint="eastAsia"/>
          <w:color w:val="0D0D0D"/>
          <w:sz w:val="24"/>
        </w:rPr>
        <w:t>同一级别不同土地用途差异</w:t>
      </w:r>
      <w:r w:rsidRPr="00C262FC">
        <w:rPr>
          <w:rFonts w:ascii="宋体" w:hAnsi="宋体" w:hint="eastAsia"/>
          <w:color w:val="0D0D0D"/>
          <w:sz w:val="24"/>
        </w:rPr>
        <w:t>。综合定级主要适用于土地利用类型分布复杂，各种不同类型用地质量优劣区域较集中的城镇。</w:t>
      </w:r>
    </w:p>
    <w:p w:rsidR="00572BEB" w:rsidRDefault="00572BEB" w:rsidP="000054E2">
      <w:pPr>
        <w:jc w:val="left"/>
        <w:rPr>
          <w:rFonts w:ascii="宋体"/>
          <w:spacing w:val="-8"/>
          <w:sz w:val="36"/>
        </w:rPr>
        <w:sectPr w:rsidR="00572BEB" w:rsidSect="00F56C38">
          <w:type w:val="oddPage"/>
          <w:pgSz w:w="11907" w:h="16840"/>
          <w:pgMar w:top="1418" w:right="1418" w:bottom="1304" w:left="1418" w:header="851" w:footer="992" w:gutter="0"/>
          <w:cols w:space="720"/>
          <w:docGrid w:linePitch="312"/>
        </w:sectPr>
      </w:pPr>
      <w:bookmarkStart w:id="253" w:name="_Toc462590155"/>
    </w:p>
    <w:p w:rsidR="00572BEB" w:rsidRPr="00754040" w:rsidRDefault="00572BEB" w:rsidP="00754040">
      <w:pPr>
        <w:pStyle w:val="1"/>
        <w:spacing w:before="0" w:after="0" w:line="360" w:lineRule="auto"/>
        <w:jc w:val="center"/>
        <w:rPr>
          <w:rFonts w:ascii="宋体" w:hAnsi="宋体"/>
          <w:sz w:val="32"/>
          <w:szCs w:val="32"/>
        </w:rPr>
      </w:pPr>
      <w:bookmarkStart w:id="254" w:name="_Toc463628726"/>
      <w:bookmarkStart w:id="255" w:name="_Toc463628898"/>
      <w:bookmarkStart w:id="256" w:name="_Toc463639967"/>
      <w:bookmarkStart w:id="257" w:name="_Toc521523895"/>
      <w:r w:rsidRPr="00754040">
        <w:rPr>
          <w:rFonts w:ascii="宋体" w:hAnsi="宋体" w:hint="eastAsia"/>
          <w:sz w:val="32"/>
          <w:szCs w:val="32"/>
        </w:rPr>
        <w:lastRenderedPageBreak/>
        <w:t>第二章</w:t>
      </w:r>
      <w:r w:rsidR="000F0D1A">
        <w:rPr>
          <w:rFonts w:ascii="宋体" w:hAnsi="宋体" w:hint="eastAsia"/>
          <w:sz w:val="32"/>
          <w:szCs w:val="32"/>
        </w:rPr>
        <w:t xml:space="preserve"> </w:t>
      </w:r>
      <w:r w:rsidRPr="00754040">
        <w:rPr>
          <w:rFonts w:ascii="宋体" w:hAnsi="宋体" w:hint="eastAsia"/>
          <w:sz w:val="32"/>
          <w:szCs w:val="32"/>
        </w:rPr>
        <w:t>土地定级因素因子体系的建立</w:t>
      </w:r>
      <w:bookmarkEnd w:id="246"/>
      <w:bookmarkEnd w:id="247"/>
      <w:bookmarkEnd w:id="248"/>
      <w:bookmarkEnd w:id="249"/>
      <w:bookmarkEnd w:id="250"/>
      <w:bookmarkEnd w:id="251"/>
      <w:bookmarkEnd w:id="252"/>
      <w:bookmarkEnd w:id="253"/>
      <w:bookmarkEnd w:id="254"/>
      <w:bookmarkEnd w:id="255"/>
      <w:bookmarkEnd w:id="256"/>
      <w:bookmarkEnd w:id="257"/>
    </w:p>
    <w:p w:rsidR="00572BEB" w:rsidRPr="00511F93" w:rsidRDefault="00572BEB" w:rsidP="00511F93">
      <w:pPr>
        <w:pStyle w:val="2"/>
        <w:spacing w:before="0" w:after="0" w:line="360" w:lineRule="auto"/>
        <w:jc w:val="center"/>
        <w:rPr>
          <w:rFonts w:ascii="宋体" w:hAnsi="宋体"/>
          <w:b w:val="0"/>
          <w:sz w:val="30"/>
          <w:szCs w:val="30"/>
        </w:rPr>
      </w:pPr>
      <w:bookmarkStart w:id="258" w:name="_第一节__定级因素选择的原则"/>
      <w:bookmarkStart w:id="259" w:name="_Toc528310262"/>
      <w:bookmarkStart w:id="260" w:name="_Toc197871835"/>
      <w:bookmarkStart w:id="261" w:name="_Toc374551439"/>
      <w:bookmarkStart w:id="262" w:name="_Toc386177702"/>
      <w:bookmarkStart w:id="263" w:name="_Toc386213397"/>
      <w:bookmarkStart w:id="264" w:name="_Toc394532920"/>
      <w:bookmarkStart w:id="265" w:name="_Toc13480"/>
      <w:bookmarkStart w:id="266" w:name="_Toc462590156"/>
      <w:bookmarkStart w:id="267" w:name="_Toc463628727"/>
      <w:bookmarkStart w:id="268" w:name="_Toc463628899"/>
      <w:bookmarkStart w:id="269" w:name="_Toc463639968"/>
      <w:bookmarkStart w:id="270" w:name="_Toc521523896"/>
      <w:bookmarkEnd w:id="258"/>
      <w:r w:rsidRPr="00511F93">
        <w:rPr>
          <w:rFonts w:ascii="宋体" w:hAnsi="宋体" w:hint="eastAsia"/>
          <w:b w:val="0"/>
          <w:sz w:val="30"/>
          <w:szCs w:val="30"/>
        </w:rPr>
        <w:t>第一节</w:t>
      </w:r>
      <w:r w:rsidR="0008274F">
        <w:rPr>
          <w:rFonts w:ascii="宋体" w:hAnsi="宋体" w:hint="eastAsia"/>
          <w:b w:val="0"/>
          <w:sz w:val="30"/>
          <w:szCs w:val="30"/>
        </w:rPr>
        <w:t xml:space="preserve"> </w:t>
      </w:r>
      <w:r w:rsidRPr="00511F93">
        <w:rPr>
          <w:rFonts w:ascii="宋体" w:hAnsi="宋体" w:hint="eastAsia"/>
          <w:b w:val="0"/>
          <w:sz w:val="30"/>
          <w:szCs w:val="30"/>
        </w:rPr>
        <w:t>定级因素因子选择的原则</w:t>
      </w:r>
      <w:bookmarkEnd w:id="259"/>
      <w:bookmarkEnd w:id="260"/>
      <w:bookmarkEnd w:id="261"/>
      <w:bookmarkEnd w:id="262"/>
      <w:bookmarkEnd w:id="263"/>
      <w:bookmarkEnd w:id="264"/>
      <w:bookmarkEnd w:id="265"/>
      <w:bookmarkEnd w:id="266"/>
      <w:bookmarkEnd w:id="267"/>
      <w:bookmarkEnd w:id="268"/>
      <w:bookmarkEnd w:id="269"/>
      <w:bookmarkEnd w:id="270"/>
    </w:p>
    <w:p w:rsidR="00572BEB" w:rsidRPr="00C262FC" w:rsidRDefault="00572BEB" w:rsidP="009D0D03">
      <w:pPr>
        <w:spacing w:line="360" w:lineRule="auto"/>
        <w:ind w:firstLineChars="200" w:firstLine="480"/>
        <w:rPr>
          <w:rFonts w:ascii="宋体" w:hAnsi="宋体"/>
          <w:color w:val="0D0D0D"/>
          <w:sz w:val="24"/>
        </w:rPr>
      </w:pPr>
      <w:r w:rsidRPr="005D6633">
        <w:rPr>
          <w:rFonts w:ascii="宋体" w:hAnsi="宋体" w:hint="eastAsia"/>
          <w:color w:val="0D0D0D"/>
          <w:sz w:val="24"/>
        </w:rPr>
        <w:t>遵循《定级规程》的技术要求，在对疏勒县</w:t>
      </w:r>
      <w:r w:rsidR="00001958" w:rsidRPr="00001958">
        <w:rPr>
          <w:rFonts w:ascii="宋体" w:hAnsi="宋体" w:hint="eastAsia"/>
          <w:color w:val="0D0D0D"/>
          <w:sz w:val="24"/>
        </w:rPr>
        <w:t>城区</w:t>
      </w:r>
      <w:r w:rsidRPr="005D6633">
        <w:rPr>
          <w:rFonts w:ascii="宋体" w:hAnsi="宋体" w:hint="eastAsia"/>
          <w:color w:val="0D0D0D"/>
          <w:sz w:val="24"/>
        </w:rPr>
        <w:t>土地质量产生重要影响的各种客观因素进行归纳分析的基础上，确定以下疏勒县</w:t>
      </w:r>
      <w:r w:rsidR="00B91B3A">
        <w:rPr>
          <w:rFonts w:ascii="宋体" w:hAnsi="宋体" w:hint="eastAsia"/>
          <w:color w:val="0D0D0D"/>
          <w:sz w:val="24"/>
        </w:rPr>
        <w:t>城区</w:t>
      </w:r>
      <w:r w:rsidRPr="005D6633">
        <w:rPr>
          <w:rFonts w:ascii="宋体" w:hAnsi="宋体" w:hint="eastAsia"/>
          <w:color w:val="0D0D0D"/>
          <w:sz w:val="24"/>
        </w:rPr>
        <w:t>土地定级因素因子体系的原则。</w:t>
      </w:r>
    </w:p>
    <w:p w:rsidR="00572BEB" w:rsidRPr="00AC0345" w:rsidRDefault="00572BEB" w:rsidP="00AC0345">
      <w:pPr>
        <w:pStyle w:val="3"/>
        <w:spacing w:before="0" w:after="0" w:line="360" w:lineRule="auto"/>
        <w:rPr>
          <w:rFonts w:ascii="幼圆" w:eastAsia="幼圆"/>
          <w:sz w:val="24"/>
          <w:szCs w:val="24"/>
        </w:rPr>
      </w:pPr>
      <w:r w:rsidRPr="00AC0345">
        <w:rPr>
          <w:rFonts w:ascii="幼圆" w:eastAsia="幼圆" w:hint="eastAsia"/>
          <w:sz w:val="24"/>
          <w:szCs w:val="24"/>
        </w:rPr>
        <w:t>一、评价因素对土地质量的影响应具有显著性</w:t>
      </w:r>
    </w:p>
    <w:p w:rsidR="00572BEB" w:rsidRPr="00DD44FB" w:rsidRDefault="00572BEB" w:rsidP="00DD44FB">
      <w:pPr>
        <w:spacing w:line="360" w:lineRule="auto"/>
        <w:ind w:firstLineChars="200" w:firstLine="480"/>
        <w:rPr>
          <w:rFonts w:ascii="宋体" w:hAnsi="宋体"/>
          <w:color w:val="0D0D0D"/>
          <w:sz w:val="24"/>
        </w:rPr>
      </w:pPr>
      <w:r w:rsidRPr="00DD44FB">
        <w:rPr>
          <w:rFonts w:ascii="宋体" w:hAnsi="宋体" w:hint="eastAsia"/>
          <w:color w:val="0D0D0D"/>
          <w:sz w:val="24"/>
        </w:rPr>
        <w:t>城区中不同区位的社会经济和自然条件的差异性都会对土地质量产生不同程度的影响。因此，在因素选择的过程中，首先要把握事物的主要矛盾，从这些因素中分析、选取对土地区位、土地质量具有重大影响的因素因子，忽略影响程度较小的因素因子，这样不但可以使土地级别的差异性更加明显，提高所选择因素因子对土地级别差异的表现能力。</w:t>
      </w:r>
    </w:p>
    <w:p w:rsidR="00572BEB" w:rsidRPr="00AC0345" w:rsidRDefault="00572BEB" w:rsidP="00AC0345">
      <w:pPr>
        <w:pStyle w:val="3"/>
        <w:spacing w:before="0" w:after="0" w:line="360" w:lineRule="auto"/>
        <w:rPr>
          <w:rFonts w:ascii="幼圆" w:eastAsia="幼圆"/>
          <w:sz w:val="24"/>
          <w:szCs w:val="24"/>
        </w:rPr>
      </w:pPr>
      <w:r w:rsidRPr="00AC0345">
        <w:rPr>
          <w:rFonts w:ascii="幼圆" w:eastAsia="幼圆" w:hint="eastAsia"/>
          <w:sz w:val="24"/>
          <w:szCs w:val="24"/>
        </w:rPr>
        <w:t>二、评价因素在不同区域应具有较大的差异性</w:t>
      </w:r>
    </w:p>
    <w:p w:rsidR="00572BEB" w:rsidRPr="00DD44FB" w:rsidRDefault="00572BEB" w:rsidP="00DD44FB">
      <w:pPr>
        <w:spacing w:line="360" w:lineRule="auto"/>
        <w:ind w:firstLineChars="200" w:firstLine="480"/>
        <w:rPr>
          <w:rFonts w:ascii="宋体" w:hAnsi="宋体"/>
          <w:color w:val="0D0D0D"/>
          <w:sz w:val="24"/>
        </w:rPr>
      </w:pPr>
      <w:r w:rsidRPr="00DD44FB">
        <w:rPr>
          <w:rFonts w:ascii="宋体" w:hAnsi="宋体" w:hint="eastAsia"/>
          <w:color w:val="0D0D0D"/>
          <w:sz w:val="24"/>
        </w:rPr>
        <w:t>城区土地定级的实质就是要揭示土地质量的差异性，如果参评的因素不能达到这一要求，即使重要性再大也会失去现实意义。因此，在因素因子选取过程中，还应注意这些评价因素在城区不同区域应具有较大差异性，即选取的因素因子在城区中小尺度空间上应具有明显的差异，舍弃对整个城区空间产生相同或相似作用的因素因子。因此，在制定定级因素因子体系的过程中，由于供电、电讯等因素对工作区域作用的差异性较小，对土地质量的影响程度较低，因而没有将其纳入定级因素因子的考虑范围。</w:t>
      </w:r>
    </w:p>
    <w:p w:rsidR="00572BEB" w:rsidRPr="00AC0345" w:rsidRDefault="00572BEB" w:rsidP="00AC0345">
      <w:pPr>
        <w:pStyle w:val="3"/>
        <w:spacing w:before="0" w:after="0" w:line="360" w:lineRule="auto"/>
        <w:rPr>
          <w:rFonts w:ascii="幼圆" w:eastAsia="幼圆"/>
          <w:sz w:val="24"/>
          <w:szCs w:val="24"/>
        </w:rPr>
      </w:pPr>
      <w:r w:rsidRPr="00AC0345">
        <w:rPr>
          <w:rFonts w:ascii="幼圆" w:eastAsia="幼圆" w:hint="eastAsia"/>
          <w:sz w:val="24"/>
          <w:szCs w:val="24"/>
        </w:rPr>
        <w:t>三、现状与规划相结合</w:t>
      </w:r>
    </w:p>
    <w:p w:rsidR="00572BEB" w:rsidRPr="00DD44FB" w:rsidRDefault="00572BEB" w:rsidP="00DD44FB">
      <w:pPr>
        <w:spacing w:line="360" w:lineRule="auto"/>
        <w:ind w:firstLineChars="200" w:firstLine="480"/>
        <w:rPr>
          <w:rFonts w:ascii="宋体" w:hAnsi="宋体"/>
          <w:color w:val="0D0D0D"/>
          <w:sz w:val="24"/>
        </w:rPr>
      </w:pPr>
      <w:r w:rsidRPr="00DD44FB">
        <w:rPr>
          <w:rFonts w:ascii="宋体" w:hAnsi="宋体" w:hint="eastAsia"/>
          <w:color w:val="0D0D0D"/>
          <w:sz w:val="24"/>
        </w:rPr>
        <w:t>在确定因素因子的过程中，不但要考虑对土地质量产生作用的各种现状因素，而且还应适当考虑城区近期规划建设中对土地质量产生影响的因素。因为根据预期收益原则，除现实的用地状况之外，未来的土地利用潜力也将会对城区土地质量和地价水平的高低产生显著的影响，例如近期能够建成的商服中心、城区道路及其他基本设施都将改善周边土地的利用环境，进而对土地预期收益的提高起到推动作用并引致地价上涨。在定级因素因子选择上既要考虑现状条件，又要考虑反映土地开发潜力的各种规划因素的发展情况。</w:t>
      </w:r>
    </w:p>
    <w:p w:rsidR="00572BEB" w:rsidRPr="00AC0345" w:rsidRDefault="00572BEB" w:rsidP="00AC0345">
      <w:pPr>
        <w:pStyle w:val="3"/>
        <w:spacing w:before="0" w:after="0" w:line="360" w:lineRule="auto"/>
        <w:rPr>
          <w:rFonts w:ascii="幼圆" w:eastAsia="幼圆"/>
          <w:sz w:val="24"/>
          <w:szCs w:val="24"/>
        </w:rPr>
      </w:pPr>
      <w:bookmarkStart w:id="271" w:name="_Toc374551440"/>
      <w:bookmarkStart w:id="272" w:name="_Toc386177703"/>
      <w:bookmarkStart w:id="273" w:name="_Toc386213398"/>
      <w:bookmarkStart w:id="274" w:name="_Toc394532921"/>
      <w:bookmarkStart w:id="275" w:name="_Toc13367"/>
      <w:r w:rsidRPr="00AC0345">
        <w:rPr>
          <w:rFonts w:ascii="幼圆" w:eastAsia="幼圆" w:hint="eastAsia"/>
          <w:sz w:val="24"/>
          <w:szCs w:val="24"/>
        </w:rPr>
        <w:t>四、尽可能收集易于量化的定级数据</w:t>
      </w:r>
    </w:p>
    <w:p w:rsidR="00572BEB" w:rsidRPr="00DD44FB" w:rsidRDefault="00572BEB" w:rsidP="00DD44FB">
      <w:pPr>
        <w:spacing w:line="360" w:lineRule="auto"/>
        <w:ind w:firstLineChars="200" w:firstLine="480"/>
        <w:rPr>
          <w:rFonts w:ascii="宋体" w:hAnsi="宋体"/>
          <w:color w:val="0D0D0D"/>
          <w:sz w:val="24"/>
        </w:rPr>
      </w:pPr>
      <w:r w:rsidRPr="00DD44FB">
        <w:rPr>
          <w:rFonts w:ascii="宋体" w:hAnsi="宋体" w:hint="eastAsia"/>
          <w:color w:val="0D0D0D"/>
          <w:sz w:val="24"/>
        </w:rPr>
        <w:t>由于土地定级是一项涉及面广，工作量大，时间要求紧的系统工作，因此在因素因子的选择过程中，在考虑各种因素因子体系完整性、相关性和科学性的同时，还应注重选取容易调查收集和量化的的定级数据。</w:t>
      </w:r>
    </w:p>
    <w:p w:rsidR="00572BEB" w:rsidRPr="00AC0345" w:rsidRDefault="00572BEB" w:rsidP="00AC0345">
      <w:pPr>
        <w:pStyle w:val="3"/>
        <w:spacing w:before="0" w:after="0" w:line="360" w:lineRule="auto"/>
        <w:rPr>
          <w:rFonts w:ascii="幼圆" w:eastAsia="幼圆"/>
          <w:sz w:val="24"/>
          <w:szCs w:val="24"/>
        </w:rPr>
      </w:pPr>
      <w:r w:rsidRPr="00AC0345">
        <w:rPr>
          <w:rFonts w:ascii="幼圆" w:eastAsia="幼圆" w:hint="eastAsia"/>
          <w:sz w:val="24"/>
          <w:szCs w:val="24"/>
        </w:rPr>
        <w:lastRenderedPageBreak/>
        <w:t>五、评价因素对土地质量的影响应具有全域性</w:t>
      </w:r>
    </w:p>
    <w:p w:rsidR="00572BEB" w:rsidRPr="00DD44FB" w:rsidRDefault="00572BEB" w:rsidP="00DD44FB">
      <w:pPr>
        <w:spacing w:line="360" w:lineRule="auto"/>
        <w:ind w:firstLineChars="200" w:firstLine="480"/>
        <w:rPr>
          <w:rFonts w:ascii="宋体" w:hAnsi="宋体"/>
          <w:color w:val="0D0D0D"/>
          <w:sz w:val="24"/>
        </w:rPr>
      </w:pPr>
      <w:r w:rsidRPr="00DD44FB">
        <w:rPr>
          <w:rFonts w:ascii="宋体" w:hAnsi="宋体" w:hint="eastAsia"/>
          <w:color w:val="0D0D0D"/>
          <w:sz w:val="24"/>
        </w:rPr>
        <w:t>所谓影响的全域性是指所选择的因素因子应对评价区域内所有土地的质量均产生影响，忽略仅对少数个别区域产生影响的因素，以避免定级过程中的不均衡现象。</w:t>
      </w:r>
    </w:p>
    <w:p w:rsidR="00572BEB" w:rsidRPr="00AC0345" w:rsidRDefault="00572BEB" w:rsidP="00AC0345">
      <w:pPr>
        <w:pStyle w:val="3"/>
        <w:spacing w:before="0" w:after="0" w:line="360" w:lineRule="auto"/>
        <w:rPr>
          <w:rFonts w:ascii="幼圆" w:eastAsia="幼圆"/>
          <w:sz w:val="24"/>
          <w:szCs w:val="24"/>
        </w:rPr>
      </w:pPr>
      <w:r w:rsidRPr="00AC0345">
        <w:rPr>
          <w:rFonts w:ascii="幼圆" w:eastAsia="幼圆" w:hint="eastAsia"/>
          <w:sz w:val="24"/>
          <w:szCs w:val="24"/>
        </w:rPr>
        <w:t>六、专家意见征询和实际调查相结合</w:t>
      </w:r>
    </w:p>
    <w:p w:rsidR="00572BEB" w:rsidRPr="00447E4E" w:rsidRDefault="00572BEB" w:rsidP="00447E4E">
      <w:pPr>
        <w:spacing w:line="360" w:lineRule="auto"/>
        <w:ind w:firstLineChars="200" w:firstLine="480"/>
        <w:rPr>
          <w:rFonts w:ascii="宋体" w:hAnsi="宋体"/>
          <w:color w:val="0D0D0D"/>
          <w:sz w:val="24"/>
        </w:rPr>
      </w:pPr>
      <w:r w:rsidRPr="00DD44FB">
        <w:rPr>
          <w:rFonts w:ascii="宋体" w:hAnsi="宋体" w:hint="eastAsia"/>
          <w:color w:val="0D0D0D"/>
          <w:sz w:val="24"/>
        </w:rPr>
        <w:t>在实际工作中，确定因素因子体系一般先根据《定级规程》要求，结合对当地情况的了解确定初步的因素因子体系，然后以此为基础结合对当地技术专家进行意见征询的结果进行修改完善，力求做到科学合理地确定定级因素因子体系。</w:t>
      </w:r>
    </w:p>
    <w:p w:rsidR="00572BEB" w:rsidRPr="00511F93" w:rsidRDefault="00572BEB" w:rsidP="00511F93">
      <w:pPr>
        <w:pStyle w:val="2"/>
        <w:spacing w:before="0" w:after="0" w:line="360" w:lineRule="auto"/>
        <w:jc w:val="center"/>
        <w:rPr>
          <w:rFonts w:ascii="宋体" w:hAnsi="宋体"/>
          <w:b w:val="0"/>
          <w:sz w:val="30"/>
          <w:szCs w:val="30"/>
        </w:rPr>
      </w:pPr>
      <w:bookmarkStart w:id="276" w:name="_Toc462590157"/>
      <w:bookmarkStart w:id="277" w:name="_Toc463628728"/>
      <w:bookmarkStart w:id="278" w:name="_Toc463628900"/>
      <w:bookmarkStart w:id="279" w:name="_Toc463639969"/>
      <w:bookmarkStart w:id="280" w:name="_Toc521523897"/>
      <w:r w:rsidRPr="00511F93">
        <w:rPr>
          <w:rFonts w:ascii="宋体" w:hAnsi="宋体" w:hint="eastAsia"/>
          <w:b w:val="0"/>
          <w:sz w:val="30"/>
          <w:szCs w:val="30"/>
        </w:rPr>
        <w:t>第二节</w:t>
      </w:r>
      <w:r w:rsidR="000F0D1A">
        <w:rPr>
          <w:rFonts w:ascii="宋体" w:hAnsi="宋体" w:hint="eastAsia"/>
          <w:b w:val="0"/>
          <w:sz w:val="30"/>
          <w:szCs w:val="30"/>
        </w:rPr>
        <w:t xml:space="preserve"> </w:t>
      </w:r>
      <w:r w:rsidRPr="00511F93">
        <w:rPr>
          <w:rFonts w:ascii="宋体" w:hAnsi="宋体" w:hint="eastAsia"/>
          <w:b w:val="0"/>
          <w:sz w:val="30"/>
          <w:szCs w:val="30"/>
        </w:rPr>
        <w:t>选择定级因素因子</w:t>
      </w:r>
      <w:bookmarkEnd w:id="271"/>
      <w:bookmarkEnd w:id="272"/>
      <w:bookmarkEnd w:id="273"/>
      <w:bookmarkEnd w:id="274"/>
      <w:bookmarkEnd w:id="275"/>
      <w:bookmarkEnd w:id="276"/>
      <w:bookmarkEnd w:id="277"/>
      <w:bookmarkEnd w:id="278"/>
      <w:bookmarkEnd w:id="279"/>
      <w:bookmarkEnd w:id="280"/>
    </w:p>
    <w:p w:rsidR="00572BEB" w:rsidRPr="00DD44FB" w:rsidRDefault="00572BEB" w:rsidP="00DD44FB">
      <w:pPr>
        <w:spacing w:line="360" w:lineRule="auto"/>
        <w:ind w:firstLineChars="200" w:firstLine="480"/>
        <w:rPr>
          <w:rFonts w:ascii="宋体" w:hAnsi="宋体"/>
          <w:color w:val="0D0D0D"/>
          <w:sz w:val="24"/>
        </w:rPr>
      </w:pPr>
      <w:bookmarkStart w:id="281" w:name="_Toc374551441"/>
      <w:bookmarkStart w:id="282" w:name="_Toc386177704"/>
      <w:bookmarkStart w:id="283" w:name="_Toc386213399"/>
      <w:bookmarkStart w:id="284" w:name="_Toc394532922"/>
      <w:bookmarkStart w:id="285" w:name="_Toc27977"/>
      <w:r w:rsidRPr="00DD44FB">
        <w:rPr>
          <w:rFonts w:ascii="宋体" w:hAnsi="宋体" w:hint="eastAsia"/>
          <w:color w:val="0D0D0D"/>
          <w:sz w:val="24"/>
        </w:rPr>
        <w:t>定级</w:t>
      </w:r>
      <w:r w:rsidRPr="009D0D03">
        <w:rPr>
          <w:rFonts w:ascii="宋体" w:hAnsi="宋体" w:hint="eastAsia"/>
          <w:color w:val="0D0D0D"/>
          <w:sz w:val="24"/>
        </w:rPr>
        <w:t>因素</w:t>
      </w:r>
      <w:r w:rsidRPr="00DD44FB">
        <w:rPr>
          <w:rFonts w:ascii="宋体" w:hAnsi="宋体" w:hint="eastAsia"/>
          <w:color w:val="0D0D0D"/>
          <w:sz w:val="24"/>
        </w:rPr>
        <w:t>因子是指对城镇土地质量有较大影响并能体现土地质量区位差异的经济、社会、自然条件。</w:t>
      </w:r>
      <w:bookmarkStart w:id="286" w:name="_Toc528310270"/>
      <w:bookmarkStart w:id="287" w:name="_Toc197871844"/>
    </w:p>
    <w:bookmarkEnd w:id="286"/>
    <w:bookmarkEnd w:id="287"/>
    <w:p w:rsidR="00572BEB" w:rsidRPr="00DD44FB" w:rsidRDefault="00572BEB" w:rsidP="00DD44FB">
      <w:pPr>
        <w:spacing w:line="360" w:lineRule="auto"/>
        <w:ind w:firstLineChars="200" w:firstLine="480"/>
        <w:rPr>
          <w:rFonts w:ascii="宋体" w:hAnsi="宋体"/>
          <w:color w:val="0D0D0D"/>
          <w:sz w:val="24"/>
        </w:rPr>
      </w:pPr>
      <w:r w:rsidRPr="00DD44FB">
        <w:rPr>
          <w:rFonts w:ascii="宋体" w:hAnsi="宋体" w:hint="eastAsia"/>
          <w:color w:val="0D0D0D"/>
          <w:sz w:val="24"/>
        </w:rPr>
        <w:t>在</w:t>
      </w:r>
      <w:r w:rsidRPr="009D0D03">
        <w:rPr>
          <w:rFonts w:ascii="宋体" w:hAnsi="宋体" w:hint="eastAsia"/>
          <w:color w:val="0D0D0D"/>
          <w:sz w:val="24"/>
        </w:rPr>
        <w:t>此次</w:t>
      </w:r>
      <w:r w:rsidRPr="00DD44FB">
        <w:rPr>
          <w:rFonts w:ascii="宋体" w:hAnsi="宋体" w:hint="eastAsia"/>
          <w:color w:val="0D0D0D"/>
          <w:sz w:val="24"/>
        </w:rPr>
        <w:t>定级因素因子体系确定过程中，将整个评价体系划分为基本因素层、因素层和因子层三个层次，组成评价体系的定级因素因子将根据不同土地用途的特点而有所区别。体系建立时将根据《定级规程》中有关“考虑规划条件的城区土地定级”的技术处理方法，把现状和规划因素结合起来考虑，视实际情况的需要将规划因素细分到某一因子层进行分析。采用这种做法主要是出于两方面的考虑：第一，降低将规划因素作为单独因素进行作用分评定的主观性；第二，减小规划实施的不确定性对土地质量评定结果的影响。</w:t>
      </w:r>
    </w:p>
    <w:p w:rsidR="00572BEB" w:rsidRDefault="001D2846" w:rsidP="00447E4E">
      <w:pPr>
        <w:spacing w:line="360" w:lineRule="auto"/>
        <w:ind w:firstLineChars="200" w:firstLine="480"/>
        <w:rPr>
          <w:rFonts w:ascii="宋体" w:hAnsi="宋体"/>
          <w:color w:val="0D0D0D"/>
          <w:sz w:val="24"/>
        </w:rPr>
      </w:pPr>
      <w:r w:rsidRPr="00DD44FB">
        <w:rPr>
          <w:rFonts w:ascii="宋体" w:hAnsi="宋体" w:hint="eastAsia"/>
          <w:color w:val="0D0D0D"/>
          <w:sz w:val="24"/>
        </w:rPr>
        <w:t>城区</w:t>
      </w:r>
      <w:r w:rsidR="00572BEB" w:rsidRPr="00DD44FB">
        <w:rPr>
          <w:rFonts w:ascii="宋体" w:hAnsi="宋体" w:hint="eastAsia"/>
          <w:color w:val="0D0D0D"/>
          <w:sz w:val="24"/>
        </w:rPr>
        <w:t>评价</w:t>
      </w:r>
      <w:r w:rsidR="00572BEB" w:rsidRPr="009D0D03">
        <w:rPr>
          <w:rFonts w:ascii="宋体" w:hAnsi="宋体" w:hint="eastAsia"/>
          <w:color w:val="0D0D0D"/>
          <w:sz w:val="24"/>
        </w:rPr>
        <w:t>体系</w:t>
      </w:r>
      <w:r w:rsidR="00572BEB" w:rsidRPr="00DD44FB">
        <w:rPr>
          <w:rFonts w:ascii="宋体" w:hAnsi="宋体" w:hint="eastAsia"/>
          <w:color w:val="0D0D0D"/>
          <w:sz w:val="24"/>
        </w:rPr>
        <w:t>共包括繁华程度、交通条件</w:t>
      </w:r>
      <w:r w:rsidR="00A426FF" w:rsidRPr="00DD44FB">
        <w:rPr>
          <w:rFonts w:ascii="宋体" w:hAnsi="宋体" w:hint="eastAsia"/>
          <w:color w:val="0D0D0D"/>
          <w:sz w:val="24"/>
        </w:rPr>
        <w:t>、</w:t>
      </w:r>
      <w:r w:rsidR="00572BEB" w:rsidRPr="00DD44FB">
        <w:rPr>
          <w:rFonts w:ascii="宋体" w:hAnsi="宋体" w:hint="eastAsia"/>
          <w:color w:val="0D0D0D"/>
          <w:sz w:val="24"/>
        </w:rPr>
        <w:t>基本设施状况</w:t>
      </w:r>
      <w:r w:rsidR="00A426FF" w:rsidRPr="00DD44FB">
        <w:rPr>
          <w:rFonts w:ascii="宋体" w:hAnsi="宋体" w:hint="eastAsia"/>
          <w:color w:val="0D0D0D"/>
          <w:sz w:val="24"/>
        </w:rPr>
        <w:t>和人口状况4</w:t>
      </w:r>
      <w:r w:rsidR="003124A0">
        <w:rPr>
          <w:rFonts w:ascii="宋体" w:hAnsi="宋体" w:hint="eastAsia"/>
          <w:color w:val="0D0D0D"/>
          <w:sz w:val="24"/>
        </w:rPr>
        <w:t>个基本因素层因素</w:t>
      </w:r>
      <w:r w:rsidR="00572BEB" w:rsidRPr="00DD44FB">
        <w:rPr>
          <w:rFonts w:ascii="宋体" w:hAnsi="宋体" w:hint="eastAsia"/>
          <w:color w:val="0D0D0D"/>
          <w:sz w:val="24"/>
        </w:rPr>
        <w:t>。</w:t>
      </w:r>
      <w:r w:rsidR="008C4C3D" w:rsidRPr="0044766F">
        <w:rPr>
          <w:rFonts w:ascii="宋体" w:hAnsi="宋体"/>
          <w:color w:val="0D0D0D"/>
          <w:sz w:val="24"/>
        </w:rPr>
        <w:t>需要说明的有两点：第一，考虑到人口密度对小城</w:t>
      </w:r>
      <w:r w:rsidR="00171E7B">
        <w:rPr>
          <w:rFonts w:ascii="宋体" w:hAnsi="宋体" w:hint="eastAsia"/>
          <w:color w:val="0D0D0D"/>
          <w:sz w:val="24"/>
        </w:rPr>
        <w:t>镇</w:t>
      </w:r>
      <w:r w:rsidR="008C4C3D" w:rsidRPr="0044766F">
        <w:rPr>
          <w:rFonts w:ascii="宋体" w:hAnsi="宋体"/>
          <w:color w:val="0D0D0D"/>
          <w:sz w:val="24"/>
        </w:rPr>
        <w:t>土地质量的影响，虽然《</w:t>
      </w:r>
      <w:r w:rsidR="008C4C3D" w:rsidRPr="0044766F">
        <w:rPr>
          <w:rFonts w:ascii="宋体" w:hAnsi="宋体" w:hint="eastAsia"/>
          <w:color w:val="0D0D0D"/>
          <w:sz w:val="24"/>
        </w:rPr>
        <w:t>定级</w:t>
      </w:r>
      <w:r w:rsidR="008C4C3D" w:rsidRPr="0044766F">
        <w:rPr>
          <w:rFonts w:ascii="宋体" w:hAnsi="宋体"/>
          <w:color w:val="0D0D0D"/>
          <w:sz w:val="24"/>
        </w:rPr>
        <w:t>规程》中综合定级可以不考虑人口状况，但根据城</w:t>
      </w:r>
      <w:r w:rsidR="00171E7B">
        <w:rPr>
          <w:rFonts w:ascii="宋体" w:hAnsi="宋体" w:hint="eastAsia"/>
          <w:color w:val="0D0D0D"/>
          <w:sz w:val="24"/>
        </w:rPr>
        <w:t>镇</w:t>
      </w:r>
      <w:r w:rsidR="008C4C3D" w:rsidRPr="0044766F">
        <w:rPr>
          <w:rFonts w:ascii="宋体" w:hAnsi="宋体"/>
          <w:color w:val="0D0D0D"/>
          <w:sz w:val="24"/>
        </w:rPr>
        <w:t>定级的经验，人口状况对小城</w:t>
      </w:r>
      <w:r w:rsidR="00171E7B">
        <w:rPr>
          <w:rFonts w:ascii="宋体" w:hAnsi="宋体" w:hint="eastAsia"/>
          <w:color w:val="0D0D0D"/>
          <w:sz w:val="24"/>
        </w:rPr>
        <w:t>镇</w:t>
      </w:r>
      <w:r w:rsidR="008C4C3D" w:rsidRPr="0044766F">
        <w:rPr>
          <w:rFonts w:ascii="宋体" w:hAnsi="宋体"/>
          <w:color w:val="0D0D0D"/>
          <w:sz w:val="24"/>
        </w:rPr>
        <w:t>土地质量的影响是非常明显的，因此采用更加细致的人口密度指标来评价土地质量的优劣；第二，由于城区的供电和电讯事业发展状况良好，对城区不同区域的影响差异性不大，因此不将其作为评价因子。</w:t>
      </w:r>
    </w:p>
    <w:p w:rsidR="001B1D3D" w:rsidRDefault="001B1D3D" w:rsidP="000A5CAB">
      <w:pPr>
        <w:pStyle w:val="af5"/>
        <w:keepNext/>
        <w:spacing w:before="0" w:after="0" w:line="360" w:lineRule="auto"/>
        <w:ind w:firstLine="238"/>
        <w:jc w:val="center"/>
        <w:rPr>
          <w:rFonts w:ascii="黑体" w:hAnsi="黑体"/>
          <w:sz w:val="21"/>
          <w:szCs w:val="21"/>
        </w:rPr>
        <w:sectPr w:rsidR="001B1D3D" w:rsidSect="00F56C38">
          <w:type w:val="oddPage"/>
          <w:pgSz w:w="11907" w:h="16840"/>
          <w:pgMar w:top="1418" w:right="1418" w:bottom="1304" w:left="1418" w:header="851" w:footer="992" w:gutter="0"/>
          <w:cols w:space="720"/>
          <w:docGrid w:linePitch="312"/>
        </w:sectPr>
      </w:pPr>
    </w:p>
    <w:p w:rsidR="00572BEB" w:rsidRPr="000A5CAB" w:rsidRDefault="00572BEB" w:rsidP="000A5CAB">
      <w:pPr>
        <w:pStyle w:val="af5"/>
        <w:keepNext/>
        <w:spacing w:before="0" w:after="0" w:line="360" w:lineRule="auto"/>
        <w:ind w:firstLine="238"/>
        <w:jc w:val="center"/>
        <w:rPr>
          <w:rFonts w:ascii="黑体" w:hAnsi="黑体"/>
          <w:sz w:val="21"/>
          <w:szCs w:val="21"/>
        </w:rPr>
      </w:pPr>
      <w:r w:rsidRPr="000A5CAB">
        <w:rPr>
          <w:rFonts w:ascii="黑体" w:hAnsi="黑体" w:hint="eastAsia"/>
          <w:sz w:val="21"/>
          <w:szCs w:val="21"/>
        </w:rPr>
        <w:lastRenderedPageBreak/>
        <w:t>表</w:t>
      </w:r>
      <w:r w:rsidR="00447E4E" w:rsidRPr="000A5CAB">
        <w:rPr>
          <w:rFonts w:ascii="黑体" w:hAnsi="黑体" w:hint="eastAsia"/>
          <w:sz w:val="21"/>
          <w:szCs w:val="21"/>
        </w:rPr>
        <w:t>2</w:t>
      </w:r>
      <w:r w:rsidRPr="000A5CAB">
        <w:rPr>
          <w:rFonts w:ascii="黑体" w:hAnsi="黑体"/>
          <w:sz w:val="21"/>
          <w:szCs w:val="21"/>
        </w:rPr>
        <w:t>-</w:t>
      </w:r>
      <w:r w:rsidR="00447E4E" w:rsidRPr="000A5CAB">
        <w:rPr>
          <w:rFonts w:ascii="黑体" w:hAnsi="黑体" w:hint="eastAsia"/>
          <w:sz w:val="21"/>
          <w:szCs w:val="21"/>
        </w:rPr>
        <w:t>1</w:t>
      </w:r>
      <w:r w:rsidRPr="000A5CAB">
        <w:rPr>
          <w:rFonts w:ascii="黑体" w:hAnsi="黑体" w:hint="eastAsia"/>
          <w:sz w:val="21"/>
          <w:szCs w:val="21"/>
        </w:rPr>
        <w:t>疏勒县</w:t>
      </w:r>
      <w:r w:rsidR="001D2846" w:rsidRPr="000A5CAB">
        <w:rPr>
          <w:rFonts w:ascii="黑体" w:hAnsi="黑体" w:hint="eastAsia"/>
          <w:sz w:val="21"/>
          <w:szCs w:val="21"/>
        </w:rPr>
        <w:t>城区</w:t>
      </w:r>
      <w:r w:rsidRPr="000A5CAB">
        <w:rPr>
          <w:rFonts w:ascii="黑体" w:hAnsi="黑体" w:hint="eastAsia"/>
          <w:sz w:val="21"/>
          <w:szCs w:val="21"/>
        </w:rPr>
        <w:t>土地综合定级因素因子体系</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12"/>
        <w:gridCol w:w="2342"/>
        <w:gridCol w:w="4167"/>
      </w:tblGrid>
      <w:tr w:rsidR="00572BEB" w:rsidRPr="005D6633" w:rsidTr="0008274F">
        <w:trPr>
          <w:trHeight w:val="340"/>
          <w:jc w:val="center"/>
        </w:trPr>
        <w:tc>
          <w:tcPr>
            <w:tcW w:w="2212" w:type="dxa"/>
            <w:vAlign w:val="center"/>
          </w:tcPr>
          <w:p w:rsidR="00572BEB" w:rsidRPr="007A0403" w:rsidRDefault="00572BEB" w:rsidP="007A0403">
            <w:pPr>
              <w:spacing w:line="380" w:lineRule="atLeast"/>
              <w:jc w:val="center"/>
              <w:rPr>
                <w:rFonts w:ascii="宋体"/>
                <w:iCs/>
                <w:szCs w:val="21"/>
              </w:rPr>
            </w:pPr>
            <w:r w:rsidRPr="007A0403">
              <w:rPr>
                <w:rFonts w:ascii="宋体" w:hAnsi="宋体" w:hint="eastAsia"/>
                <w:iCs/>
                <w:szCs w:val="21"/>
              </w:rPr>
              <w:t>基本因素层</w:t>
            </w:r>
          </w:p>
        </w:tc>
        <w:tc>
          <w:tcPr>
            <w:tcW w:w="2342" w:type="dxa"/>
            <w:vAlign w:val="center"/>
          </w:tcPr>
          <w:p w:rsidR="00572BEB" w:rsidRPr="007A0403" w:rsidRDefault="00572BEB" w:rsidP="007A0403">
            <w:pPr>
              <w:spacing w:line="380" w:lineRule="atLeast"/>
              <w:jc w:val="center"/>
              <w:rPr>
                <w:rFonts w:ascii="宋体"/>
                <w:szCs w:val="21"/>
              </w:rPr>
            </w:pPr>
            <w:r w:rsidRPr="007A0403">
              <w:rPr>
                <w:rFonts w:ascii="宋体" w:hAnsi="宋体" w:hint="eastAsia"/>
                <w:szCs w:val="21"/>
              </w:rPr>
              <w:t>因素层</w:t>
            </w:r>
          </w:p>
        </w:tc>
        <w:tc>
          <w:tcPr>
            <w:tcW w:w="4167" w:type="dxa"/>
            <w:vAlign w:val="center"/>
          </w:tcPr>
          <w:p w:rsidR="00572BEB" w:rsidRPr="007A0403" w:rsidRDefault="00572BEB" w:rsidP="007A0403">
            <w:pPr>
              <w:spacing w:line="380" w:lineRule="atLeast"/>
              <w:jc w:val="center"/>
              <w:rPr>
                <w:rFonts w:ascii="宋体"/>
                <w:szCs w:val="21"/>
              </w:rPr>
            </w:pPr>
            <w:r w:rsidRPr="007A0403">
              <w:rPr>
                <w:rFonts w:ascii="宋体" w:hAnsi="宋体" w:hint="eastAsia"/>
                <w:szCs w:val="21"/>
              </w:rPr>
              <w:t>因子层</w:t>
            </w:r>
          </w:p>
        </w:tc>
      </w:tr>
      <w:tr w:rsidR="00572BEB" w:rsidRPr="005D6633" w:rsidTr="0008274F">
        <w:trPr>
          <w:trHeight w:val="340"/>
          <w:jc w:val="center"/>
        </w:trPr>
        <w:tc>
          <w:tcPr>
            <w:tcW w:w="2212" w:type="dxa"/>
            <w:vAlign w:val="center"/>
          </w:tcPr>
          <w:p w:rsidR="00572BEB" w:rsidRPr="007A0403" w:rsidRDefault="00572BEB" w:rsidP="00D31C9E">
            <w:pPr>
              <w:spacing w:line="380" w:lineRule="atLeast"/>
              <w:jc w:val="left"/>
              <w:rPr>
                <w:rFonts w:ascii="宋体"/>
                <w:szCs w:val="21"/>
              </w:rPr>
            </w:pPr>
            <w:r w:rsidRPr="007A0403">
              <w:rPr>
                <w:rFonts w:ascii="宋体" w:hAnsi="宋体"/>
                <w:szCs w:val="21"/>
              </w:rPr>
              <w:t>1</w:t>
            </w:r>
            <w:r w:rsidR="00D31C9E">
              <w:rPr>
                <w:rFonts w:ascii="宋体" w:hAnsi="宋体" w:hint="eastAsia"/>
                <w:szCs w:val="21"/>
              </w:rPr>
              <w:t xml:space="preserve">. </w:t>
            </w:r>
            <w:r w:rsidRPr="007A0403">
              <w:rPr>
                <w:rFonts w:ascii="宋体" w:hAnsi="宋体" w:hint="eastAsia"/>
                <w:szCs w:val="21"/>
              </w:rPr>
              <w:t>商服繁华程度</w:t>
            </w:r>
          </w:p>
        </w:tc>
        <w:tc>
          <w:tcPr>
            <w:tcW w:w="2342" w:type="dxa"/>
            <w:vAlign w:val="center"/>
          </w:tcPr>
          <w:p w:rsidR="00572BEB" w:rsidRPr="007A0403" w:rsidRDefault="00D31C9E" w:rsidP="001B4987">
            <w:pPr>
              <w:spacing w:line="380" w:lineRule="atLeast"/>
              <w:jc w:val="left"/>
              <w:rPr>
                <w:rFonts w:ascii="宋体"/>
                <w:szCs w:val="21"/>
              </w:rPr>
            </w:pPr>
            <w:r>
              <w:rPr>
                <w:rFonts w:ascii="宋体" w:hAnsi="宋体" w:hint="eastAsia"/>
                <w:szCs w:val="21"/>
              </w:rPr>
              <w:t>（1）</w:t>
            </w:r>
            <w:r w:rsidR="00572BEB" w:rsidRPr="007A0403">
              <w:rPr>
                <w:rFonts w:ascii="宋体" w:hAnsi="宋体" w:hint="eastAsia"/>
                <w:szCs w:val="21"/>
              </w:rPr>
              <w:t>商服繁华影响度</w:t>
            </w:r>
          </w:p>
        </w:tc>
        <w:tc>
          <w:tcPr>
            <w:tcW w:w="4167" w:type="dxa"/>
            <w:vAlign w:val="center"/>
          </w:tcPr>
          <w:p w:rsidR="00572BEB" w:rsidRPr="007A0403" w:rsidRDefault="00572BEB" w:rsidP="007A0403">
            <w:pPr>
              <w:spacing w:line="380" w:lineRule="atLeast"/>
              <w:jc w:val="center"/>
              <w:rPr>
                <w:rFonts w:ascii="宋体"/>
                <w:szCs w:val="21"/>
              </w:rPr>
            </w:pPr>
            <w:r w:rsidRPr="007A0403">
              <w:rPr>
                <w:rFonts w:ascii="宋体" w:hAnsi="宋体" w:hint="eastAsia"/>
                <w:szCs w:val="21"/>
              </w:rPr>
              <w:t>商服设施</w:t>
            </w:r>
          </w:p>
        </w:tc>
      </w:tr>
      <w:tr w:rsidR="00572BEB" w:rsidRPr="005D6633" w:rsidTr="0008274F">
        <w:trPr>
          <w:trHeight w:val="340"/>
          <w:jc w:val="center"/>
        </w:trPr>
        <w:tc>
          <w:tcPr>
            <w:tcW w:w="2212" w:type="dxa"/>
            <w:vMerge w:val="restart"/>
            <w:vAlign w:val="center"/>
          </w:tcPr>
          <w:p w:rsidR="00572BEB" w:rsidRPr="007A0403" w:rsidRDefault="00572BEB" w:rsidP="00D31C9E">
            <w:pPr>
              <w:spacing w:line="380" w:lineRule="atLeast"/>
              <w:jc w:val="left"/>
              <w:rPr>
                <w:rFonts w:ascii="宋体"/>
                <w:szCs w:val="21"/>
              </w:rPr>
            </w:pPr>
            <w:r w:rsidRPr="007A0403">
              <w:rPr>
                <w:rFonts w:ascii="宋体" w:hAnsi="宋体"/>
                <w:szCs w:val="21"/>
              </w:rPr>
              <w:t>2</w:t>
            </w:r>
            <w:r w:rsidR="00D31C9E">
              <w:rPr>
                <w:rFonts w:ascii="宋体" w:hAnsi="宋体" w:hint="eastAsia"/>
                <w:szCs w:val="21"/>
              </w:rPr>
              <w:t xml:space="preserve">. </w:t>
            </w:r>
            <w:r w:rsidRPr="007A0403">
              <w:rPr>
                <w:rFonts w:ascii="宋体" w:hAnsi="宋体" w:hint="eastAsia"/>
                <w:szCs w:val="21"/>
              </w:rPr>
              <w:t>交通条件</w:t>
            </w:r>
          </w:p>
        </w:tc>
        <w:tc>
          <w:tcPr>
            <w:tcW w:w="2342" w:type="dxa"/>
            <w:vAlign w:val="center"/>
          </w:tcPr>
          <w:p w:rsidR="00572BEB" w:rsidRPr="007A0403" w:rsidRDefault="00D31C9E" w:rsidP="001B4987">
            <w:pPr>
              <w:spacing w:line="380" w:lineRule="atLeast"/>
              <w:jc w:val="left"/>
              <w:rPr>
                <w:rFonts w:ascii="宋体"/>
                <w:szCs w:val="21"/>
              </w:rPr>
            </w:pPr>
            <w:r>
              <w:rPr>
                <w:rFonts w:ascii="宋体" w:hAnsi="宋体" w:hint="eastAsia"/>
                <w:szCs w:val="21"/>
              </w:rPr>
              <w:t>（1）</w:t>
            </w:r>
            <w:r w:rsidR="00572BEB" w:rsidRPr="007A0403">
              <w:rPr>
                <w:rFonts w:ascii="宋体" w:hAnsi="宋体" w:hint="eastAsia"/>
                <w:szCs w:val="21"/>
              </w:rPr>
              <w:t>道路通达度</w:t>
            </w:r>
          </w:p>
        </w:tc>
        <w:tc>
          <w:tcPr>
            <w:tcW w:w="4167" w:type="dxa"/>
            <w:vAlign w:val="center"/>
          </w:tcPr>
          <w:p w:rsidR="00572BEB" w:rsidRPr="007A0403" w:rsidRDefault="00572BEB" w:rsidP="007A0403">
            <w:pPr>
              <w:spacing w:line="380" w:lineRule="atLeast"/>
              <w:jc w:val="center"/>
              <w:rPr>
                <w:rFonts w:ascii="宋体"/>
                <w:szCs w:val="21"/>
              </w:rPr>
            </w:pPr>
            <w:r w:rsidRPr="007A0403">
              <w:rPr>
                <w:rFonts w:ascii="宋体" w:hAnsi="宋体" w:hint="eastAsia"/>
                <w:szCs w:val="21"/>
              </w:rPr>
              <w:t>道路设施</w:t>
            </w:r>
          </w:p>
        </w:tc>
      </w:tr>
      <w:tr w:rsidR="00572BEB" w:rsidRPr="005D6633" w:rsidTr="0008274F">
        <w:trPr>
          <w:trHeight w:val="340"/>
          <w:jc w:val="center"/>
        </w:trPr>
        <w:tc>
          <w:tcPr>
            <w:tcW w:w="2212" w:type="dxa"/>
            <w:vMerge/>
            <w:vAlign w:val="center"/>
          </w:tcPr>
          <w:p w:rsidR="00572BEB" w:rsidRPr="007A0403" w:rsidRDefault="00572BEB" w:rsidP="007A0403">
            <w:pPr>
              <w:spacing w:line="380" w:lineRule="atLeast"/>
              <w:jc w:val="center"/>
              <w:rPr>
                <w:rFonts w:ascii="宋体"/>
                <w:szCs w:val="21"/>
              </w:rPr>
            </w:pPr>
          </w:p>
        </w:tc>
        <w:tc>
          <w:tcPr>
            <w:tcW w:w="2342" w:type="dxa"/>
            <w:vAlign w:val="center"/>
          </w:tcPr>
          <w:p w:rsidR="00572BEB" w:rsidRPr="007A0403" w:rsidRDefault="00D31C9E" w:rsidP="001B4987">
            <w:pPr>
              <w:spacing w:line="380" w:lineRule="atLeast"/>
              <w:jc w:val="left"/>
              <w:rPr>
                <w:rFonts w:ascii="宋体"/>
                <w:szCs w:val="21"/>
              </w:rPr>
            </w:pPr>
            <w:r>
              <w:rPr>
                <w:rFonts w:ascii="宋体" w:hAnsi="宋体" w:hint="eastAsia"/>
                <w:szCs w:val="21"/>
              </w:rPr>
              <w:t>（2）</w:t>
            </w:r>
            <w:r w:rsidR="00572BEB" w:rsidRPr="007A0403">
              <w:rPr>
                <w:rFonts w:ascii="宋体" w:hAnsi="宋体" w:hint="eastAsia"/>
                <w:szCs w:val="21"/>
              </w:rPr>
              <w:t>对外交通便利度</w:t>
            </w:r>
          </w:p>
        </w:tc>
        <w:tc>
          <w:tcPr>
            <w:tcW w:w="4167" w:type="dxa"/>
            <w:vAlign w:val="center"/>
          </w:tcPr>
          <w:p w:rsidR="00572BEB" w:rsidRPr="007A0403" w:rsidRDefault="00572BEB" w:rsidP="007A0403">
            <w:pPr>
              <w:spacing w:line="380" w:lineRule="atLeast"/>
              <w:jc w:val="center"/>
              <w:rPr>
                <w:rFonts w:ascii="宋体"/>
                <w:szCs w:val="21"/>
              </w:rPr>
            </w:pPr>
            <w:r w:rsidRPr="007A0403">
              <w:rPr>
                <w:rFonts w:ascii="宋体" w:hAnsi="宋体" w:hint="eastAsia"/>
                <w:szCs w:val="21"/>
              </w:rPr>
              <w:t>客运站、火车站</w:t>
            </w:r>
          </w:p>
        </w:tc>
      </w:tr>
      <w:tr w:rsidR="00572BEB" w:rsidRPr="005D6633" w:rsidTr="0008274F">
        <w:trPr>
          <w:trHeight w:val="340"/>
          <w:jc w:val="center"/>
        </w:trPr>
        <w:tc>
          <w:tcPr>
            <w:tcW w:w="2212" w:type="dxa"/>
            <w:vMerge w:val="restart"/>
            <w:vAlign w:val="center"/>
          </w:tcPr>
          <w:p w:rsidR="00572BEB" w:rsidRPr="008C4C3D" w:rsidRDefault="00572BEB" w:rsidP="00D31C9E">
            <w:pPr>
              <w:spacing w:line="380" w:lineRule="atLeast"/>
              <w:jc w:val="left"/>
              <w:rPr>
                <w:rFonts w:ascii="宋体"/>
                <w:szCs w:val="21"/>
              </w:rPr>
            </w:pPr>
            <w:r w:rsidRPr="008C4C3D">
              <w:rPr>
                <w:rFonts w:ascii="宋体" w:hAnsi="宋体"/>
                <w:szCs w:val="21"/>
              </w:rPr>
              <w:t>3</w:t>
            </w:r>
            <w:r w:rsidR="00D31C9E">
              <w:rPr>
                <w:rFonts w:ascii="宋体" w:hAnsi="宋体" w:hint="eastAsia"/>
                <w:szCs w:val="21"/>
              </w:rPr>
              <w:t xml:space="preserve">. </w:t>
            </w:r>
            <w:r w:rsidRPr="008C4C3D">
              <w:rPr>
                <w:rFonts w:ascii="宋体" w:hAnsi="宋体" w:hint="eastAsia"/>
                <w:szCs w:val="21"/>
              </w:rPr>
              <w:t>基本设施条件</w:t>
            </w:r>
          </w:p>
        </w:tc>
        <w:tc>
          <w:tcPr>
            <w:tcW w:w="2342" w:type="dxa"/>
            <w:vMerge w:val="restart"/>
            <w:vAlign w:val="center"/>
          </w:tcPr>
          <w:p w:rsidR="00572BEB" w:rsidRPr="008C4C3D" w:rsidRDefault="00D31C9E" w:rsidP="001B4987">
            <w:pPr>
              <w:spacing w:line="380" w:lineRule="atLeast"/>
              <w:jc w:val="left"/>
              <w:rPr>
                <w:rFonts w:ascii="宋体"/>
                <w:szCs w:val="21"/>
              </w:rPr>
            </w:pPr>
            <w:r>
              <w:rPr>
                <w:rFonts w:ascii="宋体" w:hAnsi="宋体" w:hint="eastAsia"/>
                <w:szCs w:val="21"/>
              </w:rPr>
              <w:t>（1）</w:t>
            </w:r>
            <w:r w:rsidR="00572BEB" w:rsidRPr="008C4C3D">
              <w:rPr>
                <w:rFonts w:ascii="宋体" w:hAnsi="宋体" w:hint="eastAsia"/>
                <w:szCs w:val="21"/>
              </w:rPr>
              <w:t>基础设施完善度</w:t>
            </w:r>
          </w:p>
        </w:tc>
        <w:tc>
          <w:tcPr>
            <w:tcW w:w="4167" w:type="dxa"/>
            <w:vAlign w:val="center"/>
          </w:tcPr>
          <w:p w:rsidR="00572BEB" w:rsidRPr="008C4C3D" w:rsidRDefault="00572BEB" w:rsidP="007A0403">
            <w:pPr>
              <w:spacing w:line="380" w:lineRule="atLeast"/>
              <w:jc w:val="center"/>
              <w:rPr>
                <w:rFonts w:ascii="宋体"/>
                <w:szCs w:val="21"/>
              </w:rPr>
            </w:pPr>
            <w:r w:rsidRPr="008C4C3D">
              <w:rPr>
                <w:rFonts w:ascii="宋体" w:hAnsi="宋体" w:hint="eastAsia"/>
                <w:szCs w:val="21"/>
              </w:rPr>
              <w:t>供水设施</w:t>
            </w:r>
          </w:p>
        </w:tc>
      </w:tr>
      <w:tr w:rsidR="00572BEB" w:rsidRPr="005D6633" w:rsidTr="0008274F">
        <w:trPr>
          <w:trHeight w:val="340"/>
          <w:jc w:val="center"/>
        </w:trPr>
        <w:tc>
          <w:tcPr>
            <w:tcW w:w="2212" w:type="dxa"/>
            <w:vMerge/>
            <w:vAlign w:val="center"/>
          </w:tcPr>
          <w:p w:rsidR="00572BEB" w:rsidRPr="008C4C3D" w:rsidRDefault="00572BEB" w:rsidP="007A0403">
            <w:pPr>
              <w:spacing w:line="380" w:lineRule="atLeast"/>
              <w:jc w:val="center"/>
              <w:rPr>
                <w:rFonts w:ascii="宋体"/>
                <w:szCs w:val="21"/>
              </w:rPr>
            </w:pPr>
          </w:p>
        </w:tc>
        <w:tc>
          <w:tcPr>
            <w:tcW w:w="2342" w:type="dxa"/>
            <w:vMerge/>
            <w:vAlign w:val="center"/>
          </w:tcPr>
          <w:p w:rsidR="00572BEB" w:rsidRPr="008C4C3D" w:rsidRDefault="00572BEB" w:rsidP="001B4987">
            <w:pPr>
              <w:spacing w:line="380" w:lineRule="atLeast"/>
              <w:jc w:val="left"/>
              <w:rPr>
                <w:rFonts w:ascii="宋体"/>
                <w:szCs w:val="21"/>
              </w:rPr>
            </w:pPr>
          </w:p>
        </w:tc>
        <w:tc>
          <w:tcPr>
            <w:tcW w:w="4167" w:type="dxa"/>
            <w:vAlign w:val="center"/>
          </w:tcPr>
          <w:p w:rsidR="00572BEB" w:rsidRPr="008C4C3D" w:rsidRDefault="00572BEB" w:rsidP="007A0403">
            <w:pPr>
              <w:spacing w:line="380" w:lineRule="atLeast"/>
              <w:jc w:val="center"/>
              <w:rPr>
                <w:rFonts w:ascii="宋体"/>
                <w:szCs w:val="21"/>
              </w:rPr>
            </w:pPr>
            <w:r w:rsidRPr="008C4C3D">
              <w:rPr>
                <w:rFonts w:ascii="宋体" w:hAnsi="宋体" w:hint="eastAsia"/>
                <w:szCs w:val="21"/>
              </w:rPr>
              <w:t>排水设施</w:t>
            </w:r>
          </w:p>
        </w:tc>
      </w:tr>
      <w:tr w:rsidR="00572BEB" w:rsidRPr="005D6633" w:rsidTr="0008274F">
        <w:trPr>
          <w:trHeight w:val="340"/>
          <w:jc w:val="center"/>
        </w:trPr>
        <w:tc>
          <w:tcPr>
            <w:tcW w:w="2212" w:type="dxa"/>
            <w:vMerge/>
            <w:vAlign w:val="center"/>
          </w:tcPr>
          <w:p w:rsidR="00572BEB" w:rsidRPr="008C4C3D" w:rsidRDefault="00572BEB" w:rsidP="007A0403">
            <w:pPr>
              <w:spacing w:line="380" w:lineRule="atLeast"/>
              <w:jc w:val="center"/>
              <w:rPr>
                <w:rFonts w:ascii="宋体"/>
                <w:szCs w:val="21"/>
              </w:rPr>
            </w:pPr>
          </w:p>
        </w:tc>
        <w:tc>
          <w:tcPr>
            <w:tcW w:w="2342" w:type="dxa"/>
            <w:vMerge/>
            <w:vAlign w:val="center"/>
          </w:tcPr>
          <w:p w:rsidR="00572BEB" w:rsidRPr="008C4C3D" w:rsidRDefault="00572BEB" w:rsidP="001B4987">
            <w:pPr>
              <w:spacing w:line="380" w:lineRule="atLeast"/>
              <w:jc w:val="left"/>
              <w:rPr>
                <w:rFonts w:ascii="宋体"/>
                <w:szCs w:val="21"/>
              </w:rPr>
            </w:pPr>
          </w:p>
        </w:tc>
        <w:tc>
          <w:tcPr>
            <w:tcW w:w="4167" w:type="dxa"/>
            <w:tcBorders>
              <w:top w:val="single" w:sz="4" w:space="0" w:color="auto"/>
            </w:tcBorders>
            <w:vAlign w:val="center"/>
          </w:tcPr>
          <w:p w:rsidR="00572BEB" w:rsidRPr="008C4C3D" w:rsidRDefault="00572BEB" w:rsidP="007A0403">
            <w:pPr>
              <w:spacing w:line="380" w:lineRule="atLeast"/>
              <w:jc w:val="center"/>
              <w:rPr>
                <w:rFonts w:ascii="宋体"/>
                <w:szCs w:val="21"/>
              </w:rPr>
            </w:pPr>
            <w:r w:rsidRPr="008C4C3D">
              <w:rPr>
                <w:rFonts w:ascii="宋体" w:hAnsi="宋体" w:hint="eastAsia"/>
                <w:szCs w:val="21"/>
              </w:rPr>
              <w:t>供热设施</w:t>
            </w:r>
          </w:p>
        </w:tc>
      </w:tr>
      <w:tr w:rsidR="00572BEB" w:rsidRPr="005D6633" w:rsidTr="0008274F">
        <w:trPr>
          <w:trHeight w:val="340"/>
          <w:jc w:val="center"/>
        </w:trPr>
        <w:tc>
          <w:tcPr>
            <w:tcW w:w="2212" w:type="dxa"/>
            <w:vMerge/>
            <w:vAlign w:val="center"/>
          </w:tcPr>
          <w:p w:rsidR="00572BEB" w:rsidRPr="008C4C3D" w:rsidRDefault="00572BEB" w:rsidP="007A0403">
            <w:pPr>
              <w:spacing w:line="380" w:lineRule="atLeast"/>
              <w:jc w:val="center"/>
              <w:rPr>
                <w:rFonts w:ascii="宋体"/>
                <w:szCs w:val="21"/>
              </w:rPr>
            </w:pPr>
          </w:p>
        </w:tc>
        <w:tc>
          <w:tcPr>
            <w:tcW w:w="2342" w:type="dxa"/>
            <w:vMerge w:val="restart"/>
            <w:vAlign w:val="center"/>
          </w:tcPr>
          <w:p w:rsidR="00572BEB" w:rsidRPr="008C4C3D" w:rsidRDefault="00D31C9E" w:rsidP="001B4987">
            <w:pPr>
              <w:spacing w:line="380" w:lineRule="atLeast"/>
              <w:jc w:val="left"/>
              <w:rPr>
                <w:rFonts w:ascii="宋体"/>
                <w:szCs w:val="21"/>
              </w:rPr>
            </w:pPr>
            <w:r>
              <w:rPr>
                <w:rFonts w:ascii="宋体" w:hAnsi="宋体" w:hint="eastAsia"/>
                <w:szCs w:val="21"/>
              </w:rPr>
              <w:t>（2）</w:t>
            </w:r>
            <w:r w:rsidR="00572BEB" w:rsidRPr="008C4C3D">
              <w:rPr>
                <w:rFonts w:ascii="宋体" w:hAnsi="宋体" w:hint="eastAsia"/>
                <w:szCs w:val="21"/>
              </w:rPr>
              <w:t>公用设施完备度</w:t>
            </w:r>
          </w:p>
        </w:tc>
        <w:tc>
          <w:tcPr>
            <w:tcW w:w="4167" w:type="dxa"/>
            <w:vAlign w:val="center"/>
          </w:tcPr>
          <w:p w:rsidR="00572BEB" w:rsidRPr="008C4C3D" w:rsidRDefault="00572BEB" w:rsidP="007A0403">
            <w:pPr>
              <w:spacing w:line="380" w:lineRule="atLeast"/>
              <w:jc w:val="center"/>
              <w:rPr>
                <w:rFonts w:ascii="宋体"/>
                <w:szCs w:val="21"/>
              </w:rPr>
            </w:pPr>
            <w:r w:rsidRPr="008C4C3D">
              <w:rPr>
                <w:rFonts w:ascii="宋体" w:hAnsi="宋体" w:hint="eastAsia"/>
                <w:szCs w:val="21"/>
              </w:rPr>
              <w:t>教育类设施：中学、小学、幼儿园</w:t>
            </w:r>
          </w:p>
        </w:tc>
      </w:tr>
      <w:tr w:rsidR="00572BEB" w:rsidRPr="005D6633" w:rsidTr="0008274F">
        <w:trPr>
          <w:trHeight w:val="340"/>
          <w:jc w:val="center"/>
        </w:trPr>
        <w:tc>
          <w:tcPr>
            <w:tcW w:w="2212" w:type="dxa"/>
            <w:vMerge/>
            <w:vAlign w:val="center"/>
          </w:tcPr>
          <w:p w:rsidR="00572BEB" w:rsidRPr="008C4C3D" w:rsidRDefault="00572BEB" w:rsidP="007A0403">
            <w:pPr>
              <w:spacing w:line="380" w:lineRule="atLeast"/>
              <w:jc w:val="center"/>
              <w:rPr>
                <w:rFonts w:ascii="宋体"/>
                <w:szCs w:val="21"/>
              </w:rPr>
            </w:pPr>
          </w:p>
        </w:tc>
        <w:tc>
          <w:tcPr>
            <w:tcW w:w="2342" w:type="dxa"/>
            <w:vMerge/>
            <w:vAlign w:val="center"/>
          </w:tcPr>
          <w:p w:rsidR="00572BEB" w:rsidRPr="008C4C3D" w:rsidRDefault="00572BEB" w:rsidP="007A0403">
            <w:pPr>
              <w:spacing w:line="380" w:lineRule="atLeast"/>
              <w:jc w:val="center"/>
              <w:rPr>
                <w:rFonts w:ascii="宋体"/>
                <w:szCs w:val="21"/>
              </w:rPr>
            </w:pPr>
          </w:p>
        </w:tc>
        <w:tc>
          <w:tcPr>
            <w:tcW w:w="4167" w:type="dxa"/>
            <w:vAlign w:val="center"/>
          </w:tcPr>
          <w:p w:rsidR="00572BEB" w:rsidRPr="008C4C3D" w:rsidRDefault="00572BEB" w:rsidP="007A0403">
            <w:pPr>
              <w:spacing w:line="380" w:lineRule="atLeast"/>
              <w:jc w:val="center"/>
              <w:rPr>
                <w:rFonts w:ascii="宋体"/>
                <w:szCs w:val="21"/>
              </w:rPr>
            </w:pPr>
            <w:r w:rsidRPr="008C4C3D">
              <w:rPr>
                <w:rFonts w:ascii="宋体" w:hAnsi="宋体" w:hint="eastAsia"/>
                <w:szCs w:val="21"/>
              </w:rPr>
              <w:t>医疗</w:t>
            </w:r>
            <w:r w:rsidR="00171E7B">
              <w:rPr>
                <w:rFonts w:ascii="宋体" w:hAnsi="宋体" w:hint="eastAsia"/>
                <w:szCs w:val="21"/>
              </w:rPr>
              <w:t>类</w:t>
            </w:r>
            <w:r w:rsidRPr="008C4C3D">
              <w:rPr>
                <w:rFonts w:ascii="宋体" w:hAnsi="宋体" w:hint="eastAsia"/>
                <w:szCs w:val="21"/>
              </w:rPr>
              <w:t>设施：医院</w:t>
            </w:r>
          </w:p>
        </w:tc>
      </w:tr>
      <w:tr w:rsidR="00572BEB" w:rsidRPr="005D6633" w:rsidTr="0008274F">
        <w:trPr>
          <w:trHeight w:val="340"/>
          <w:jc w:val="center"/>
        </w:trPr>
        <w:tc>
          <w:tcPr>
            <w:tcW w:w="2212" w:type="dxa"/>
            <w:vMerge/>
            <w:vAlign w:val="center"/>
          </w:tcPr>
          <w:p w:rsidR="00572BEB" w:rsidRPr="008C4C3D" w:rsidRDefault="00572BEB" w:rsidP="007A0403">
            <w:pPr>
              <w:spacing w:line="380" w:lineRule="atLeast"/>
              <w:jc w:val="center"/>
              <w:rPr>
                <w:rFonts w:ascii="宋体"/>
                <w:szCs w:val="21"/>
              </w:rPr>
            </w:pPr>
          </w:p>
        </w:tc>
        <w:tc>
          <w:tcPr>
            <w:tcW w:w="2342" w:type="dxa"/>
            <w:vMerge/>
            <w:vAlign w:val="center"/>
          </w:tcPr>
          <w:p w:rsidR="00572BEB" w:rsidRPr="008C4C3D" w:rsidRDefault="00572BEB" w:rsidP="007A0403">
            <w:pPr>
              <w:spacing w:line="380" w:lineRule="atLeast"/>
              <w:jc w:val="center"/>
              <w:rPr>
                <w:rFonts w:ascii="宋体"/>
                <w:szCs w:val="21"/>
              </w:rPr>
            </w:pPr>
          </w:p>
        </w:tc>
        <w:tc>
          <w:tcPr>
            <w:tcW w:w="4167" w:type="dxa"/>
            <w:vAlign w:val="center"/>
          </w:tcPr>
          <w:p w:rsidR="00572BEB" w:rsidRPr="0021693D" w:rsidRDefault="0008274F" w:rsidP="007A0403">
            <w:pPr>
              <w:spacing w:line="380" w:lineRule="atLeast"/>
              <w:jc w:val="center"/>
              <w:rPr>
                <w:rFonts w:ascii="宋体"/>
                <w:szCs w:val="21"/>
                <w:highlight w:val="yellow"/>
              </w:rPr>
            </w:pPr>
            <w:r w:rsidRPr="0008274F">
              <w:rPr>
                <w:rFonts w:ascii="宋体" w:hAnsi="宋体" w:hint="eastAsia"/>
                <w:szCs w:val="21"/>
              </w:rPr>
              <w:t>文娱</w:t>
            </w:r>
            <w:r w:rsidR="0021693D" w:rsidRPr="0008274F">
              <w:rPr>
                <w:rFonts w:ascii="宋体" w:hAnsi="宋体" w:hint="eastAsia"/>
                <w:szCs w:val="21"/>
              </w:rPr>
              <w:t>类</w:t>
            </w:r>
            <w:r w:rsidR="00572BEB" w:rsidRPr="0008274F">
              <w:rPr>
                <w:rFonts w:ascii="宋体" w:hAnsi="宋体" w:hint="eastAsia"/>
                <w:szCs w:val="21"/>
              </w:rPr>
              <w:t>设施：广场、公园</w:t>
            </w:r>
          </w:p>
        </w:tc>
      </w:tr>
      <w:tr w:rsidR="008C4C3D" w:rsidRPr="005D6633" w:rsidTr="0008274F">
        <w:trPr>
          <w:trHeight w:val="340"/>
          <w:jc w:val="center"/>
        </w:trPr>
        <w:tc>
          <w:tcPr>
            <w:tcW w:w="2212" w:type="dxa"/>
          </w:tcPr>
          <w:p w:rsidR="008C4C3D" w:rsidRPr="008C4C3D" w:rsidRDefault="008C4C3D" w:rsidP="00D31C9E">
            <w:pPr>
              <w:spacing w:line="380" w:lineRule="atLeast"/>
              <w:jc w:val="left"/>
              <w:rPr>
                <w:rFonts w:ascii="宋体" w:hAnsi="宋体"/>
                <w:szCs w:val="21"/>
              </w:rPr>
            </w:pPr>
            <w:r w:rsidRPr="008C4C3D">
              <w:rPr>
                <w:rFonts w:ascii="宋体" w:hAnsi="宋体"/>
                <w:szCs w:val="21"/>
              </w:rPr>
              <w:t>4</w:t>
            </w:r>
            <w:r w:rsidR="00D31C9E">
              <w:rPr>
                <w:rFonts w:ascii="宋体" w:hAnsi="宋体" w:hint="eastAsia"/>
                <w:szCs w:val="21"/>
              </w:rPr>
              <w:t xml:space="preserve">. </w:t>
            </w:r>
            <w:r w:rsidRPr="008C4C3D">
              <w:rPr>
                <w:rFonts w:ascii="宋体" w:hAnsi="宋体"/>
                <w:szCs w:val="21"/>
              </w:rPr>
              <w:t>人口状况</w:t>
            </w:r>
          </w:p>
        </w:tc>
        <w:tc>
          <w:tcPr>
            <w:tcW w:w="2342" w:type="dxa"/>
          </w:tcPr>
          <w:p w:rsidR="008C4C3D" w:rsidRPr="008C4C3D" w:rsidRDefault="00D31C9E" w:rsidP="008C4C3D">
            <w:pPr>
              <w:pStyle w:val="af8"/>
              <w:spacing w:line="380" w:lineRule="atLeast"/>
              <w:ind w:firstLineChars="0" w:firstLine="0"/>
              <w:jc w:val="left"/>
              <w:rPr>
                <w:rFonts w:ascii="宋体" w:hAnsi="宋体"/>
                <w:spacing w:val="0"/>
                <w:kern w:val="2"/>
                <w:sz w:val="21"/>
                <w:szCs w:val="21"/>
              </w:rPr>
            </w:pPr>
            <w:r>
              <w:rPr>
                <w:rFonts w:ascii="宋体" w:hAnsi="宋体" w:hint="eastAsia"/>
                <w:spacing w:val="0"/>
                <w:kern w:val="2"/>
                <w:sz w:val="21"/>
                <w:szCs w:val="21"/>
              </w:rPr>
              <w:t>（1）</w:t>
            </w:r>
            <w:r w:rsidR="008C4C3D" w:rsidRPr="008C4C3D">
              <w:rPr>
                <w:rFonts w:ascii="宋体" w:hAnsi="宋体"/>
                <w:spacing w:val="0"/>
                <w:kern w:val="2"/>
                <w:sz w:val="21"/>
                <w:szCs w:val="21"/>
              </w:rPr>
              <w:t>人口密度</w:t>
            </w:r>
          </w:p>
        </w:tc>
        <w:tc>
          <w:tcPr>
            <w:tcW w:w="4167" w:type="dxa"/>
            <w:vAlign w:val="center"/>
          </w:tcPr>
          <w:p w:rsidR="008C4C3D" w:rsidRPr="00B519AE" w:rsidRDefault="008C4C3D" w:rsidP="007A0403">
            <w:pPr>
              <w:spacing w:line="380" w:lineRule="atLeast"/>
              <w:jc w:val="center"/>
              <w:rPr>
                <w:rFonts w:ascii="宋体" w:hAnsi="宋体"/>
                <w:szCs w:val="21"/>
                <w:highlight w:val="yellow"/>
              </w:rPr>
            </w:pPr>
          </w:p>
        </w:tc>
      </w:tr>
    </w:tbl>
    <w:p w:rsidR="00572BEB" w:rsidRPr="00511F93" w:rsidRDefault="00572BEB" w:rsidP="00511F93">
      <w:pPr>
        <w:pStyle w:val="2"/>
        <w:spacing w:before="0" w:after="0" w:line="360" w:lineRule="auto"/>
        <w:jc w:val="center"/>
        <w:rPr>
          <w:rFonts w:ascii="宋体" w:hAnsi="宋体"/>
          <w:b w:val="0"/>
          <w:sz w:val="30"/>
          <w:szCs w:val="30"/>
        </w:rPr>
      </w:pPr>
      <w:bookmarkStart w:id="288" w:name="_Toc462590158"/>
      <w:bookmarkStart w:id="289" w:name="_Toc463628729"/>
      <w:bookmarkStart w:id="290" w:name="_Toc463628901"/>
      <w:bookmarkStart w:id="291" w:name="_Toc463639970"/>
      <w:bookmarkStart w:id="292" w:name="_Toc521523898"/>
      <w:r w:rsidRPr="00511F93">
        <w:rPr>
          <w:rFonts w:ascii="宋体" w:hAnsi="宋体" w:hint="eastAsia"/>
          <w:b w:val="0"/>
          <w:sz w:val="30"/>
          <w:szCs w:val="30"/>
        </w:rPr>
        <w:t>第三节</w:t>
      </w:r>
      <w:r w:rsidR="000F0D1A">
        <w:rPr>
          <w:rFonts w:ascii="宋体" w:hAnsi="宋体" w:hint="eastAsia"/>
          <w:b w:val="0"/>
          <w:sz w:val="30"/>
          <w:szCs w:val="30"/>
        </w:rPr>
        <w:t xml:space="preserve"> </w:t>
      </w:r>
      <w:r w:rsidRPr="00511F93">
        <w:rPr>
          <w:rFonts w:ascii="宋体" w:hAnsi="宋体" w:hint="eastAsia"/>
          <w:b w:val="0"/>
          <w:sz w:val="30"/>
          <w:szCs w:val="30"/>
        </w:rPr>
        <w:t>分析影响因素权重</w:t>
      </w:r>
      <w:bookmarkEnd w:id="281"/>
      <w:bookmarkEnd w:id="282"/>
      <w:bookmarkEnd w:id="283"/>
      <w:bookmarkEnd w:id="284"/>
      <w:bookmarkEnd w:id="285"/>
      <w:bookmarkEnd w:id="288"/>
      <w:bookmarkEnd w:id="289"/>
      <w:bookmarkEnd w:id="290"/>
      <w:bookmarkEnd w:id="291"/>
      <w:bookmarkEnd w:id="292"/>
    </w:p>
    <w:p w:rsidR="00572BEB" w:rsidRPr="00AC0345" w:rsidRDefault="00572BEB" w:rsidP="00AC0345">
      <w:pPr>
        <w:pStyle w:val="3"/>
        <w:spacing w:before="0" w:after="0" w:line="360" w:lineRule="auto"/>
        <w:rPr>
          <w:rFonts w:ascii="幼圆" w:eastAsia="幼圆"/>
          <w:sz w:val="24"/>
          <w:szCs w:val="24"/>
        </w:rPr>
      </w:pPr>
      <w:bookmarkStart w:id="293" w:name="_Toc462590159"/>
      <w:bookmarkStart w:id="294" w:name="_Toc463628730"/>
      <w:bookmarkStart w:id="295" w:name="_Toc463628902"/>
      <w:bookmarkStart w:id="296" w:name="_Toc463639971"/>
      <w:r w:rsidRPr="00AC0345">
        <w:rPr>
          <w:rFonts w:ascii="幼圆" w:eastAsia="幼圆" w:hint="eastAsia"/>
          <w:sz w:val="24"/>
          <w:szCs w:val="24"/>
        </w:rPr>
        <w:t>一、确定定级因素因子权重的原则</w:t>
      </w:r>
      <w:bookmarkEnd w:id="293"/>
      <w:bookmarkEnd w:id="294"/>
      <w:bookmarkEnd w:id="295"/>
      <w:bookmarkEnd w:id="296"/>
    </w:p>
    <w:p w:rsidR="00572BEB" w:rsidRPr="009D0D03" w:rsidRDefault="00572BEB" w:rsidP="00DD44FB">
      <w:pPr>
        <w:spacing w:line="360" w:lineRule="auto"/>
        <w:ind w:firstLineChars="200" w:firstLine="480"/>
        <w:rPr>
          <w:rFonts w:ascii="宋体" w:hAnsi="宋体"/>
          <w:color w:val="0D0D0D"/>
          <w:sz w:val="24"/>
        </w:rPr>
      </w:pPr>
      <w:r w:rsidRPr="005D6633">
        <w:rPr>
          <w:rFonts w:ascii="宋体" w:hAnsi="宋体" w:hint="eastAsia"/>
          <w:color w:val="0D0D0D"/>
          <w:sz w:val="24"/>
        </w:rPr>
        <w:t>权重反映定级因素因子对土地质量的影响程度，确定权重时遵循：</w:t>
      </w:r>
    </w:p>
    <w:p w:rsidR="00572BEB" w:rsidRPr="009D0D03" w:rsidRDefault="00B91B3A" w:rsidP="009D0D03">
      <w:pPr>
        <w:spacing w:line="360" w:lineRule="auto"/>
        <w:ind w:firstLineChars="200" w:firstLine="480"/>
        <w:rPr>
          <w:rFonts w:ascii="宋体" w:hAnsi="宋体"/>
          <w:color w:val="0D0D0D"/>
          <w:sz w:val="24"/>
        </w:rPr>
      </w:pPr>
      <w:r>
        <w:rPr>
          <w:rFonts w:ascii="宋体" w:hAnsi="宋体" w:hint="eastAsia"/>
          <w:color w:val="0D0D0D"/>
          <w:sz w:val="24"/>
        </w:rPr>
        <w:t>（</w:t>
      </w:r>
      <w:r w:rsidR="00D31C9E">
        <w:rPr>
          <w:rFonts w:ascii="宋体" w:hAnsi="宋体" w:hint="eastAsia"/>
          <w:color w:val="0D0D0D"/>
          <w:sz w:val="24"/>
        </w:rPr>
        <w:t>1</w:t>
      </w:r>
      <w:r>
        <w:rPr>
          <w:rFonts w:ascii="宋体" w:hAnsi="宋体" w:hint="eastAsia"/>
          <w:color w:val="0D0D0D"/>
          <w:sz w:val="24"/>
        </w:rPr>
        <w:t>）</w:t>
      </w:r>
      <w:r w:rsidR="00572BEB" w:rsidRPr="001221F1">
        <w:rPr>
          <w:rFonts w:ascii="宋体" w:hAnsi="宋体" w:hint="eastAsia"/>
          <w:color w:val="0D0D0D"/>
          <w:sz w:val="24"/>
        </w:rPr>
        <w:t>权重值与因素对土地影响程度的大小成正比；</w:t>
      </w:r>
    </w:p>
    <w:p w:rsidR="00572BEB" w:rsidRPr="009D0D03" w:rsidRDefault="00B91B3A" w:rsidP="009D0D03">
      <w:pPr>
        <w:spacing w:line="360" w:lineRule="auto"/>
        <w:ind w:firstLineChars="200" w:firstLine="480"/>
        <w:rPr>
          <w:rFonts w:ascii="宋体" w:hAnsi="宋体"/>
          <w:color w:val="0D0D0D"/>
          <w:sz w:val="24"/>
        </w:rPr>
      </w:pPr>
      <w:r>
        <w:rPr>
          <w:rFonts w:ascii="宋体" w:hAnsi="宋体" w:hint="eastAsia"/>
          <w:color w:val="0D0D0D"/>
          <w:sz w:val="24"/>
        </w:rPr>
        <w:t>（</w:t>
      </w:r>
      <w:r w:rsidR="00D31C9E">
        <w:rPr>
          <w:rFonts w:ascii="宋体" w:hAnsi="宋体" w:hint="eastAsia"/>
          <w:color w:val="0D0D0D"/>
          <w:sz w:val="24"/>
        </w:rPr>
        <w:t>2</w:t>
      </w:r>
      <w:r>
        <w:rPr>
          <w:rFonts w:ascii="宋体" w:hAnsi="宋体" w:hint="eastAsia"/>
          <w:color w:val="0D0D0D"/>
          <w:sz w:val="24"/>
        </w:rPr>
        <w:t>）</w:t>
      </w:r>
      <w:r w:rsidR="00572BEB" w:rsidRPr="005D6633">
        <w:rPr>
          <w:rFonts w:ascii="宋体" w:hAnsi="宋体" w:hint="eastAsia"/>
          <w:color w:val="0D0D0D"/>
          <w:sz w:val="24"/>
        </w:rPr>
        <w:t>各定级因素因子权重值之和为</w:t>
      </w:r>
      <w:r w:rsidR="00572BEB" w:rsidRPr="005D6633">
        <w:rPr>
          <w:rFonts w:ascii="宋体" w:hAnsi="宋体"/>
          <w:color w:val="0D0D0D"/>
          <w:sz w:val="24"/>
        </w:rPr>
        <w:t>1</w:t>
      </w:r>
      <w:r w:rsidR="00572BEB" w:rsidRPr="005D6633">
        <w:rPr>
          <w:rFonts w:ascii="宋体" w:hAnsi="宋体" w:hint="eastAsia"/>
          <w:color w:val="0D0D0D"/>
          <w:sz w:val="24"/>
        </w:rPr>
        <w:t>。</w:t>
      </w:r>
    </w:p>
    <w:p w:rsidR="00572BEB" w:rsidRPr="00AC0345" w:rsidRDefault="00572BEB" w:rsidP="00AC0345">
      <w:pPr>
        <w:pStyle w:val="3"/>
        <w:spacing w:before="0" w:after="0" w:line="360" w:lineRule="auto"/>
        <w:rPr>
          <w:rFonts w:ascii="幼圆" w:eastAsia="幼圆"/>
          <w:sz w:val="24"/>
          <w:szCs w:val="24"/>
        </w:rPr>
      </w:pPr>
      <w:bookmarkStart w:id="297" w:name="_Toc462590160"/>
      <w:bookmarkStart w:id="298" w:name="_Toc463628731"/>
      <w:bookmarkStart w:id="299" w:name="_Toc463628903"/>
      <w:bookmarkStart w:id="300" w:name="_Toc463639972"/>
      <w:r w:rsidRPr="00AC0345">
        <w:rPr>
          <w:rFonts w:ascii="幼圆" w:eastAsia="幼圆" w:hint="eastAsia"/>
          <w:sz w:val="24"/>
          <w:szCs w:val="24"/>
        </w:rPr>
        <w:t>二、确定因子权重值的方法</w:t>
      </w:r>
      <w:bookmarkEnd w:id="297"/>
      <w:bookmarkEnd w:id="298"/>
      <w:bookmarkEnd w:id="299"/>
      <w:bookmarkEnd w:id="300"/>
    </w:p>
    <w:p w:rsidR="00572BEB" w:rsidRPr="00DD44FB" w:rsidRDefault="00572BEB" w:rsidP="00DD44FB">
      <w:pPr>
        <w:spacing w:line="360" w:lineRule="auto"/>
        <w:ind w:firstLineChars="200" w:firstLine="480"/>
        <w:rPr>
          <w:rFonts w:ascii="宋体" w:hAnsi="宋体"/>
          <w:color w:val="0D0D0D"/>
          <w:sz w:val="24"/>
        </w:rPr>
      </w:pPr>
      <w:r w:rsidRPr="00DD44FB">
        <w:rPr>
          <w:rFonts w:ascii="宋体" w:hAnsi="宋体" w:hint="eastAsia"/>
          <w:color w:val="0D0D0D"/>
          <w:sz w:val="24"/>
        </w:rPr>
        <w:t>运用特尔菲法方法确定因素权重。</w:t>
      </w:r>
    </w:p>
    <w:p w:rsidR="00572BEB" w:rsidRPr="00DD44FB" w:rsidRDefault="00DD44FB" w:rsidP="00DD44FB">
      <w:pPr>
        <w:spacing w:line="360" w:lineRule="auto"/>
        <w:rPr>
          <w:rFonts w:ascii="宋体"/>
          <w:b/>
          <w:spacing w:val="14"/>
          <w:kern w:val="0"/>
          <w:sz w:val="24"/>
        </w:rPr>
      </w:pPr>
      <w:r w:rsidRPr="00DD44FB">
        <w:rPr>
          <w:rFonts w:ascii="宋体" w:hAnsi="宋体" w:hint="eastAsia"/>
          <w:b/>
          <w:spacing w:val="14"/>
          <w:kern w:val="0"/>
          <w:sz w:val="24"/>
        </w:rPr>
        <w:t>（一）</w:t>
      </w:r>
      <w:r w:rsidR="00572BEB" w:rsidRPr="00DD44FB">
        <w:rPr>
          <w:rFonts w:ascii="宋体" w:hAnsi="宋体" w:hint="eastAsia"/>
          <w:b/>
          <w:spacing w:val="14"/>
          <w:kern w:val="0"/>
          <w:sz w:val="24"/>
        </w:rPr>
        <w:t>准备工作</w:t>
      </w:r>
    </w:p>
    <w:p w:rsidR="00572BEB" w:rsidRPr="00DD44FB" w:rsidRDefault="00572BEB" w:rsidP="00DD44FB">
      <w:pPr>
        <w:spacing w:line="360" w:lineRule="auto"/>
        <w:ind w:firstLineChars="200" w:firstLine="480"/>
        <w:rPr>
          <w:rFonts w:ascii="宋体" w:hAnsi="宋体"/>
          <w:color w:val="0D0D0D"/>
          <w:sz w:val="24"/>
        </w:rPr>
      </w:pPr>
      <w:r w:rsidRPr="00DD44FB">
        <w:rPr>
          <w:rFonts w:ascii="宋体" w:hAnsi="宋体" w:hint="eastAsia"/>
          <w:color w:val="0D0D0D"/>
          <w:sz w:val="24"/>
        </w:rPr>
        <w:t>根据疏勒县城市规划和社会经济等方面的资料，结合其现状和发展情况，按照《定级规程》有关特尔菲法的规定以及土地定级因素因子选择的原则主要进行以下两方面的准备工作。第一，建立土地定级参评因素因子层次体系。第二，设计土地定级因素因子选择及权重征询表，并提供有关文字说明材料。</w:t>
      </w:r>
    </w:p>
    <w:p w:rsidR="00572BEB" w:rsidRPr="00DD44FB" w:rsidRDefault="00DD44FB" w:rsidP="00DD44FB">
      <w:pPr>
        <w:spacing w:line="360" w:lineRule="auto"/>
        <w:rPr>
          <w:rFonts w:ascii="宋体" w:hAnsi="宋体"/>
          <w:b/>
          <w:spacing w:val="14"/>
          <w:kern w:val="0"/>
          <w:sz w:val="24"/>
        </w:rPr>
      </w:pPr>
      <w:r w:rsidRPr="00DD44FB">
        <w:rPr>
          <w:rFonts w:ascii="宋体" w:hAnsi="宋体" w:hint="eastAsia"/>
          <w:b/>
          <w:spacing w:val="14"/>
          <w:kern w:val="0"/>
          <w:sz w:val="24"/>
        </w:rPr>
        <w:t>（二）</w:t>
      </w:r>
      <w:r w:rsidR="00572BEB" w:rsidRPr="00DD44FB">
        <w:rPr>
          <w:rFonts w:ascii="宋体" w:hAnsi="宋体" w:hint="eastAsia"/>
          <w:b/>
          <w:spacing w:val="14"/>
          <w:kern w:val="0"/>
          <w:sz w:val="24"/>
        </w:rPr>
        <w:t>选择专家</w:t>
      </w:r>
    </w:p>
    <w:p w:rsidR="00572BEB" w:rsidRPr="00DD44FB" w:rsidRDefault="00572BEB" w:rsidP="00DD44FB">
      <w:pPr>
        <w:spacing w:line="360" w:lineRule="auto"/>
        <w:ind w:firstLineChars="200" w:firstLine="480"/>
        <w:rPr>
          <w:rFonts w:ascii="宋体" w:hAnsi="宋体"/>
          <w:color w:val="0D0D0D"/>
          <w:sz w:val="24"/>
        </w:rPr>
      </w:pPr>
      <w:r w:rsidRPr="00DD44FB">
        <w:rPr>
          <w:rFonts w:ascii="宋体" w:hAnsi="宋体" w:hint="eastAsia"/>
          <w:color w:val="0D0D0D"/>
          <w:sz w:val="24"/>
        </w:rPr>
        <w:t>课题组邀请了</w:t>
      </w:r>
      <w:r w:rsidR="004675A6">
        <w:rPr>
          <w:rFonts w:ascii="宋体" w:hAnsi="宋体" w:hint="eastAsia"/>
          <w:color w:val="0D0D0D"/>
          <w:sz w:val="24"/>
        </w:rPr>
        <w:t>县政府、国土局、发改委、财政局、住建局、教育局、工商局、交通运输局</w:t>
      </w:r>
      <w:r w:rsidRPr="00DD44FB">
        <w:rPr>
          <w:rFonts w:ascii="宋体" w:hAnsi="宋体" w:hint="eastAsia"/>
          <w:color w:val="0D0D0D"/>
          <w:sz w:val="24"/>
        </w:rPr>
        <w:t>等熟悉调查区情况的</w:t>
      </w:r>
      <w:r w:rsidRPr="00DD44FB">
        <w:rPr>
          <w:rFonts w:ascii="宋体" w:hAnsi="宋体"/>
          <w:color w:val="0D0D0D"/>
          <w:sz w:val="24"/>
        </w:rPr>
        <w:t>20</w:t>
      </w:r>
      <w:r w:rsidRPr="00DD44FB">
        <w:rPr>
          <w:rFonts w:ascii="宋体" w:hAnsi="宋体" w:hint="eastAsia"/>
          <w:color w:val="0D0D0D"/>
          <w:sz w:val="24"/>
        </w:rPr>
        <w:t>位专家和领导，组成特尔菲测定的专家组。</w:t>
      </w:r>
    </w:p>
    <w:p w:rsidR="00572BEB" w:rsidRPr="00DD44FB" w:rsidRDefault="00DD44FB" w:rsidP="001F6478">
      <w:pPr>
        <w:tabs>
          <w:tab w:val="left" w:pos="5046"/>
        </w:tabs>
        <w:spacing w:line="360" w:lineRule="auto"/>
        <w:rPr>
          <w:rFonts w:ascii="宋体" w:hAnsi="宋体"/>
          <w:b/>
          <w:spacing w:val="14"/>
          <w:kern w:val="0"/>
          <w:sz w:val="24"/>
        </w:rPr>
      </w:pPr>
      <w:r w:rsidRPr="00DD44FB">
        <w:rPr>
          <w:rFonts w:ascii="宋体" w:hAnsi="宋体" w:hint="eastAsia"/>
          <w:b/>
          <w:spacing w:val="14"/>
          <w:kern w:val="0"/>
          <w:sz w:val="24"/>
        </w:rPr>
        <w:t>（三）</w:t>
      </w:r>
      <w:r w:rsidR="00572BEB" w:rsidRPr="00DD44FB">
        <w:rPr>
          <w:rFonts w:ascii="宋体" w:hAnsi="宋体" w:hint="eastAsia"/>
          <w:b/>
          <w:spacing w:val="14"/>
          <w:kern w:val="0"/>
          <w:sz w:val="24"/>
        </w:rPr>
        <w:t>专家征询</w:t>
      </w:r>
      <w:r w:rsidR="001F6478">
        <w:rPr>
          <w:rFonts w:ascii="宋体" w:hAnsi="宋体"/>
          <w:b/>
          <w:spacing w:val="14"/>
          <w:kern w:val="0"/>
          <w:sz w:val="24"/>
        </w:rPr>
        <w:tab/>
      </w:r>
    </w:p>
    <w:p w:rsidR="00572BEB" w:rsidRPr="00DD44FB" w:rsidRDefault="00572BEB" w:rsidP="00DD44FB">
      <w:pPr>
        <w:spacing w:line="360" w:lineRule="auto"/>
        <w:ind w:firstLineChars="200" w:firstLine="480"/>
        <w:rPr>
          <w:rFonts w:ascii="宋体" w:hAnsi="宋体"/>
          <w:color w:val="0D0D0D"/>
          <w:sz w:val="24"/>
        </w:rPr>
      </w:pPr>
      <w:r w:rsidRPr="00DD44FB">
        <w:rPr>
          <w:rFonts w:ascii="宋体" w:hAnsi="宋体" w:hint="eastAsia"/>
          <w:color w:val="0D0D0D"/>
          <w:sz w:val="24"/>
        </w:rPr>
        <w:t>召开专家征询会议，采用单独征询的方法（专家打分过程中彼此不讨论），在打分前向各专家说明本次土地定级的任务、基本内容、土地定级因素因子的含义，专家打分的技术规定等内容，然后由专家填写打分表。</w:t>
      </w:r>
    </w:p>
    <w:p w:rsidR="00572BEB" w:rsidRPr="00DD44FB" w:rsidRDefault="00DD44FB" w:rsidP="00DD44FB">
      <w:pPr>
        <w:spacing w:line="360" w:lineRule="auto"/>
        <w:rPr>
          <w:rFonts w:ascii="宋体" w:hAnsi="宋体"/>
          <w:b/>
          <w:spacing w:val="14"/>
          <w:kern w:val="0"/>
          <w:sz w:val="24"/>
        </w:rPr>
      </w:pPr>
      <w:r w:rsidRPr="00DD44FB">
        <w:rPr>
          <w:rFonts w:ascii="宋体" w:hAnsi="宋体" w:hint="eastAsia"/>
          <w:b/>
          <w:spacing w:val="14"/>
          <w:kern w:val="0"/>
          <w:sz w:val="24"/>
        </w:rPr>
        <w:t>（四）</w:t>
      </w:r>
      <w:r w:rsidR="00572BEB" w:rsidRPr="00DD44FB">
        <w:rPr>
          <w:rFonts w:ascii="宋体" w:hAnsi="宋体" w:hint="eastAsia"/>
          <w:b/>
          <w:spacing w:val="14"/>
          <w:kern w:val="0"/>
          <w:sz w:val="24"/>
        </w:rPr>
        <w:t>数据处理</w:t>
      </w:r>
    </w:p>
    <w:p w:rsidR="00572BEB" w:rsidRPr="00DD44FB" w:rsidRDefault="00572BEB" w:rsidP="00DD44FB">
      <w:pPr>
        <w:spacing w:line="360" w:lineRule="auto"/>
        <w:ind w:firstLineChars="200" w:firstLine="480"/>
        <w:rPr>
          <w:rFonts w:ascii="宋体" w:hAnsi="宋体"/>
          <w:color w:val="0D0D0D"/>
          <w:sz w:val="24"/>
        </w:rPr>
      </w:pPr>
      <w:r w:rsidRPr="00DD44FB">
        <w:rPr>
          <w:rFonts w:ascii="宋体" w:hAnsi="宋体" w:hint="eastAsia"/>
          <w:color w:val="0D0D0D"/>
          <w:sz w:val="24"/>
        </w:rPr>
        <w:lastRenderedPageBreak/>
        <w:t>收回专家填写的打分表后，对表格按因素、因子进行汇总，整理分析。对整理后的资料按下式计算专家打分的均值和方差</w:t>
      </w:r>
      <w:r w:rsidR="00DD44FB" w:rsidRPr="00DD44FB">
        <w:rPr>
          <w:rFonts w:ascii="宋体" w:hAnsi="宋体" w:hint="eastAsia"/>
          <w:color w:val="0D0D0D"/>
          <w:sz w:val="24"/>
        </w:rPr>
        <w:t>公式：</w:t>
      </w:r>
    </w:p>
    <w:p w:rsidR="00572BEB" w:rsidRPr="00DA758E" w:rsidRDefault="00572BEB" w:rsidP="00DA758E">
      <w:pPr>
        <w:ind w:firstLineChars="550" w:firstLine="1320"/>
        <w:jc w:val="center"/>
        <w:rPr>
          <w:rFonts w:ascii="宋体"/>
          <w:sz w:val="24"/>
          <w:szCs w:val="24"/>
        </w:rPr>
      </w:pPr>
      <w:r w:rsidRPr="00DA758E">
        <w:rPr>
          <w:rFonts w:ascii="宋体" w:hAnsi="宋体" w:hint="eastAsia"/>
          <w:position w:val="-24"/>
          <w:sz w:val="24"/>
          <w:szCs w:val="24"/>
        </w:rPr>
        <w:object w:dxaOrig="1024" w:dyaOrig="9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5pt;height:49.45pt;mso-position-horizontal-relative:page;mso-position-vertical-relative:page" o:ole="">
            <v:imagedata r:id="rId17" o:title=""/>
          </v:shape>
          <o:OLEObject Type="Embed" ProgID="Equation.3" ShapeID="_x0000_i1025" DrawAspect="Content" ObjectID="_1596126830" r:id="rId18"/>
        </w:object>
      </w:r>
      <w:r w:rsidRPr="00DA758E">
        <w:rPr>
          <w:rFonts w:ascii="宋体" w:hAnsi="宋体" w:hint="eastAsia"/>
          <w:position w:val="-26"/>
          <w:sz w:val="24"/>
          <w:szCs w:val="24"/>
        </w:rPr>
        <w:object w:dxaOrig="1827" w:dyaOrig="1044">
          <v:shape id="_x0000_i1026" type="#_x0000_t75" style="width:89.2pt;height:50.5pt;mso-position-horizontal-relative:page;mso-position-vertical-relative:page" o:ole="">
            <v:imagedata r:id="rId19" o:title=""/>
          </v:shape>
          <o:OLEObject Type="Embed" ProgID="Equation.3" ShapeID="_x0000_i1026" DrawAspect="Content" ObjectID="_1596126831" r:id="rId20"/>
        </w:object>
      </w:r>
    </w:p>
    <w:p w:rsidR="00DD44FB" w:rsidRPr="00DA758E" w:rsidRDefault="00572BEB" w:rsidP="003A160B">
      <w:pPr>
        <w:spacing w:line="360" w:lineRule="auto"/>
        <w:ind w:firstLineChars="200" w:firstLine="536"/>
        <w:jc w:val="left"/>
        <w:rPr>
          <w:rFonts w:ascii="宋体" w:hAnsi="宋体"/>
          <w:spacing w:val="14"/>
          <w:kern w:val="0"/>
          <w:sz w:val="24"/>
          <w:szCs w:val="24"/>
        </w:rPr>
      </w:pPr>
      <w:r w:rsidRPr="00DA758E">
        <w:rPr>
          <w:rFonts w:ascii="宋体" w:hAnsi="宋体" w:hint="eastAsia"/>
          <w:spacing w:val="14"/>
          <w:kern w:val="0"/>
          <w:sz w:val="24"/>
          <w:szCs w:val="24"/>
        </w:rPr>
        <w:t>式中：</w:t>
      </w:r>
      <w:r w:rsidRPr="00DA758E">
        <w:rPr>
          <w:rFonts w:ascii="宋体" w:hAnsi="宋体"/>
          <w:spacing w:val="14"/>
          <w:kern w:val="0"/>
          <w:sz w:val="24"/>
          <w:szCs w:val="24"/>
        </w:rPr>
        <w:t>E</w:t>
      </w:r>
      <w:r w:rsidR="004C5D6E" w:rsidRPr="00DA758E">
        <w:rPr>
          <w:rFonts w:ascii="宋体" w:hAnsi="宋体"/>
          <w:spacing w:val="14"/>
          <w:kern w:val="0"/>
          <w:sz w:val="24"/>
          <w:szCs w:val="24"/>
        </w:rPr>
        <w:t>—</w:t>
      </w:r>
      <w:r w:rsidRPr="00DA758E">
        <w:rPr>
          <w:rFonts w:ascii="宋体" w:hAnsi="宋体" w:hint="eastAsia"/>
          <w:spacing w:val="14"/>
          <w:kern w:val="0"/>
          <w:sz w:val="24"/>
          <w:szCs w:val="24"/>
        </w:rPr>
        <w:t>某因素权重的均值；</w:t>
      </w:r>
    </w:p>
    <w:p w:rsidR="00572BEB" w:rsidRPr="00DA758E" w:rsidRDefault="00572BEB" w:rsidP="003A160B">
      <w:pPr>
        <w:spacing w:line="360" w:lineRule="auto"/>
        <w:ind w:firstLineChars="500" w:firstLine="1340"/>
        <w:jc w:val="left"/>
        <w:rPr>
          <w:rFonts w:ascii="宋体"/>
          <w:spacing w:val="14"/>
          <w:kern w:val="0"/>
          <w:sz w:val="24"/>
          <w:szCs w:val="24"/>
        </w:rPr>
      </w:pPr>
      <w:r w:rsidRPr="00DA758E">
        <w:rPr>
          <w:rFonts w:ascii="宋体" w:hAnsi="宋体" w:hint="eastAsia"/>
          <w:spacing w:val="14"/>
          <w:kern w:val="0"/>
          <w:sz w:val="24"/>
          <w:szCs w:val="24"/>
        </w:rPr>
        <w:t>δ</w:t>
      </w:r>
      <w:r w:rsidR="004C5D6E" w:rsidRPr="00DA758E">
        <w:rPr>
          <w:rFonts w:ascii="宋体" w:hAnsi="宋体"/>
          <w:spacing w:val="14"/>
          <w:kern w:val="0"/>
          <w:sz w:val="24"/>
          <w:szCs w:val="24"/>
        </w:rPr>
        <w:t>—</w:t>
      </w:r>
      <w:r w:rsidRPr="00DA758E">
        <w:rPr>
          <w:rFonts w:ascii="宋体" w:hAnsi="宋体" w:hint="eastAsia"/>
          <w:spacing w:val="14"/>
          <w:kern w:val="0"/>
          <w:sz w:val="24"/>
          <w:szCs w:val="24"/>
        </w:rPr>
        <w:t>某因素权重的标准差；</w:t>
      </w:r>
    </w:p>
    <w:p w:rsidR="00DD44FB" w:rsidRPr="00DA758E" w:rsidRDefault="00572BEB" w:rsidP="003A160B">
      <w:pPr>
        <w:spacing w:line="360" w:lineRule="auto"/>
        <w:ind w:firstLineChars="500" w:firstLine="1340"/>
        <w:jc w:val="left"/>
        <w:rPr>
          <w:rFonts w:ascii="宋体" w:hAnsi="宋体"/>
          <w:spacing w:val="14"/>
          <w:kern w:val="0"/>
          <w:sz w:val="24"/>
          <w:szCs w:val="24"/>
        </w:rPr>
      </w:pPr>
      <w:r w:rsidRPr="00DA758E">
        <w:rPr>
          <w:rFonts w:ascii="宋体" w:hAnsi="宋体"/>
          <w:spacing w:val="14"/>
          <w:kern w:val="0"/>
          <w:sz w:val="24"/>
          <w:szCs w:val="24"/>
        </w:rPr>
        <w:t>n</w:t>
      </w:r>
      <w:r w:rsidR="004C5D6E" w:rsidRPr="00DA758E">
        <w:rPr>
          <w:rFonts w:ascii="宋体" w:hAnsi="宋体"/>
          <w:spacing w:val="14"/>
          <w:kern w:val="0"/>
          <w:sz w:val="24"/>
          <w:szCs w:val="24"/>
        </w:rPr>
        <w:t>—</w:t>
      </w:r>
      <w:r w:rsidRPr="00DA758E">
        <w:rPr>
          <w:rFonts w:ascii="宋体" w:hAnsi="宋体" w:hint="eastAsia"/>
          <w:spacing w:val="14"/>
          <w:kern w:val="0"/>
          <w:sz w:val="24"/>
          <w:szCs w:val="24"/>
        </w:rPr>
        <w:t>打分的专家人数；</w:t>
      </w:r>
    </w:p>
    <w:p w:rsidR="00572BEB" w:rsidRPr="00DA758E" w:rsidRDefault="00572BEB" w:rsidP="003A160B">
      <w:pPr>
        <w:spacing w:line="360" w:lineRule="auto"/>
        <w:ind w:firstLineChars="500" w:firstLine="1340"/>
        <w:jc w:val="left"/>
        <w:rPr>
          <w:rFonts w:ascii="宋体" w:hAnsi="宋体"/>
          <w:spacing w:val="14"/>
          <w:kern w:val="0"/>
          <w:sz w:val="24"/>
          <w:szCs w:val="24"/>
        </w:rPr>
      </w:pPr>
      <w:r w:rsidRPr="00DA758E">
        <w:rPr>
          <w:rFonts w:ascii="宋体" w:hAnsi="宋体"/>
          <w:spacing w:val="14"/>
          <w:kern w:val="0"/>
          <w:sz w:val="24"/>
          <w:szCs w:val="24"/>
        </w:rPr>
        <w:t>a</w:t>
      </w:r>
      <w:r w:rsidR="004C5D6E" w:rsidRPr="00DA758E">
        <w:rPr>
          <w:rFonts w:ascii="宋体" w:hAnsi="宋体"/>
          <w:spacing w:val="14"/>
          <w:kern w:val="0"/>
          <w:sz w:val="24"/>
          <w:szCs w:val="24"/>
        </w:rPr>
        <w:t>—</w:t>
      </w:r>
      <w:r w:rsidRPr="00DA758E">
        <w:rPr>
          <w:rFonts w:ascii="宋体" w:hAnsi="宋体" w:hint="eastAsia"/>
          <w:spacing w:val="14"/>
          <w:kern w:val="0"/>
          <w:sz w:val="24"/>
          <w:szCs w:val="24"/>
        </w:rPr>
        <w:t>第</w:t>
      </w:r>
      <w:r w:rsidRPr="00DA758E">
        <w:rPr>
          <w:rFonts w:ascii="宋体" w:hAnsi="宋体"/>
          <w:spacing w:val="14"/>
          <w:kern w:val="0"/>
          <w:sz w:val="24"/>
          <w:szCs w:val="24"/>
        </w:rPr>
        <w:t>i</w:t>
      </w:r>
      <w:r w:rsidRPr="00DA758E">
        <w:rPr>
          <w:rFonts w:ascii="宋体" w:hAnsi="宋体" w:hint="eastAsia"/>
          <w:spacing w:val="14"/>
          <w:kern w:val="0"/>
          <w:sz w:val="24"/>
          <w:szCs w:val="24"/>
        </w:rPr>
        <w:t>位专家的打分值。</w:t>
      </w:r>
    </w:p>
    <w:p w:rsidR="00572BEB" w:rsidRPr="00DD44FB" w:rsidRDefault="00572BEB" w:rsidP="00DD44FB">
      <w:pPr>
        <w:spacing w:line="360" w:lineRule="auto"/>
        <w:ind w:firstLineChars="200" w:firstLine="480"/>
        <w:rPr>
          <w:rFonts w:ascii="宋体" w:hAnsi="宋体"/>
          <w:color w:val="0D0D0D"/>
          <w:sz w:val="24"/>
        </w:rPr>
      </w:pPr>
      <w:r w:rsidRPr="00DD44FB">
        <w:rPr>
          <w:rFonts w:ascii="宋体" w:hAnsi="宋体" w:hint="eastAsia"/>
          <w:color w:val="0D0D0D"/>
          <w:sz w:val="24"/>
        </w:rPr>
        <w:t>均值反映各位专家总体意见的倾向，标准差反映专家意见的离散程度，标准差越小，表明专家意见分歧越小，即专家意见越趋于一致。采用类似的办法对结果进行处理和开始下一轮征询。依据《定级规程》的要求，以标准差＜</w:t>
      </w:r>
      <w:r w:rsidRPr="00DD44FB">
        <w:rPr>
          <w:rFonts w:ascii="宋体" w:hAnsi="宋体"/>
          <w:color w:val="0D0D0D"/>
          <w:sz w:val="24"/>
        </w:rPr>
        <w:t>0.05</w:t>
      </w:r>
      <w:r w:rsidRPr="00DD44FB">
        <w:rPr>
          <w:rFonts w:ascii="宋体" w:hAnsi="宋体" w:hint="eastAsia"/>
          <w:color w:val="0D0D0D"/>
          <w:sz w:val="24"/>
        </w:rPr>
        <w:t>的结果作为因素（因子）权重测定为止，取第二轮打分结果为本次定级各因素权重分值。</w:t>
      </w:r>
    </w:p>
    <w:p w:rsidR="00572BEB" w:rsidRPr="00DD44FB" w:rsidRDefault="00DD44FB" w:rsidP="00DD44FB">
      <w:pPr>
        <w:spacing w:line="360" w:lineRule="auto"/>
        <w:rPr>
          <w:rFonts w:ascii="宋体" w:hAnsi="宋体"/>
          <w:b/>
          <w:spacing w:val="14"/>
          <w:kern w:val="0"/>
          <w:sz w:val="24"/>
        </w:rPr>
      </w:pPr>
      <w:r>
        <w:rPr>
          <w:rFonts w:ascii="宋体" w:hAnsi="宋体" w:hint="eastAsia"/>
          <w:b/>
          <w:spacing w:val="14"/>
          <w:kern w:val="0"/>
          <w:sz w:val="24"/>
        </w:rPr>
        <w:t>（五）</w:t>
      </w:r>
      <w:r w:rsidR="00572BEB" w:rsidRPr="00DD44FB">
        <w:rPr>
          <w:rFonts w:ascii="宋体" w:hAnsi="宋体" w:hint="eastAsia"/>
          <w:b/>
          <w:spacing w:val="14"/>
          <w:kern w:val="0"/>
          <w:sz w:val="24"/>
        </w:rPr>
        <w:t>咨询结果</w:t>
      </w:r>
    </w:p>
    <w:p w:rsidR="00572BEB" w:rsidRPr="00DD44FB" w:rsidRDefault="00572BEB" w:rsidP="00DD44FB">
      <w:pPr>
        <w:spacing w:line="360" w:lineRule="auto"/>
        <w:ind w:firstLineChars="200" w:firstLine="480"/>
        <w:rPr>
          <w:rFonts w:ascii="宋体" w:hAnsi="宋体"/>
          <w:color w:val="0D0D0D"/>
          <w:sz w:val="24"/>
        </w:rPr>
      </w:pPr>
      <w:r w:rsidRPr="00DD44FB">
        <w:rPr>
          <w:rFonts w:ascii="宋体" w:hAnsi="宋体" w:hint="eastAsia"/>
          <w:color w:val="0D0D0D"/>
          <w:sz w:val="24"/>
        </w:rPr>
        <w:t>由第二轮咨询结果可知，</w:t>
      </w:r>
      <w:r w:rsidR="0095508B" w:rsidRPr="0095508B">
        <w:rPr>
          <w:rFonts w:ascii="宋体" w:hAnsi="宋体" w:hint="eastAsia"/>
          <w:color w:val="0D0D0D"/>
          <w:sz w:val="24"/>
        </w:rPr>
        <w:t>统计结果显示方差和标准差均符合要求，经课题组个别调整后（即将均值四舍五入保留到两位小数），最终确定</w:t>
      </w:r>
      <w:r w:rsidR="001D2846" w:rsidRPr="00DD44FB">
        <w:rPr>
          <w:rFonts w:ascii="宋体" w:hAnsi="宋体" w:hint="eastAsia"/>
          <w:color w:val="0D0D0D"/>
          <w:sz w:val="24"/>
        </w:rPr>
        <w:t>城区</w:t>
      </w:r>
      <w:r w:rsidRPr="00DD44FB">
        <w:rPr>
          <w:rFonts w:ascii="宋体" w:hAnsi="宋体" w:hint="eastAsia"/>
          <w:color w:val="0D0D0D"/>
          <w:sz w:val="24"/>
        </w:rPr>
        <w:t>因素权重如下：</w:t>
      </w:r>
    </w:p>
    <w:p w:rsidR="00572BEB" w:rsidRPr="00DD44FB" w:rsidRDefault="00572BEB" w:rsidP="00DD44FB">
      <w:pPr>
        <w:spacing w:line="360" w:lineRule="auto"/>
        <w:ind w:firstLineChars="200" w:firstLine="480"/>
        <w:rPr>
          <w:rFonts w:ascii="宋体" w:hAnsi="宋体"/>
          <w:color w:val="0D0D0D"/>
          <w:sz w:val="24"/>
        </w:rPr>
      </w:pPr>
      <w:r w:rsidRPr="00DD44FB">
        <w:rPr>
          <w:rFonts w:ascii="宋体" w:hAnsi="宋体" w:hint="eastAsia"/>
          <w:color w:val="0D0D0D"/>
          <w:sz w:val="24"/>
        </w:rPr>
        <w:t>商服繁华影响度</w:t>
      </w:r>
      <w:r w:rsidRPr="00DD44FB">
        <w:rPr>
          <w:rFonts w:ascii="宋体" w:hAnsi="宋体"/>
          <w:color w:val="0D0D0D"/>
          <w:sz w:val="24"/>
        </w:rPr>
        <w:t>0.35</w:t>
      </w:r>
      <w:r w:rsidRPr="00DD44FB">
        <w:rPr>
          <w:rFonts w:ascii="宋体" w:hAnsi="宋体" w:hint="eastAsia"/>
          <w:color w:val="0D0D0D"/>
          <w:sz w:val="24"/>
        </w:rPr>
        <w:t>；道路通达度</w:t>
      </w:r>
      <w:r w:rsidRPr="00DD44FB">
        <w:rPr>
          <w:rFonts w:ascii="宋体" w:hAnsi="宋体"/>
          <w:color w:val="0D0D0D"/>
          <w:sz w:val="24"/>
        </w:rPr>
        <w:t>0.1</w:t>
      </w:r>
      <w:r w:rsidR="00A17E77">
        <w:rPr>
          <w:rFonts w:ascii="宋体" w:hAnsi="宋体" w:hint="eastAsia"/>
          <w:color w:val="0D0D0D"/>
          <w:sz w:val="24"/>
        </w:rPr>
        <w:t>8</w:t>
      </w:r>
      <w:r w:rsidRPr="00DD44FB">
        <w:rPr>
          <w:rFonts w:ascii="宋体" w:hAnsi="宋体" w:hint="eastAsia"/>
          <w:color w:val="0D0D0D"/>
          <w:sz w:val="24"/>
        </w:rPr>
        <w:t>；对外交通便利度</w:t>
      </w:r>
      <w:r w:rsidRPr="00DD44FB">
        <w:rPr>
          <w:rFonts w:ascii="宋体" w:hAnsi="宋体"/>
          <w:color w:val="0D0D0D"/>
          <w:sz w:val="24"/>
        </w:rPr>
        <w:t>0.</w:t>
      </w:r>
      <w:r w:rsidR="0025278A" w:rsidRPr="00DD44FB">
        <w:rPr>
          <w:rFonts w:ascii="宋体" w:hAnsi="宋体" w:hint="eastAsia"/>
          <w:color w:val="0D0D0D"/>
          <w:sz w:val="24"/>
        </w:rPr>
        <w:t>08</w:t>
      </w:r>
      <w:r w:rsidR="00A17E77">
        <w:rPr>
          <w:rFonts w:ascii="宋体" w:hAnsi="宋体" w:hint="eastAsia"/>
          <w:color w:val="0D0D0D"/>
          <w:sz w:val="24"/>
        </w:rPr>
        <w:t>；</w:t>
      </w:r>
      <w:r w:rsidRPr="00DD44FB">
        <w:rPr>
          <w:rFonts w:ascii="宋体" w:hAnsi="宋体" w:hint="eastAsia"/>
          <w:color w:val="0D0D0D"/>
          <w:sz w:val="24"/>
        </w:rPr>
        <w:t>基础设施完善度</w:t>
      </w:r>
      <w:r w:rsidRPr="00DD44FB">
        <w:rPr>
          <w:rFonts w:ascii="宋体" w:hAnsi="宋体"/>
          <w:color w:val="0D0D0D"/>
          <w:sz w:val="24"/>
        </w:rPr>
        <w:t>0.14</w:t>
      </w:r>
      <w:r w:rsidRPr="00DD44FB">
        <w:rPr>
          <w:rFonts w:ascii="宋体" w:hAnsi="宋体" w:hint="eastAsia"/>
          <w:color w:val="0D0D0D"/>
          <w:sz w:val="24"/>
        </w:rPr>
        <w:t>；公用设施完备度</w:t>
      </w:r>
      <w:r w:rsidRPr="00DD44FB">
        <w:rPr>
          <w:rFonts w:ascii="宋体" w:hAnsi="宋体"/>
          <w:color w:val="0D0D0D"/>
          <w:sz w:val="24"/>
        </w:rPr>
        <w:t>0.15</w:t>
      </w:r>
      <w:r w:rsidR="0025278A" w:rsidRPr="00DD44FB">
        <w:rPr>
          <w:rFonts w:ascii="宋体" w:hAnsi="宋体" w:hint="eastAsia"/>
          <w:color w:val="0D0D0D"/>
          <w:sz w:val="24"/>
        </w:rPr>
        <w:t>；人口密度0.10</w:t>
      </w:r>
      <w:r w:rsidRPr="00DD44FB">
        <w:rPr>
          <w:rFonts w:ascii="宋体" w:hAnsi="宋体" w:hint="eastAsia"/>
          <w:color w:val="0D0D0D"/>
          <w:sz w:val="24"/>
        </w:rPr>
        <w:t>。在确定最终</w:t>
      </w:r>
      <w:r w:rsidR="00A22F21" w:rsidRPr="00DD44FB">
        <w:rPr>
          <w:rFonts w:ascii="宋体" w:hAnsi="宋体" w:hint="eastAsia"/>
          <w:color w:val="0D0D0D"/>
          <w:sz w:val="24"/>
        </w:rPr>
        <w:t>计算</w:t>
      </w:r>
      <w:r w:rsidRPr="00DD44FB">
        <w:rPr>
          <w:rFonts w:ascii="宋体" w:hAnsi="宋体" w:hint="eastAsia"/>
          <w:color w:val="0D0D0D"/>
          <w:sz w:val="24"/>
        </w:rPr>
        <w:t>结果时，保留</w:t>
      </w:r>
      <w:r w:rsidR="00C5584D">
        <w:rPr>
          <w:rFonts w:ascii="宋体" w:hAnsi="宋体" w:hint="eastAsia"/>
          <w:color w:val="0D0D0D"/>
          <w:sz w:val="24"/>
        </w:rPr>
        <w:t>两</w:t>
      </w:r>
      <w:r w:rsidRPr="00DD44FB">
        <w:rPr>
          <w:rFonts w:ascii="宋体" w:hAnsi="宋体" w:hint="eastAsia"/>
          <w:color w:val="0D0D0D"/>
          <w:sz w:val="24"/>
        </w:rPr>
        <w:t>位小数。</w:t>
      </w:r>
    </w:p>
    <w:p w:rsidR="00572BEB" w:rsidRPr="000A5CAB" w:rsidRDefault="00572BEB" w:rsidP="000A5CAB">
      <w:pPr>
        <w:pStyle w:val="af5"/>
        <w:keepNext/>
        <w:spacing w:before="0" w:after="0" w:line="360" w:lineRule="auto"/>
        <w:ind w:firstLine="238"/>
        <w:jc w:val="center"/>
        <w:rPr>
          <w:rFonts w:ascii="黑体" w:hAnsi="黑体"/>
          <w:sz w:val="21"/>
          <w:szCs w:val="21"/>
        </w:rPr>
      </w:pPr>
      <w:r w:rsidRPr="00D31C9E">
        <w:rPr>
          <w:rFonts w:ascii="黑体" w:hAnsi="黑体" w:hint="eastAsia"/>
          <w:sz w:val="21"/>
          <w:szCs w:val="21"/>
        </w:rPr>
        <w:t>表</w:t>
      </w:r>
      <w:r w:rsidR="00447E4E">
        <w:rPr>
          <w:rFonts w:ascii="黑体" w:hAnsi="黑体" w:hint="eastAsia"/>
          <w:sz w:val="21"/>
          <w:szCs w:val="21"/>
        </w:rPr>
        <w:t>2</w:t>
      </w:r>
      <w:r w:rsidRPr="00D31C9E">
        <w:rPr>
          <w:rFonts w:ascii="黑体" w:hAnsi="黑体"/>
          <w:sz w:val="21"/>
          <w:szCs w:val="21"/>
        </w:rPr>
        <w:t>-</w:t>
      </w:r>
      <w:r w:rsidR="00C0731C">
        <w:rPr>
          <w:rFonts w:ascii="黑体" w:hAnsi="黑体" w:hint="eastAsia"/>
          <w:sz w:val="21"/>
          <w:szCs w:val="21"/>
        </w:rPr>
        <w:t>2</w:t>
      </w:r>
      <w:r w:rsidR="00A22F21" w:rsidRPr="00D31C9E">
        <w:rPr>
          <w:rFonts w:ascii="黑体" w:hAnsi="黑体" w:hint="eastAsia"/>
          <w:sz w:val="21"/>
          <w:szCs w:val="21"/>
        </w:rPr>
        <w:t>城区</w:t>
      </w:r>
      <w:r w:rsidRPr="000A5CAB">
        <w:rPr>
          <w:rFonts w:ascii="黑体" w:hAnsi="黑体" w:hint="eastAsia"/>
          <w:sz w:val="21"/>
          <w:szCs w:val="21"/>
        </w:rPr>
        <w:t>定级因素权重值意见征询结果表</w:t>
      </w:r>
      <w:r w:rsidR="00571CAF" w:rsidRPr="00D31C9E">
        <w:rPr>
          <w:rFonts w:ascii="黑体" w:hAnsi="黑体" w:hint="eastAsia"/>
          <w:sz w:val="21"/>
          <w:szCs w:val="21"/>
        </w:rPr>
        <w:t>（第二轮）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6"/>
        <w:gridCol w:w="1346"/>
        <w:gridCol w:w="1347"/>
        <w:gridCol w:w="1347"/>
        <w:gridCol w:w="1347"/>
        <w:gridCol w:w="1010"/>
        <w:gridCol w:w="1334"/>
      </w:tblGrid>
      <w:tr w:rsidR="00A17E77" w:rsidRPr="00313AE7" w:rsidTr="00A17E77">
        <w:trPr>
          <w:trHeight w:val="340"/>
        </w:trPr>
        <w:tc>
          <w:tcPr>
            <w:tcW w:w="838" w:type="pct"/>
            <w:vAlign w:val="center"/>
          </w:tcPr>
          <w:p w:rsidR="00A17E77" w:rsidRPr="00313AE7" w:rsidRDefault="00A17E77" w:rsidP="00A17E77">
            <w:pPr>
              <w:widowControl/>
              <w:jc w:val="center"/>
              <w:rPr>
                <w:rFonts w:asciiTheme="minorEastAsia" w:eastAsiaTheme="minorEastAsia" w:hAnsiTheme="minorEastAsia" w:cs="宋体"/>
                <w:color w:val="000000" w:themeColor="text1"/>
                <w:spacing w:val="14"/>
                <w:kern w:val="0"/>
                <w:szCs w:val="21"/>
              </w:rPr>
            </w:pPr>
            <w:r w:rsidRPr="00313AE7">
              <w:rPr>
                <w:rFonts w:asciiTheme="minorEastAsia" w:eastAsiaTheme="minorEastAsia" w:hAnsiTheme="minorEastAsia" w:cs="宋体" w:hint="eastAsia"/>
                <w:color w:val="000000" w:themeColor="text1"/>
                <w:spacing w:val="14"/>
                <w:kern w:val="0"/>
                <w:szCs w:val="21"/>
              </w:rPr>
              <w:t>定级因素</w:t>
            </w:r>
          </w:p>
        </w:tc>
        <w:tc>
          <w:tcPr>
            <w:tcW w:w="725" w:type="pct"/>
            <w:vAlign w:val="center"/>
          </w:tcPr>
          <w:p w:rsidR="00A17E77" w:rsidRPr="00A17E77" w:rsidRDefault="00A17E77" w:rsidP="00A17E77">
            <w:pPr>
              <w:widowControl/>
              <w:jc w:val="center"/>
              <w:rPr>
                <w:rFonts w:asciiTheme="minorEastAsia" w:eastAsiaTheme="minorEastAsia" w:hAnsiTheme="minorEastAsia" w:cs="宋体"/>
                <w:spacing w:val="14"/>
                <w:kern w:val="0"/>
                <w:szCs w:val="21"/>
              </w:rPr>
            </w:pPr>
            <w:r w:rsidRPr="00A17E77">
              <w:rPr>
                <w:rFonts w:asciiTheme="minorEastAsia" w:eastAsiaTheme="minorEastAsia" w:hAnsiTheme="minorEastAsia" w:cs="宋体" w:hint="eastAsia"/>
                <w:spacing w:val="14"/>
                <w:kern w:val="0"/>
                <w:szCs w:val="21"/>
              </w:rPr>
              <w:t>商服繁华影响度</w:t>
            </w:r>
          </w:p>
        </w:tc>
        <w:tc>
          <w:tcPr>
            <w:tcW w:w="725" w:type="pct"/>
            <w:vAlign w:val="center"/>
          </w:tcPr>
          <w:p w:rsidR="00A17E77" w:rsidRPr="00A17E77" w:rsidRDefault="00A17E77" w:rsidP="00A17E77">
            <w:pPr>
              <w:widowControl/>
              <w:jc w:val="center"/>
              <w:rPr>
                <w:rFonts w:asciiTheme="minorEastAsia" w:eastAsiaTheme="minorEastAsia" w:hAnsiTheme="minorEastAsia" w:cs="宋体"/>
                <w:spacing w:val="14"/>
                <w:kern w:val="0"/>
                <w:szCs w:val="21"/>
              </w:rPr>
            </w:pPr>
            <w:r w:rsidRPr="00A17E77">
              <w:rPr>
                <w:rFonts w:asciiTheme="minorEastAsia" w:eastAsiaTheme="minorEastAsia" w:hAnsiTheme="minorEastAsia" w:cs="宋体" w:hint="eastAsia"/>
                <w:spacing w:val="14"/>
                <w:kern w:val="0"/>
                <w:szCs w:val="21"/>
              </w:rPr>
              <w:t>道路通达度</w:t>
            </w:r>
          </w:p>
        </w:tc>
        <w:tc>
          <w:tcPr>
            <w:tcW w:w="725" w:type="pct"/>
            <w:vAlign w:val="center"/>
          </w:tcPr>
          <w:p w:rsidR="00A17E77" w:rsidRPr="00A17E77" w:rsidRDefault="00A17E77" w:rsidP="00A17E77">
            <w:pPr>
              <w:widowControl/>
              <w:jc w:val="center"/>
              <w:rPr>
                <w:rFonts w:asciiTheme="minorEastAsia" w:eastAsiaTheme="minorEastAsia" w:hAnsiTheme="minorEastAsia" w:cs="宋体"/>
                <w:spacing w:val="14"/>
                <w:kern w:val="0"/>
                <w:szCs w:val="21"/>
              </w:rPr>
            </w:pPr>
            <w:r w:rsidRPr="00A17E77">
              <w:rPr>
                <w:rFonts w:asciiTheme="minorEastAsia" w:eastAsiaTheme="minorEastAsia" w:hAnsiTheme="minorEastAsia" w:cs="宋体" w:hint="eastAsia"/>
                <w:spacing w:val="14"/>
                <w:kern w:val="0"/>
                <w:szCs w:val="21"/>
              </w:rPr>
              <w:t>公用设施完备度</w:t>
            </w:r>
          </w:p>
        </w:tc>
        <w:tc>
          <w:tcPr>
            <w:tcW w:w="725" w:type="pct"/>
            <w:vAlign w:val="center"/>
          </w:tcPr>
          <w:p w:rsidR="00A17E77" w:rsidRPr="00A17E77" w:rsidRDefault="00A17E77" w:rsidP="00A17E77">
            <w:pPr>
              <w:widowControl/>
              <w:jc w:val="center"/>
              <w:rPr>
                <w:rFonts w:asciiTheme="minorEastAsia" w:eastAsiaTheme="minorEastAsia" w:hAnsiTheme="minorEastAsia" w:cs="宋体"/>
                <w:spacing w:val="14"/>
                <w:kern w:val="0"/>
                <w:szCs w:val="21"/>
              </w:rPr>
            </w:pPr>
            <w:r w:rsidRPr="00A17E77">
              <w:rPr>
                <w:rFonts w:asciiTheme="minorEastAsia" w:eastAsiaTheme="minorEastAsia" w:hAnsiTheme="minorEastAsia" w:cs="宋体" w:hint="eastAsia"/>
                <w:spacing w:val="14"/>
                <w:kern w:val="0"/>
                <w:szCs w:val="21"/>
              </w:rPr>
              <w:t>基础设施完善度</w:t>
            </w:r>
          </w:p>
        </w:tc>
        <w:tc>
          <w:tcPr>
            <w:tcW w:w="544" w:type="pct"/>
            <w:vAlign w:val="center"/>
          </w:tcPr>
          <w:p w:rsidR="00A17E77" w:rsidRPr="00A17E77" w:rsidRDefault="00A17E77" w:rsidP="00A17E77">
            <w:pPr>
              <w:widowControl/>
              <w:jc w:val="center"/>
              <w:rPr>
                <w:rFonts w:asciiTheme="minorEastAsia" w:eastAsiaTheme="minorEastAsia" w:hAnsiTheme="minorEastAsia" w:cs="宋体"/>
                <w:spacing w:val="14"/>
                <w:kern w:val="0"/>
                <w:szCs w:val="21"/>
              </w:rPr>
            </w:pPr>
            <w:r w:rsidRPr="00A17E77">
              <w:rPr>
                <w:rFonts w:asciiTheme="minorEastAsia" w:eastAsiaTheme="minorEastAsia" w:hAnsiTheme="minorEastAsia" w:cs="宋体" w:hint="eastAsia"/>
                <w:spacing w:val="14"/>
                <w:kern w:val="0"/>
                <w:szCs w:val="21"/>
              </w:rPr>
              <w:t>人口密度</w:t>
            </w:r>
          </w:p>
        </w:tc>
        <w:tc>
          <w:tcPr>
            <w:tcW w:w="719" w:type="pct"/>
            <w:vAlign w:val="center"/>
          </w:tcPr>
          <w:p w:rsidR="00A17E77" w:rsidRPr="00A17E77" w:rsidRDefault="00A17E77" w:rsidP="00A17E77">
            <w:pPr>
              <w:widowControl/>
              <w:jc w:val="center"/>
              <w:rPr>
                <w:rFonts w:asciiTheme="minorEastAsia" w:eastAsiaTheme="minorEastAsia" w:hAnsiTheme="minorEastAsia" w:cs="宋体"/>
                <w:spacing w:val="14"/>
                <w:kern w:val="0"/>
                <w:szCs w:val="21"/>
              </w:rPr>
            </w:pPr>
            <w:r w:rsidRPr="00A17E77">
              <w:rPr>
                <w:rFonts w:asciiTheme="minorEastAsia" w:eastAsiaTheme="minorEastAsia" w:hAnsiTheme="minorEastAsia" w:cs="宋体" w:hint="eastAsia"/>
                <w:spacing w:val="14"/>
                <w:kern w:val="0"/>
                <w:szCs w:val="21"/>
              </w:rPr>
              <w:t>对外交通便利度</w:t>
            </w:r>
          </w:p>
        </w:tc>
      </w:tr>
      <w:tr w:rsidR="00A17E77" w:rsidRPr="00313AE7" w:rsidTr="00A17E77">
        <w:trPr>
          <w:trHeight w:val="340"/>
        </w:trPr>
        <w:tc>
          <w:tcPr>
            <w:tcW w:w="838" w:type="pct"/>
            <w:vAlign w:val="center"/>
          </w:tcPr>
          <w:p w:rsidR="00A17E77" w:rsidRPr="00313AE7" w:rsidRDefault="00A17E77" w:rsidP="00A17E77">
            <w:pPr>
              <w:widowControl/>
              <w:jc w:val="center"/>
              <w:rPr>
                <w:rFonts w:asciiTheme="minorEastAsia" w:eastAsiaTheme="minorEastAsia" w:hAnsiTheme="minorEastAsia" w:cs="宋体"/>
                <w:color w:val="000000" w:themeColor="text1"/>
                <w:spacing w:val="14"/>
                <w:kern w:val="0"/>
                <w:szCs w:val="21"/>
              </w:rPr>
            </w:pPr>
            <w:r w:rsidRPr="00313AE7">
              <w:rPr>
                <w:rFonts w:asciiTheme="minorEastAsia" w:eastAsiaTheme="minorEastAsia" w:hAnsiTheme="minorEastAsia" w:cs="宋体" w:hint="eastAsia"/>
                <w:color w:val="000000" w:themeColor="text1"/>
                <w:spacing w:val="14"/>
                <w:kern w:val="0"/>
                <w:szCs w:val="21"/>
              </w:rPr>
              <w:t>第二轮平均分</w:t>
            </w:r>
          </w:p>
        </w:tc>
        <w:tc>
          <w:tcPr>
            <w:tcW w:w="725" w:type="pct"/>
            <w:vAlign w:val="center"/>
          </w:tcPr>
          <w:p w:rsidR="00A17E77" w:rsidRPr="00A17E77" w:rsidRDefault="00A17E77" w:rsidP="00A17E77">
            <w:pPr>
              <w:widowControl/>
              <w:jc w:val="center"/>
              <w:rPr>
                <w:rFonts w:asciiTheme="minorEastAsia" w:eastAsiaTheme="minorEastAsia" w:hAnsiTheme="minorEastAsia" w:cs="宋体"/>
                <w:kern w:val="0"/>
                <w:szCs w:val="21"/>
              </w:rPr>
            </w:pPr>
            <w:r w:rsidRPr="00A17E77">
              <w:rPr>
                <w:rFonts w:asciiTheme="minorEastAsia" w:eastAsiaTheme="minorEastAsia" w:hAnsiTheme="minorEastAsia" w:cs="宋体" w:hint="eastAsia"/>
                <w:kern w:val="0"/>
                <w:szCs w:val="21"/>
              </w:rPr>
              <w:t>0.349</w:t>
            </w:r>
          </w:p>
        </w:tc>
        <w:tc>
          <w:tcPr>
            <w:tcW w:w="725" w:type="pct"/>
            <w:vAlign w:val="center"/>
          </w:tcPr>
          <w:p w:rsidR="00A17E77" w:rsidRPr="00A17E77" w:rsidRDefault="00A17E77" w:rsidP="00A17E77">
            <w:pPr>
              <w:jc w:val="center"/>
              <w:rPr>
                <w:rFonts w:ascii="宋体" w:hAnsi="宋体" w:cs="宋体"/>
                <w:szCs w:val="21"/>
              </w:rPr>
            </w:pPr>
            <w:r w:rsidRPr="00A17E77">
              <w:rPr>
                <w:rFonts w:hint="eastAsia"/>
                <w:szCs w:val="21"/>
              </w:rPr>
              <w:t>0.179</w:t>
            </w:r>
          </w:p>
        </w:tc>
        <w:tc>
          <w:tcPr>
            <w:tcW w:w="725" w:type="pct"/>
            <w:vAlign w:val="center"/>
          </w:tcPr>
          <w:p w:rsidR="00A17E77" w:rsidRPr="00A17E77" w:rsidRDefault="00A17E77" w:rsidP="00A17E77">
            <w:pPr>
              <w:widowControl/>
              <w:jc w:val="center"/>
              <w:rPr>
                <w:rFonts w:asciiTheme="minorEastAsia" w:eastAsiaTheme="minorEastAsia" w:hAnsiTheme="minorEastAsia" w:cs="宋体"/>
                <w:kern w:val="0"/>
                <w:szCs w:val="21"/>
              </w:rPr>
            </w:pPr>
            <w:r w:rsidRPr="00A17E77">
              <w:rPr>
                <w:rFonts w:asciiTheme="minorEastAsia" w:eastAsiaTheme="minorEastAsia" w:hAnsiTheme="minorEastAsia" w:cs="宋体" w:hint="eastAsia"/>
                <w:kern w:val="0"/>
                <w:szCs w:val="21"/>
              </w:rPr>
              <w:t>0.150</w:t>
            </w:r>
          </w:p>
        </w:tc>
        <w:tc>
          <w:tcPr>
            <w:tcW w:w="725" w:type="pct"/>
            <w:vAlign w:val="center"/>
          </w:tcPr>
          <w:p w:rsidR="00A17E77" w:rsidRPr="00A17E77" w:rsidRDefault="00A17E77" w:rsidP="00A17E77">
            <w:pPr>
              <w:widowControl/>
              <w:jc w:val="center"/>
              <w:rPr>
                <w:rFonts w:asciiTheme="minorEastAsia" w:eastAsiaTheme="minorEastAsia" w:hAnsiTheme="minorEastAsia" w:cs="宋体"/>
                <w:kern w:val="0"/>
                <w:szCs w:val="21"/>
              </w:rPr>
            </w:pPr>
            <w:r w:rsidRPr="00A17E77">
              <w:rPr>
                <w:rFonts w:asciiTheme="minorEastAsia" w:eastAsiaTheme="minorEastAsia" w:hAnsiTheme="minorEastAsia" w:cs="宋体" w:hint="eastAsia"/>
                <w:kern w:val="0"/>
                <w:szCs w:val="21"/>
              </w:rPr>
              <w:t>0.144</w:t>
            </w:r>
          </w:p>
        </w:tc>
        <w:tc>
          <w:tcPr>
            <w:tcW w:w="544" w:type="pct"/>
            <w:vAlign w:val="center"/>
          </w:tcPr>
          <w:p w:rsidR="00A17E77" w:rsidRPr="00A17E77" w:rsidRDefault="00A17E77" w:rsidP="00A17E77">
            <w:pPr>
              <w:widowControl/>
              <w:jc w:val="center"/>
              <w:rPr>
                <w:rFonts w:asciiTheme="minorEastAsia" w:eastAsiaTheme="minorEastAsia" w:hAnsiTheme="minorEastAsia" w:cs="宋体"/>
                <w:kern w:val="0"/>
                <w:szCs w:val="21"/>
              </w:rPr>
            </w:pPr>
            <w:r w:rsidRPr="00A17E77">
              <w:rPr>
                <w:rFonts w:asciiTheme="minorEastAsia" w:eastAsiaTheme="minorEastAsia" w:hAnsiTheme="minorEastAsia" w:cs="宋体" w:hint="eastAsia"/>
                <w:kern w:val="0"/>
                <w:szCs w:val="21"/>
              </w:rPr>
              <w:t>0.101</w:t>
            </w:r>
          </w:p>
        </w:tc>
        <w:tc>
          <w:tcPr>
            <w:tcW w:w="719" w:type="pct"/>
            <w:vAlign w:val="center"/>
          </w:tcPr>
          <w:p w:rsidR="00A17E77" w:rsidRPr="00A17E77" w:rsidRDefault="00A17E77" w:rsidP="00A17E77">
            <w:pPr>
              <w:widowControl/>
              <w:jc w:val="center"/>
              <w:rPr>
                <w:rFonts w:asciiTheme="minorEastAsia" w:eastAsiaTheme="minorEastAsia" w:hAnsiTheme="minorEastAsia" w:cs="宋体"/>
                <w:kern w:val="0"/>
                <w:szCs w:val="21"/>
              </w:rPr>
            </w:pPr>
            <w:r w:rsidRPr="00A17E77">
              <w:rPr>
                <w:rFonts w:asciiTheme="minorEastAsia" w:eastAsiaTheme="minorEastAsia" w:hAnsiTheme="minorEastAsia" w:cs="宋体" w:hint="eastAsia"/>
                <w:kern w:val="0"/>
                <w:szCs w:val="21"/>
              </w:rPr>
              <w:t>0.080</w:t>
            </w:r>
          </w:p>
        </w:tc>
      </w:tr>
      <w:tr w:rsidR="00A17E77" w:rsidRPr="00313AE7" w:rsidTr="00A17E77">
        <w:trPr>
          <w:trHeight w:val="340"/>
        </w:trPr>
        <w:tc>
          <w:tcPr>
            <w:tcW w:w="838" w:type="pct"/>
            <w:vAlign w:val="center"/>
          </w:tcPr>
          <w:p w:rsidR="00A17E77" w:rsidRPr="00313AE7" w:rsidRDefault="00A17E77" w:rsidP="00A17E77">
            <w:pPr>
              <w:widowControl/>
              <w:jc w:val="center"/>
              <w:rPr>
                <w:rFonts w:asciiTheme="minorEastAsia" w:eastAsiaTheme="minorEastAsia" w:hAnsiTheme="minorEastAsia" w:cs="宋体"/>
                <w:color w:val="000000" w:themeColor="text1"/>
                <w:spacing w:val="14"/>
                <w:kern w:val="0"/>
                <w:szCs w:val="21"/>
              </w:rPr>
            </w:pPr>
            <w:r w:rsidRPr="00313AE7">
              <w:rPr>
                <w:rFonts w:asciiTheme="minorEastAsia" w:eastAsiaTheme="minorEastAsia" w:hAnsiTheme="minorEastAsia" w:cs="宋体" w:hint="eastAsia"/>
                <w:color w:val="000000" w:themeColor="text1"/>
                <w:spacing w:val="14"/>
                <w:kern w:val="0"/>
                <w:szCs w:val="21"/>
              </w:rPr>
              <w:t>第二轮标准差（</w:t>
            </w:r>
            <w:r w:rsidRPr="00313AE7">
              <w:rPr>
                <w:rFonts w:asciiTheme="minorEastAsia" w:eastAsiaTheme="minorEastAsia" w:hAnsiTheme="minorEastAsia"/>
                <w:color w:val="000000" w:themeColor="text1"/>
                <w:spacing w:val="14"/>
                <w:kern w:val="0"/>
                <w:szCs w:val="21"/>
              </w:rPr>
              <w:t>%</w:t>
            </w:r>
            <w:r w:rsidRPr="00313AE7">
              <w:rPr>
                <w:rFonts w:asciiTheme="minorEastAsia" w:eastAsiaTheme="minorEastAsia" w:hAnsiTheme="minorEastAsia" w:cs="宋体" w:hint="eastAsia"/>
                <w:color w:val="000000" w:themeColor="text1"/>
                <w:spacing w:val="14"/>
                <w:kern w:val="0"/>
                <w:szCs w:val="21"/>
              </w:rPr>
              <w:t>）</w:t>
            </w:r>
          </w:p>
        </w:tc>
        <w:tc>
          <w:tcPr>
            <w:tcW w:w="725" w:type="pct"/>
            <w:vAlign w:val="center"/>
          </w:tcPr>
          <w:p w:rsidR="00A17E77" w:rsidRPr="00A17E77" w:rsidRDefault="00A17E77" w:rsidP="00A17E77">
            <w:pPr>
              <w:widowControl/>
              <w:jc w:val="center"/>
              <w:rPr>
                <w:rFonts w:asciiTheme="minorEastAsia" w:eastAsiaTheme="minorEastAsia" w:hAnsiTheme="minorEastAsia" w:cs="宋体"/>
                <w:kern w:val="0"/>
                <w:szCs w:val="21"/>
              </w:rPr>
            </w:pPr>
            <w:r w:rsidRPr="00A17E77">
              <w:rPr>
                <w:rFonts w:asciiTheme="minorEastAsia" w:eastAsiaTheme="minorEastAsia" w:hAnsiTheme="minorEastAsia" w:cs="宋体" w:hint="eastAsia"/>
                <w:kern w:val="0"/>
                <w:szCs w:val="21"/>
              </w:rPr>
              <w:t>0.030</w:t>
            </w:r>
          </w:p>
        </w:tc>
        <w:tc>
          <w:tcPr>
            <w:tcW w:w="725" w:type="pct"/>
            <w:vAlign w:val="center"/>
          </w:tcPr>
          <w:p w:rsidR="00A17E77" w:rsidRPr="00A17E77" w:rsidRDefault="00A17E77" w:rsidP="00A17E77">
            <w:pPr>
              <w:jc w:val="center"/>
              <w:rPr>
                <w:rFonts w:ascii="宋体" w:hAnsi="宋体" w:cs="宋体"/>
                <w:szCs w:val="21"/>
              </w:rPr>
            </w:pPr>
            <w:r w:rsidRPr="00A17E77">
              <w:rPr>
                <w:rFonts w:hint="eastAsia"/>
                <w:szCs w:val="21"/>
              </w:rPr>
              <w:t>0.015</w:t>
            </w:r>
          </w:p>
        </w:tc>
        <w:tc>
          <w:tcPr>
            <w:tcW w:w="725" w:type="pct"/>
            <w:vAlign w:val="center"/>
          </w:tcPr>
          <w:p w:rsidR="00A17E77" w:rsidRPr="00A17E77" w:rsidRDefault="00A17E77" w:rsidP="00A17E77">
            <w:pPr>
              <w:widowControl/>
              <w:jc w:val="center"/>
              <w:rPr>
                <w:rFonts w:asciiTheme="minorEastAsia" w:eastAsiaTheme="minorEastAsia" w:hAnsiTheme="minorEastAsia" w:cs="宋体"/>
                <w:kern w:val="0"/>
                <w:szCs w:val="21"/>
              </w:rPr>
            </w:pPr>
            <w:r w:rsidRPr="00A17E77">
              <w:rPr>
                <w:rFonts w:asciiTheme="minorEastAsia" w:eastAsiaTheme="minorEastAsia" w:hAnsiTheme="minorEastAsia" w:cs="宋体" w:hint="eastAsia"/>
                <w:kern w:val="0"/>
                <w:szCs w:val="21"/>
              </w:rPr>
              <w:t>0.013</w:t>
            </w:r>
          </w:p>
        </w:tc>
        <w:tc>
          <w:tcPr>
            <w:tcW w:w="725" w:type="pct"/>
            <w:vAlign w:val="center"/>
          </w:tcPr>
          <w:p w:rsidR="00A17E77" w:rsidRPr="00A17E77" w:rsidRDefault="00A17E77" w:rsidP="00A17E77">
            <w:pPr>
              <w:widowControl/>
              <w:jc w:val="center"/>
              <w:rPr>
                <w:rFonts w:asciiTheme="minorEastAsia" w:eastAsiaTheme="minorEastAsia" w:hAnsiTheme="minorEastAsia" w:cs="宋体"/>
                <w:kern w:val="0"/>
                <w:szCs w:val="21"/>
              </w:rPr>
            </w:pPr>
            <w:r w:rsidRPr="00A17E77">
              <w:rPr>
                <w:rFonts w:asciiTheme="minorEastAsia" w:eastAsiaTheme="minorEastAsia" w:hAnsiTheme="minorEastAsia" w:cs="宋体" w:hint="eastAsia"/>
                <w:kern w:val="0"/>
                <w:szCs w:val="21"/>
              </w:rPr>
              <w:t>0.015</w:t>
            </w:r>
          </w:p>
        </w:tc>
        <w:tc>
          <w:tcPr>
            <w:tcW w:w="544" w:type="pct"/>
            <w:vAlign w:val="center"/>
          </w:tcPr>
          <w:p w:rsidR="00A17E77" w:rsidRPr="00A17E77" w:rsidRDefault="00A17E77" w:rsidP="00A17E77">
            <w:pPr>
              <w:widowControl/>
              <w:jc w:val="center"/>
              <w:rPr>
                <w:rFonts w:asciiTheme="minorEastAsia" w:eastAsiaTheme="minorEastAsia" w:hAnsiTheme="minorEastAsia" w:cs="宋体"/>
                <w:kern w:val="0"/>
                <w:szCs w:val="21"/>
              </w:rPr>
            </w:pPr>
            <w:r w:rsidRPr="00A17E77">
              <w:rPr>
                <w:rFonts w:asciiTheme="minorEastAsia" w:eastAsiaTheme="minorEastAsia" w:hAnsiTheme="minorEastAsia" w:cs="宋体" w:hint="eastAsia"/>
                <w:kern w:val="0"/>
                <w:szCs w:val="21"/>
              </w:rPr>
              <w:t>0.009</w:t>
            </w:r>
          </w:p>
        </w:tc>
        <w:tc>
          <w:tcPr>
            <w:tcW w:w="719" w:type="pct"/>
            <w:vAlign w:val="center"/>
          </w:tcPr>
          <w:p w:rsidR="00A17E77" w:rsidRPr="00A17E77" w:rsidRDefault="00A17E77" w:rsidP="00A17E77">
            <w:pPr>
              <w:widowControl/>
              <w:jc w:val="center"/>
              <w:rPr>
                <w:rFonts w:asciiTheme="minorEastAsia" w:eastAsiaTheme="minorEastAsia" w:hAnsiTheme="minorEastAsia" w:cs="宋体"/>
                <w:kern w:val="0"/>
                <w:szCs w:val="21"/>
              </w:rPr>
            </w:pPr>
            <w:r w:rsidRPr="00A17E77">
              <w:rPr>
                <w:rFonts w:asciiTheme="minorEastAsia" w:eastAsiaTheme="minorEastAsia" w:hAnsiTheme="minorEastAsia" w:cs="宋体" w:hint="eastAsia"/>
                <w:kern w:val="0"/>
                <w:szCs w:val="21"/>
              </w:rPr>
              <w:t>0.009</w:t>
            </w:r>
          </w:p>
        </w:tc>
      </w:tr>
      <w:tr w:rsidR="00A17E77" w:rsidRPr="00313AE7" w:rsidTr="00A17E77">
        <w:trPr>
          <w:trHeight w:val="340"/>
        </w:trPr>
        <w:tc>
          <w:tcPr>
            <w:tcW w:w="838" w:type="pct"/>
            <w:vAlign w:val="center"/>
          </w:tcPr>
          <w:p w:rsidR="00A17E77" w:rsidRPr="00313AE7" w:rsidRDefault="00A17E77" w:rsidP="00A17E77">
            <w:pPr>
              <w:widowControl/>
              <w:jc w:val="center"/>
              <w:rPr>
                <w:rFonts w:asciiTheme="minorEastAsia" w:eastAsiaTheme="minorEastAsia" w:hAnsiTheme="minorEastAsia" w:cs="宋体"/>
                <w:color w:val="000000" w:themeColor="text1"/>
                <w:spacing w:val="14"/>
                <w:kern w:val="0"/>
                <w:szCs w:val="21"/>
              </w:rPr>
            </w:pPr>
            <w:r w:rsidRPr="00313AE7">
              <w:rPr>
                <w:rFonts w:asciiTheme="minorEastAsia" w:eastAsiaTheme="minorEastAsia" w:hAnsiTheme="minorEastAsia" w:cs="宋体" w:hint="eastAsia"/>
                <w:color w:val="000000" w:themeColor="text1"/>
                <w:spacing w:val="14"/>
                <w:kern w:val="0"/>
                <w:szCs w:val="21"/>
              </w:rPr>
              <w:t>重要性顺序</w:t>
            </w:r>
          </w:p>
        </w:tc>
        <w:tc>
          <w:tcPr>
            <w:tcW w:w="725" w:type="pct"/>
            <w:vAlign w:val="center"/>
          </w:tcPr>
          <w:p w:rsidR="00A17E77" w:rsidRPr="00A17E77" w:rsidRDefault="00A17E77" w:rsidP="00A17E77">
            <w:pPr>
              <w:jc w:val="center"/>
              <w:rPr>
                <w:rFonts w:asciiTheme="minorEastAsia" w:eastAsiaTheme="minorEastAsia" w:hAnsiTheme="minorEastAsia"/>
                <w:szCs w:val="21"/>
              </w:rPr>
            </w:pPr>
            <w:r w:rsidRPr="00A17E77">
              <w:rPr>
                <w:rFonts w:asciiTheme="minorEastAsia" w:eastAsiaTheme="minorEastAsia" w:hAnsiTheme="minorEastAsia"/>
                <w:szCs w:val="21"/>
              </w:rPr>
              <w:t>1</w:t>
            </w:r>
          </w:p>
        </w:tc>
        <w:tc>
          <w:tcPr>
            <w:tcW w:w="725" w:type="pct"/>
            <w:vAlign w:val="center"/>
          </w:tcPr>
          <w:p w:rsidR="00A17E77" w:rsidRPr="00A17E77" w:rsidRDefault="00A17E77" w:rsidP="00A17E77">
            <w:pPr>
              <w:jc w:val="center"/>
              <w:rPr>
                <w:rFonts w:ascii="宋体" w:hAnsi="宋体" w:cs="宋体"/>
                <w:szCs w:val="21"/>
              </w:rPr>
            </w:pPr>
            <w:r w:rsidRPr="00A17E77">
              <w:rPr>
                <w:rFonts w:hint="eastAsia"/>
                <w:szCs w:val="21"/>
              </w:rPr>
              <w:t>2</w:t>
            </w:r>
          </w:p>
        </w:tc>
        <w:tc>
          <w:tcPr>
            <w:tcW w:w="725" w:type="pct"/>
            <w:vAlign w:val="center"/>
          </w:tcPr>
          <w:p w:rsidR="00A17E77" w:rsidRPr="00A17E77" w:rsidRDefault="00A17E77" w:rsidP="00A17E77">
            <w:pPr>
              <w:jc w:val="center"/>
              <w:rPr>
                <w:rFonts w:asciiTheme="minorEastAsia" w:eastAsiaTheme="minorEastAsia" w:hAnsiTheme="minorEastAsia"/>
                <w:szCs w:val="21"/>
              </w:rPr>
            </w:pPr>
            <w:r w:rsidRPr="00A17E77">
              <w:rPr>
                <w:rFonts w:asciiTheme="minorEastAsia" w:eastAsiaTheme="minorEastAsia" w:hAnsiTheme="minorEastAsia" w:hint="eastAsia"/>
                <w:szCs w:val="21"/>
              </w:rPr>
              <w:t>2</w:t>
            </w:r>
          </w:p>
        </w:tc>
        <w:tc>
          <w:tcPr>
            <w:tcW w:w="725" w:type="pct"/>
            <w:vAlign w:val="center"/>
          </w:tcPr>
          <w:p w:rsidR="00A17E77" w:rsidRPr="00A17E77" w:rsidRDefault="00A17E77" w:rsidP="00A17E77">
            <w:pPr>
              <w:jc w:val="center"/>
              <w:rPr>
                <w:rFonts w:asciiTheme="minorEastAsia" w:eastAsiaTheme="minorEastAsia" w:hAnsiTheme="minorEastAsia"/>
                <w:szCs w:val="21"/>
              </w:rPr>
            </w:pPr>
            <w:r w:rsidRPr="00A17E77">
              <w:rPr>
                <w:rFonts w:asciiTheme="minorEastAsia" w:eastAsiaTheme="minorEastAsia" w:hAnsiTheme="minorEastAsia" w:hint="eastAsia"/>
                <w:szCs w:val="21"/>
              </w:rPr>
              <w:t>3</w:t>
            </w:r>
          </w:p>
        </w:tc>
        <w:tc>
          <w:tcPr>
            <w:tcW w:w="544" w:type="pct"/>
            <w:vAlign w:val="center"/>
          </w:tcPr>
          <w:p w:rsidR="00A17E77" w:rsidRPr="00A17E77" w:rsidRDefault="00A17E77" w:rsidP="00A17E77">
            <w:pPr>
              <w:jc w:val="center"/>
              <w:rPr>
                <w:rFonts w:asciiTheme="minorEastAsia" w:eastAsiaTheme="minorEastAsia" w:hAnsiTheme="minorEastAsia"/>
                <w:szCs w:val="21"/>
              </w:rPr>
            </w:pPr>
            <w:r w:rsidRPr="00A17E77">
              <w:rPr>
                <w:rFonts w:asciiTheme="minorEastAsia" w:eastAsiaTheme="minorEastAsia" w:hAnsiTheme="minorEastAsia" w:hint="eastAsia"/>
                <w:szCs w:val="21"/>
              </w:rPr>
              <w:t>5</w:t>
            </w:r>
          </w:p>
        </w:tc>
        <w:tc>
          <w:tcPr>
            <w:tcW w:w="719" w:type="pct"/>
            <w:vAlign w:val="center"/>
          </w:tcPr>
          <w:p w:rsidR="00A17E77" w:rsidRPr="00A17E77" w:rsidRDefault="00A17E77" w:rsidP="00A17E77">
            <w:pPr>
              <w:jc w:val="center"/>
              <w:rPr>
                <w:rFonts w:asciiTheme="minorEastAsia" w:eastAsiaTheme="minorEastAsia" w:hAnsiTheme="minorEastAsia"/>
                <w:szCs w:val="21"/>
              </w:rPr>
            </w:pPr>
            <w:r w:rsidRPr="00A17E77">
              <w:rPr>
                <w:rFonts w:asciiTheme="minorEastAsia" w:eastAsiaTheme="minorEastAsia" w:hAnsiTheme="minorEastAsia" w:hint="eastAsia"/>
                <w:szCs w:val="21"/>
              </w:rPr>
              <w:t>6</w:t>
            </w:r>
          </w:p>
        </w:tc>
      </w:tr>
      <w:tr w:rsidR="00A17E77" w:rsidRPr="00313AE7" w:rsidTr="00A17E77">
        <w:trPr>
          <w:trHeight w:val="340"/>
        </w:trPr>
        <w:tc>
          <w:tcPr>
            <w:tcW w:w="838" w:type="pct"/>
            <w:vAlign w:val="center"/>
          </w:tcPr>
          <w:p w:rsidR="00A17E77" w:rsidRPr="00313AE7" w:rsidRDefault="00A17E77" w:rsidP="00A17E77">
            <w:pPr>
              <w:widowControl/>
              <w:jc w:val="center"/>
              <w:rPr>
                <w:rFonts w:asciiTheme="minorEastAsia" w:eastAsiaTheme="minorEastAsia" w:hAnsiTheme="minorEastAsia" w:cs="宋体"/>
                <w:color w:val="000000" w:themeColor="text1"/>
                <w:spacing w:val="14"/>
                <w:kern w:val="0"/>
                <w:szCs w:val="21"/>
              </w:rPr>
            </w:pPr>
            <w:r w:rsidRPr="00313AE7">
              <w:rPr>
                <w:rFonts w:asciiTheme="minorEastAsia" w:eastAsiaTheme="minorEastAsia" w:hAnsiTheme="minorEastAsia" w:cs="宋体" w:hint="eastAsia"/>
                <w:color w:val="000000" w:themeColor="text1"/>
                <w:spacing w:val="14"/>
                <w:kern w:val="0"/>
                <w:szCs w:val="21"/>
              </w:rPr>
              <w:t>权重值</w:t>
            </w:r>
          </w:p>
        </w:tc>
        <w:tc>
          <w:tcPr>
            <w:tcW w:w="725" w:type="pct"/>
            <w:vAlign w:val="center"/>
          </w:tcPr>
          <w:p w:rsidR="00A17E77" w:rsidRPr="00A17E77" w:rsidRDefault="00A17E77" w:rsidP="00A17E77">
            <w:pPr>
              <w:jc w:val="center"/>
              <w:rPr>
                <w:rFonts w:asciiTheme="minorEastAsia" w:eastAsiaTheme="minorEastAsia" w:hAnsiTheme="minorEastAsia" w:cs="宋体"/>
                <w:szCs w:val="21"/>
              </w:rPr>
            </w:pPr>
            <w:r w:rsidRPr="00A17E77">
              <w:rPr>
                <w:rFonts w:asciiTheme="minorEastAsia" w:eastAsiaTheme="minorEastAsia" w:hAnsiTheme="minorEastAsia" w:hint="eastAsia"/>
                <w:szCs w:val="21"/>
              </w:rPr>
              <w:t>0.35</w:t>
            </w:r>
          </w:p>
        </w:tc>
        <w:tc>
          <w:tcPr>
            <w:tcW w:w="725" w:type="pct"/>
            <w:vAlign w:val="center"/>
          </w:tcPr>
          <w:p w:rsidR="00A17E77" w:rsidRPr="00A17E77" w:rsidRDefault="00A17E77" w:rsidP="00A17E77">
            <w:pPr>
              <w:jc w:val="center"/>
              <w:rPr>
                <w:rFonts w:ascii="宋体" w:hAnsi="宋体" w:cs="宋体"/>
                <w:szCs w:val="21"/>
              </w:rPr>
            </w:pPr>
            <w:r w:rsidRPr="00A17E77">
              <w:rPr>
                <w:rFonts w:hint="eastAsia"/>
                <w:szCs w:val="21"/>
              </w:rPr>
              <w:t>0.18</w:t>
            </w:r>
          </w:p>
        </w:tc>
        <w:tc>
          <w:tcPr>
            <w:tcW w:w="725" w:type="pct"/>
            <w:vAlign w:val="center"/>
          </w:tcPr>
          <w:p w:rsidR="00A17E77" w:rsidRPr="00A17E77" w:rsidRDefault="00A17E77" w:rsidP="00A17E77">
            <w:pPr>
              <w:jc w:val="center"/>
              <w:rPr>
                <w:rFonts w:asciiTheme="minorEastAsia" w:eastAsiaTheme="minorEastAsia" w:hAnsiTheme="minorEastAsia" w:cs="宋体"/>
                <w:szCs w:val="21"/>
              </w:rPr>
            </w:pPr>
            <w:r w:rsidRPr="00A17E77">
              <w:rPr>
                <w:rFonts w:asciiTheme="minorEastAsia" w:eastAsiaTheme="minorEastAsia" w:hAnsiTheme="minorEastAsia" w:hint="eastAsia"/>
                <w:szCs w:val="21"/>
              </w:rPr>
              <w:t>0.15</w:t>
            </w:r>
          </w:p>
        </w:tc>
        <w:tc>
          <w:tcPr>
            <w:tcW w:w="725" w:type="pct"/>
            <w:vAlign w:val="center"/>
          </w:tcPr>
          <w:p w:rsidR="00A17E77" w:rsidRPr="00A17E77" w:rsidRDefault="00A17E77" w:rsidP="00A17E77">
            <w:pPr>
              <w:jc w:val="center"/>
              <w:rPr>
                <w:rFonts w:asciiTheme="minorEastAsia" w:eastAsiaTheme="minorEastAsia" w:hAnsiTheme="minorEastAsia" w:cs="宋体"/>
                <w:szCs w:val="21"/>
              </w:rPr>
            </w:pPr>
            <w:r w:rsidRPr="00A17E77">
              <w:rPr>
                <w:rFonts w:asciiTheme="minorEastAsia" w:eastAsiaTheme="minorEastAsia" w:hAnsiTheme="minorEastAsia" w:hint="eastAsia"/>
                <w:szCs w:val="21"/>
              </w:rPr>
              <w:t>0.14</w:t>
            </w:r>
          </w:p>
        </w:tc>
        <w:tc>
          <w:tcPr>
            <w:tcW w:w="544" w:type="pct"/>
            <w:vAlign w:val="center"/>
          </w:tcPr>
          <w:p w:rsidR="00A17E77" w:rsidRPr="00A17E77" w:rsidRDefault="00A17E77" w:rsidP="00A17E77">
            <w:pPr>
              <w:jc w:val="center"/>
              <w:rPr>
                <w:rFonts w:asciiTheme="minorEastAsia" w:eastAsiaTheme="minorEastAsia" w:hAnsiTheme="minorEastAsia" w:cs="宋体"/>
                <w:szCs w:val="21"/>
              </w:rPr>
            </w:pPr>
            <w:r w:rsidRPr="00A17E77">
              <w:rPr>
                <w:rFonts w:asciiTheme="minorEastAsia" w:eastAsiaTheme="minorEastAsia" w:hAnsiTheme="minorEastAsia" w:hint="eastAsia"/>
                <w:szCs w:val="21"/>
              </w:rPr>
              <w:t>0.10</w:t>
            </w:r>
          </w:p>
        </w:tc>
        <w:tc>
          <w:tcPr>
            <w:tcW w:w="719" w:type="pct"/>
            <w:vAlign w:val="center"/>
          </w:tcPr>
          <w:p w:rsidR="00A17E77" w:rsidRPr="00A17E77" w:rsidRDefault="00A17E77" w:rsidP="00A17E77">
            <w:pPr>
              <w:jc w:val="center"/>
              <w:rPr>
                <w:rFonts w:asciiTheme="minorEastAsia" w:eastAsiaTheme="minorEastAsia" w:hAnsiTheme="minorEastAsia" w:cs="宋体"/>
                <w:szCs w:val="21"/>
              </w:rPr>
            </w:pPr>
            <w:r w:rsidRPr="00A17E77">
              <w:rPr>
                <w:rFonts w:asciiTheme="minorEastAsia" w:eastAsiaTheme="minorEastAsia" w:hAnsiTheme="minorEastAsia" w:hint="eastAsia"/>
                <w:szCs w:val="21"/>
              </w:rPr>
              <w:t>0.08</w:t>
            </w:r>
          </w:p>
        </w:tc>
      </w:tr>
    </w:tbl>
    <w:p w:rsidR="00572BEB" w:rsidRPr="00B075F3" w:rsidRDefault="00B075F3" w:rsidP="00B075F3">
      <w:pPr>
        <w:pStyle w:val="af5"/>
        <w:keepNext/>
        <w:ind w:firstLine="238"/>
        <w:jc w:val="center"/>
        <w:rPr>
          <w:rFonts w:ascii="黑体" w:hAnsi="黑体"/>
          <w:sz w:val="21"/>
          <w:szCs w:val="21"/>
        </w:rPr>
      </w:pPr>
      <w:r w:rsidRPr="00D31C9E">
        <w:rPr>
          <w:rFonts w:ascii="黑体" w:hAnsi="黑体" w:hint="eastAsia"/>
          <w:sz w:val="21"/>
          <w:szCs w:val="21"/>
        </w:rPr>
        <w:t>表</w:t>
      </w:r>
      <w:r w:rsidRPr="00D31C9E">
        <w:rPr>
          <w:rFonts w:ascii="黑体" w:hAnsi="黑体"/>
          <w:sz w:val="21"/>
          <w:szCs w:val="21"/>
        </w:rPr>
        <w:t>2-</w:t>
      </w:r>
      <w:r w:rsidR="00C0731C">
        <w:rPr>
          <w:rFonts w:ascii="黑体" w:hAnsi="黑体" w:hint="eastAsia"/>
          <w:sz w:val="21"/>
          <w:szCs w:val="21"/>
        </w:rPr>
        <w:t>3</w:t>
      </w:r>
      <w:r w:rsidRPr="00D31C9E">
        <w:rPr>
          <w:rFonts w:ascii="黑体" w:hAnsi="黑体" w:hint="eastAsia"/>
          <w:sz w:val="21"/>
          <w:szCs w:val="21"/>
        </w:rPr>
        <w:t>城区基础设施完善度因子权重值意见征询结果表</w:t>
      </w:r>
      <w:r w:rsidR="00571CAF" w:rsidRPr="00D31C9E">
        <w:rPr>
          <w:rFonts w:ascii="黑体" w:hAnsi="黑体" w:hint="eastAsia"/>
          <w:sz w:val="21"/>
          <w:szCs w:val="21"/>
        </w:rPr>
        <w:t>（第二轮）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9"/>
        <w:gridCol w:w="1767"/>
        <w:gridCol w:w="1767"/>
        <w:gridCol w:w="1767"/>
        <w:gridCol w:w="1767"/>
      </w:tblGrid>
      <w:tr w:rsidR="00572BEB" w:rsidRPr="0008274F" w:rsidTr="0008274F">
        <w:trPr>
          <w:trHeight w:val="340"/>
        </w:trPr>
        <w:tc>
          <w:tcPr>
            <w:tcW w:w="1194" w:type="pct"/>
            <w:vAlign w:val="center"/>
          </w:tcPr>
          <w:p w:rsidR="00572BEB" w:rsidRPr="0008274F" w:rsidRDefault="00572BEB" w:rsidP="004503DB">
            <w:pPr>
              <w:widowControl/>
              <w:jc w:val="center"/>
              <w:rPr>
                <w:rFonts w:asciiTheme="minorEastAsia" w:eastAsiaTheme="minorEastAsia" w:hAnsiTheme="minorEastAsia" w:cs="宋体"/>
                <w:spacing w:val="14"/>
                <w:kern w:val="0"/>
                <w:szCs w:val="21"/>
              </w:rPr>
            </w:pPr>
            <w:r w:rsidRPr="0008274F">
              <w:rPr>
                <w:rFonts w:asciiTheme="minorEastAsia" w:eastAsiaTheme="minorEastAsia" w:hAnsiTheme="minorEastAsia" w:cs="宋体" w:hint="eastAsia"/>
                <w:spacing w:val="14"/>
                <w:kern w:val="0"/>
                <w:szCs w:val="21"/>
              </w:rPr>
              <w:t>因子</w:t>
            </w:r>
          </w:p>
        </w:tc>
        <w:tc>
          <w:tcPr>
            <w:tcW w:w="951" w:type="pct"/>
            <w:vAlign w:val="center"/>
          </w:tcPr>
          <w:p w:rsidR="00572BEB" w:rsidRPr="0008274F" w:rsidRDefault="00572BEB" w:rsidP="004503DB">
            <w:pPr>
              <w:widowControl/>
              <w:jc w:val="center"/>
              <w:rPr>
                <w:rFonts w:asciiTheme="minorEastAsia" w:eastAsiaTheme="minorEastAsia" w:hAnsiTheme="minorEastAsia" w:cs="宋体"/>
                <w:spacing w:val="14"/>
                <w:kern w:val="0"/>
                <w:szCs w:val="21"/>
              </w:rPr>
            </w:pPr>
            <w:r w:rsidRPr="0008274F">
              <w:rPr>
                <w:rFonts w:asciiTheme="minorEastAsia" w:eastAsiaTheme="minorEastAsia" w:hAnsiTheme="minorEastAsia" w:cs="宋体" w:hint="eastAsia"/>
                <w:spacing w:val="14"/>
                <w:kern w:val="0"/>
                <w:szCs w:val="21"/>
              </w:rPr>
              <w:t>供水</w:t>
            </w:r>
          </w:p>
        </w:tc>
        <w:tc>
          <w:tcPr>
            <w:tcW w:w="951" w:type="pct"/>
            <w:vAlign w:val="center"/>
          </w:tcPr>
          <w:p w:rsidR="00572BEB" w:rsidRPr="0008274F" w:rsidRDefault="00572BEB" w:rsidP="004503DB">
            <w:pPr>
              <w:widowControl/>
              <w:jc w:val="center"/>
              <w:rPr>
                <w:rFonts w:asciiTheme="minorEastAsia" w:eastAsiaTheme="minorEastAsia" w:hAnsiTheme="minorEastAsia" w:cs="宋体"/>
                <w:spacing w:val="14"/>
                <w:kern w:val="0"/>
                <w:szCs w:val="21"/>
              </w:rPr>
            </w:pPr>
            <w:r w:rsidRPr="0008274F">
              <w:rPr>
                <w:rFonts w:asciiTheme="minorEastAsia" w:eastAsiaTheme="minorEastAsia" w:hAnsiTheme="minorEastAsia" w:cs="宋体" w:hint="eastAsia"/>
                <w:spacing w:val="14"/>
                <w:kern w:val="0"/>
                <w:szCs w:val="21"/>
              </w:rPr>
              <w:t>排水</w:t>
            </w:r>
          </w:p>
        </w:tc>
        <w:tc>
          <w:tcPr>
            <w:tcW w:w="951" w:type="pct"/>
            <w:vAlign w:val="center"/>
          </w:tcPr>
          <w:p w:rsidR="00572BEB" w:rsidRPr="0008274F" w:rsidRDefault="00572BEB" w:rsidP="004503DB">
            <w:pPr>
              <w:widowControl/>
              <w:jc w:val="center"/>
              <w:rPr>
                <w:rFonts w:asciiTheme="minorEastAsia" w:eastAsiaTheme="minorEastAsia" w:hAnsiTheme="minorEastAsia" w:cs="宋体"/>
                <w:spacing w:val="14"/>
                <w:kern w:val="0"/>
                <w:szCs w:val="21"/>
              </w:rPr>
            </w:pPr>
            <w:r w:rsidRPr="0008274F">
              <w:rPr>
                <w:rFonts w:asciiTheme="minorEastAsia" w:eastAsiaTheme="minorEastAsia" w:hAnsiTheme="minorEastAsia" w:cs="宋体" w:hint="eastAsia"/>
                <w:spacing w:val="14"/>
                <w:kern w:val="0"/>
                <w:szCs w:val="21"/>
              </w:rPr>
              <w:t>供热</w:t>
            </w:r>
          </w:p>
        </w:tc>
        <w:tc>
          <w:tcPr>
            <w:tcW w:w="951" w:type="pct"/>
            <w:vAlign w:val="center"/>
          </w:tcPr>
          <w:p w:rsidR="00572BEB" w:rsidRPr="0008274F" w:rsidRDefault="00572BEB" w:rsidP="004503DB">
            <w:pPr>
              <w:widowControl/>
              <w:jc w:val="center"/>
              <w:rPr>
                <w:rFonts w:asciiTheme="minorEastAsia" w:eastAsiaTheme="minorEastAsia" w:hAnsiTheme="minorEastAsia" w:cs="宋体"/>
                <w:spacing w:val="14"/>
                <w:kern w:val="0"/>
                <w:szCs w:val="21"/>
              </w:rPr>
            </w:pPr>
            <w:r w:rsidRPr="0008274F">
              <w:rPr>
                <w:rFonts w:asciiTheme="minorEastAsia" w:eastAsiaTheme="minorEastAsia" w:hAnsiTheme="minorEastAsia" w:cs="宋体" w:hint="eastAsia"/>
                <w:spacing w:val="14"/>
                <w:kern w:val="0"/>
                <w:szCs w:val="21"/>
              </w:rPr>
              <w:t>合计</w:t>
            </w:r>
          </w:p>
        </w:tc>
      </w:tr>
      <w:tr w:rsidR="00A22F21" w:rsidRPr="0008274F" w:rsidTr="0008274F">
        <w:trPr>
          <w:trHeight w:val="340"/>
        </w:trPr>
        <w:tc>
          <w:tcPr>
            <w:tcW w:w="1194" w:type="pct"/>
            <w:vAlign w:val="center"/>
          </w:tcPr>
          <w:p w:rsidR="00A22F21" w:rsidRPr="0008274F" w:rsidRDefault="00A22F21" w:rsidP="004503DB">
            <w:pPr>
              <w:widowControl/>
              <w:jc w:val="center"/>
              <w:rPr>
                <w:rFonts w:asciiTheme="minorEastAsia" w:eastAsiaTheme="minorEastAsia" w:hAnsiTheme="minorEastAsia" w:cs="宋体"/>
                <w:spacing w:val="14"/>
                <w:kern w:val="0"/>
                <w:szCs w:val="21"/>
              </w:rPr>
            </w:pPr>
            <w:r w:rsidRPr="0008274F">
              <w:rPr>
                <w:rFonts w:asciiTheme="minorEastAsia" w:eastAsiaTheme="minorEastAsia" w:hAnsiTheme="minorEastAsia" w:cs="宋体" w:hint="eastAsia"/>
                <w:spacing w:val="14"/>
                <w:kern w:val="0"/>
                <w:szCs w:val="21"/>
              </w:rPr>
              <w:t>权重</w:t>
            </w:r>
          </w:p>
        </w:tc>
        <w:tc>
          <w:tcPr>
            <w:tcW w:w="951"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0.361</w:t>
            </w:r>
          </w:p>
        </w:tc>
        <w:tc>
          <w:tcPr>
            <w:tcW w:w="951"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0.291</w:t>
            </w:r>
          </w:p>
        </w:tc>
        <w:tc>
          <w:tcPr>
            <w:tcW w:w="951"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0.349</w:t>
            </w:r>
          </w:p>
        </w:tc>
        <w:tc>
          <w:tcPr>
            <w:tcW w:w="951" w:type="pct"/>
            <w:vAlign w:val="center"/>
          </w:tcPr>
          <w:p w:rsidR="00A22F21" w:rsidRPr="0008274F" w:rsidRDefault="00A22F21">
            <w:pPr>
              <w:jc w:val="center"/>
              <w:rPr>
                <w:rFonts w:asciiTheme="minorEastAsia" w:eastAsiaTheme="minorEastAsia" w:hAnsiTheme="minorEastAsia" w:cs="宋体"/>
                <w:color w:val="000000" w:themeColor="text1"/>
                <w:szCs w:val="21"/>
              </w:rPr>
            </w:pPr>
            <w:r w:rsidRPr="0008274F">
              <w:rPr>
                <w:rFonts w:asciiTheme="minorEastAsia" w:eastAsiaTheme="minorEastAsia" w:hAnsiTheme="minorEastAsia" w:hint="eastAsia"/>
                <w:color w:val="000000" w:themeColor="text1"/>
                <w:szCs w:val="21"/>
              </w:rPr>
              <w:t>1.000</w:t>
            </w:r>
          </w:p>
        </w:tc>
      </w:tr>
      <w:tr w:rsidR="00A22F21" w:rsidRPr="0008274F" w:rsidTr="0008274F">
        <w:trPr>
          <w:trHeight w:val="340"/>
        </w:trPr>
        <w:tc>
          <w:tcPr>
            <w:tcW w:w="1194" w:type="pct"/>
            <w:vAlign w:val="center"/>
          </w:tcPr>
          <w:p w:rsidR="00A22F21" w:rsidRPr="0008274F" w:rsidRDefault="00A22F21" w:rsidP="004503DB">
            <w:pPr>
              <w:widowControl/>
              <w:jc w:val="center"/>
              <w:rPr>
                <w:rFonts w:asciiTheme="minorEastAsia" w:eastAsiaTheme="minorEastAsia" w:hAnsiTheme="minorEastAsia" w:cs="宋体"/>
                <w:spacing w:val="14"/>
                <w:kern w:val="0"/>
                <w:szCs w:val="21"/>
              </w:rPr>
            </w:pPr>
            <w:r w:rsidRPr="0008274F">
              <w:rPr>
                <w:rFonts w:asciiTheme="minorEastAsia" w:eastAsiaTheme="minorEastAsia" w:hAnsiTheme="minorEastAsia" w:cs="宋体" w:hint="eastAsia"/>
                <w:spacing w:val="14"/>
                <w:kern w:val="0"/>
                <w:szCs w:val="21"/>
              </w:rPr>
              <w:t>标准差</w:t>
            </w:r>
          </w:p>
        </w:tc>
        <w:tc>
          <w:tcPr>
            <w:tcW w:w="951"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0.018</w:t>
            </w:r>
          </w:p>
        </w:tc>
        <w:tc>
          <w:tcPr>
            <w:tcW w:w="951"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0.011</w:t>
            </w:r>
          </w:p>
        </w:tc>
        <w:tc>
          <w:tcPr>
            <w:tcW w:w="951"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0.018</w:t>
            </w:r>
          </w:p>
        </w:tc>
        <w:tc>
          <w:tcPr>
            <w:tcW w:w="951" w:type="pct"/>
            <w:vAlign w:val="center"/>
          </w:tcPr>
          <w:p w:rsidR="00A22F21" w:rsidRPr="0008274F" w:rsidRDefault="004C5D6E">
            <w:pPr>
              <w:jc w:val="center"/>
              <w:rPr>
                <w:rFonts w:asciiTheme="minorEastAsia" w:eastAsiaTheme="minorEastAsia" w:hAnsiTheme="minorEastAsia" w:cs="宋体"/>
                <w:color w:val="000000" w:themeColor="text1"/>
                <w:szCs w:val="21"/>
              </w:rPr>
            </w:pPr>
            <w:r w:rsidRPr="0008274F">
              <w:rPr>
                <w:rFonts w:asciiTheme="minorEastAsia" w:eastAsiaTheme="minorEastAsia" w:hAnsiTheme="minorEastAsia" w:hint="eastAsia"/>
                <w:color w:val="000000" w:themeColor="text1"/>
                <w:szCs w:val="21"/>
              </w:rPr>
              <w:t>—</w:t>
            </w:r>
          </w:p>
        </w:tc>
      </w:tr>
      <w:tr w:rsidR="00A22F21" w:rsidRPr="0008274F" w:rsidTr="0008274F">
        <w:trPr>
          <w:trHeight w:val="340"/>
        </w:trPr>
        <w:tc>
          <w:tcPr>
            <w:tcW w:w="1194" w:type="pct"/>
            <w:vAlign w:val="center"/>
          </w:tcPr>
          <w:p w:rsidR="00A22F21" w:rsidRPr="0008274F" w:rsidRDefault="00A22F21" w:rsidP="004503DB">
            <w:pPr>
              <w:widowControl/>
              <w:jc w:val="center"/>
              <w:rPr>
                <w:rFonts w:asciiTheme="minorEastAsia" w:eastAsiaTheme="minorEastAsia" w:hAnsiTheme="minorEastAsia" w:cs="宋体"/>
                <w:spacing w:val="14"/>
                <w:kern w:val="0"/>
                <w:szCs w:val="21"/>
              </w:rPr>
            </w:pPr>
            <w:r w:rsidRPr="0008274F">
              <w:rPr>
                <w:rFonts w:asciiTheme="minorEastAsia" w:eastAsiaTheme="minorEastAsia" w:hAnsiTheme="minorEastAsia" w:cs="宋体" w:hint="eastAsia"/>
                <w:spacing w:val="14"/>
                <w:kern w:val="0"/>
                <w:szCs w:val="21"/>
              </w:rPr>
              <w:t>权重值</w:t>
            </w:r>
          </w:p>
        </w:tc>
        <w:tc>
          <w:tcPr>
            <w:tcW w:w="951" w:type="pct"/>
            <w:vAlign w:val="center"/>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0.36</w:t>
            </w:r>
            <w:r w:rsidR="00D330B4">
              <w:rPr>
                <w:rFonts w:asciiTheme="minorEastAsia" w:eastAsiaTheme="minorEastAsia" w:hAnsiTheme="minorEastAsia" w:cs="宋体" w:hint="eastAsia"/>
                <w:color w:val="000000" w:themeColor="text1"/>
                <w:kern w:val="0"/>
                <w:szCs w:val="21"/>
              </w:rPr>
              <w:t>0</w:t>
            </w:r>
          </w:p>
        </w:tc>
        <w:tc>
          <w:tcPr>
            <w:tcW w:w="951" w:type="pct"/>
            <w:vAlign w:val="center"/>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0.29</w:t>
            </w:r>
            <w:r w:rsidR="00D330B4">
              <w:rPr>
                <w:rFonts w:asciiTheme="minorEastAsia" w:eastAsiaTheme="minorEastAsia" w:hAnsiTheme="minorEastAsia" w:cs="宋体" w:hint="eastAsia"/>
                <w:color w:val="000000" w:themeColor="text1"/>
                <w:kern w:val="0"/>
                <w:szCs w:val="21"/>
              </w:rPr>
              <w:t>0</w:t>
            </w:r>
          </w:p>
        </w:tc>
        <w:tc>
          <w:tcPr>
            <w:tcW w:w="951" w:type="pct"/>
            <w:vAlign w:val="center"/>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0.35</w:t>
            </w:r>
            <w:r w:rsidR="00D330B4">
              <w:rPr>
                <w:rFonts w:asciiTheme="minorEastAsia" w:eastAsiaTheme="minorEastAsia" w:hAnsiTheme="minorEastAsia" w:cs="宋体" w:hint="eastAsia"/>
                <w:color w:val="000000" w:themeColor="text1"/>
                <w:kern w:val="0"/>
                <w:szCs w:val="21"/>
              </w:rPr>
              <w:t>0</w:t>
            </w:r>
          </w:p>
        </w:tc>
        <w:tc>
          <w:tcPr>
            <w:tcW w:w="951" w:type="pct"/>
            <w:vAlign w:val="center"/>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1.00</w:t>
            </w:r>
            <w:r w:rsidR="00D330B4">
              <w:rPr>
                <w:rFonts w:asciiTheme="minorEastAsia" w:eastAsiaTheme="minorEastAsia" w:hAnsiTheme="minorEastAsia" w:cs="宋体" w:hint="eastAsia"/>
                <w:color w:val="000000" w:themeColor="text1"/>
                <w:kern w:val="0"/>
                <w:szCs w:val="21"/>
              </w:rPr>
              <w:t>0</w:t>
            </w:r>
          </w:p>
        </w:tc>
      </w:tr>
    </w:tbl>
    <w:p w:rsidR="001B1D3D" w:rsidRDefault="001B1D3D" w:rsidP="008D2619">
      <w:pPr>
        <w:pStyle w:val="af5"/>
        <w:keepNext/>
        <w:spacing w:before="0" w:after="0" w:line="360" w:lineRule="auto"/>
        <w:ind w:firstLine="238"/>
        <w:jc w:val="center"/>
        <w:rPr>
          <w:rFonts w:ascii="黑体" w:hAnsi="黑体"/>
          <w:sz w:val="21"/>
          <w:szCs w:val="21"/>
        </w:rPr>
        <w:sectPr w:rsidR="001B1D3D" w:rsidSect="00F56C38">
          <w:pgSz w:w="11907" w:h="16840"/>
          <w:pgMar w:top="1418" w:right="1418" w:bottom="1304" w:left="1418" w:header="851" w:footer="992" w:gutter="0"/>
          <w:cols w:space="720"/>
          <w:docGrid w:linePitch="312"/>
        </w:sectPr>
      </w:pPr>
    </w:p>
    <w:p w:rsidR="00572BEB" w:rsidRPr="000A5CAB" w:rsidRDefault="00572BEB" w:rsidP="008D2619">
      <w:pPr>
        <w:pStyle w:val="af5"/>
        <w:keepNext/>
        <w:spacing w:before="0" w:after="0" w:line="360" w:lineRule="auto"/>
        <w:ind w:firstLine="238"/>
        <w:jc w:val="center"/>
        <w:rPr>
          <w:rFonts w:ascii="黑体" w:hAnsi="黑体"/>
          <w:sz w:val="21"/>
          <w:szCs w:val="21"/>
        </w:rPr>
      </w:pPr>
      <w:r w:rsidRPr="00D31C9E">
        <w:rPr>
          <w:rFonts w:ascii="黑体" w:hAnsi="黑体" w:hint="eastAsia"/>
          <w:sz w:val="21"/>
          <w:szCs w:val="21"/>
        </w:rPr>
        <w:lastRenderedPageBreak/>
        <w:t>表</w:t>
      </w:r>
      <w:r w:rsidRPr="00D31C9E">
        <w:rPr>
          <w:rFonts w:ascii="黑体" w:hAnsi="黑体"/>
          <w:sz w:val="21"/>
          <w:szCs w:val="21"/>
        </w:rPr>
        <w:t>2-</w:t>
      </w:r>
      <w:r w:rsidR="00C0731C">
        <w:rPr>
          <w:rFonts w:ascii="黑体" w:hAnsi="黑体" w:hint="eastAsia"/>
          <w:sz w:val="21"/>
          <w:szCs w:val="21"/>
        </w:rPr>
        <w:t>4</w:t>
      </w:r>
      <w:r w:rsidR="001D2846" w:rsidRPr="00D31C9E">
        <w:rPr>
          <w:rFonts w:ascii="黑体" w:hAnsi="黑体" w:hint="eastAsia"/>
          <w:sz w:val="21"/>
          <w:szCs w:val="21"/>
        </w:rPr>
        <w:t>城区</w:t>
      </w:r>
      <w:r w:rsidRPr="00D31C9E">
        <w:rPr>
          <w:rFonts w:ascii="黑体" w:hAnsi="黑体" w:hint="eastAsia"/>
          <w:sz w:val="21"/>
          <w:szCs w:val="21"/>
        </w:rPr>
        <w:t>公用设施完备度因子权重值意见征询结果表</w:t>
      </w:r>
      <w:r w:rsidR="00571CAF" w:rsidRPr="00D31C9E">
        <w:rPr>
          <w:rFonts w:ascii="黑体" w:hAnsi="黑体" w:hint="eastAsia"/>
          <w:sz w:val="21"/>
          <w:szCs w:val="21"/>
        </w:rPr>
        <w:t>（第二轮）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73"/>
        <w:gridCol w:w="1204"/>
        <w:gridCol w:w="1204"/>
        <w:gridCol w:w="1374"/>
        <w:gridCol w:w="1033"/>
        <w:gridCol w:w="1033"/>
        <w:gridCol w:w="1033"/>
        <w:gridCol w:w="1033"/>
      </w:tblGrid>
      <w:tr w:rsidR="00572BEB" w:rsidRPr="0008274F" w:rsidTr="0008274F">
        <w:trPr>
          <w:trHeight w:val="340"/>
          <w:jc w:val="center"/>
        </w:trPr>
        <w:tc>
          <w:tcPr>
            <w:tcW w:w="740" w:type="pct"/>
            <w:vAlign w:val="center"/>
          </w:tcPr>
          <w:p w:rsidR="00572BEB" w:rsidRPr="0008274F" w:rsidRDefault="00572BEB" w:rsidP="004503DB">
            <w:pPr>
              <w:widowControl/>
              <w:jc w:val="center"/>
              <w:rPr>
                <w:rFonts w:asciiTheme="minorEastAsia" w:eastAsiaTheme="minorEastAsia" w:hAnsiTheme="minorEastAsia" w:cs="宋体"/>
                <w:kern w:val="0"/>
                <w:szCs w:val="21"/>
              </w:rPr>
            </w:pPr>
            <w:r w:rsidRPr="0008274F">
              <w:rPr>
                <w:rFonts w:asciiTheme="minorEastAsia" w:eastAsiaTheme="minorEastAsia" w:hAnsiTheme="minorEastAsia" w:cs="宋体" w:hint="eastAsia"/>
                <w:kern w:val="0"/>
                <w:szCs w:val="21"/>
              </w:rPr>
              <w:t>因子</w:t>
            </w:r>
          </w:p>
        </w:tc>
        <w:tc>
          <w:tcPr>
            <w:tcW w:w="648" w:type="pct"/>
            <w:vAlign w:val="center"/>
          </w:tcPr>
          <w:p w:rsidR="00572BEB" w:rsidRPr="0008274F" w:rsidRDefault="00572BEB" w:rsidP="004503DB">
            <w:pPr>
              <w:widowControl/>
              <w:jc w:val="center"/>
              <w:rPr>
                <w:rFonts w:asciiTheme="minorEastAsia" w:eastAsiaTheme="minorEastAsia" w:hAnsiTheme="minorEastAsia" w:cs="宋体"/>
                <w:kern w:val="0"/>
                <w:szCs w:val="21"/>
              </w:rPr>
            </w:pPr>
            <w:r w:rsidRPr="0008274F">
              <w:rPr>
                <w:rFonts w:asciiTheme="minorEastAsia" w:eastAsiaTheme="minorEastAsia" w:hAnsiTheme="minorEastAsia" w:cs="宋体" w:hint="eastAsia"/>
                <w:kern w:val="0"/>
                <w:szCs w:val="21"/>
              </w:rPr>
              <w:t>中学</w:t>
            </w:r>
          </w:p>
        </w:tc>
        <w:tc>
          <w:tcPr>
            <w:tcW w:w="648" w:type="pct"/>
            <w:vAlign w:val="center"/>
          </w:tcPr>
          <w:p w:rsidR="00572BEB" w:rsidRPr="0008274F" w:rsidRDefault="00572BEB" w:rsidP="004503DB">
            <w:pPr>
              <w:widowControl/>
              <w:jc w:val="center"/>
              <w:rPr>
                <w:rFonts w:asciiTheme="minorEastAsia" w:eastAsiaTheme="minorEastAsia" w:hAnsiTheme="minorEastAsia" w:cs="宋体"/>
                <w:kern w:val="0"/>
                <w:szCs w:val="21"/>
              </w:rPr>
            </w:pPr>
            <w:r w:rsidRPr="0008274F">
              <w:rPr>
                <w:rFonts w:asciiTheme="minorEastAsia" w:eastAsiaTheme="minorEastAsia" w:hAnsiTheme="minorEastAsia" w:cs="宋体" w:hint="eastAsia"/>
                <w:kern w:val="0"/>
                <w:szCs w:val="21"/>
              </w:rPr>
              <w:t>小学</w:t>
            </w:r>
          </w:p>
        </w:tc>
        <w:tc>
          <w:tcPr>
            <w:tcW w:w="740" w:type="pct"/>
            <w:vAlign w:val="center"/>
          </w:tcPr>
          <w:p w:rsidR="00572BEB" w:rsidRPr="0008274F" w:rsidRDefault="00572BEB" w:rsidP="004503DB">
            <w:pPr>
              <w:widowControl/>
              <w:jc w:val="center"/>
              <w:rPr>
                <w:rFonts w:asciiTheme="minorEastAsia" w:eastAsiaTheme="minorEastAsia" w:hAnsiTheme="minorEastAsia" w:cs="宋体"/>
                <w:kern w:val="0"/>
                <w:szCs w:val="21"/>
              </w:rPr>
            </w:pPr>
            <w:r w:rsidRPr="0008274F">
              <w:rPr>
                <w:rFonts w:asciiTheme="minorEastAsia" w:eastAsiaTheme="minorEastAsia" w:hAnsiTheme="minorEastAsia" w:cs="宋体" w:hint="eastAsia"/>
                <w:kern w:val="0"/>
                <w:szCs w:val="21"/>
              </w:rPr>
              <w:t>幼儿园</w:t>
            </w:r>
          </w:p>
        </w:tc>
        <w:tc>
          <w:tcPr>
            <w:tcW w:w="556" w:type="pct"/>
            <w:vAlign w:val="center"/>
          </w:tcPr>
          <w:p w:rsidR="00572BEB" w:rsidRPr="0008274F" w:rsidRDefault="00572BEB" w:rsidP="004503DB">
            <w:pPr>
              <w:widowControl/>
              <w:jc w:val="center"/>
              <w:rPr>
                <w:rFonts w:asciiTheme="minorEastAsia" w:eastAsiaTheme="minorEastAsia" w:hAnsiTheme="minorEastAsia" w:cs="宋体"/>
                <w:kern w:val="0"/>
                <w:szCs w:val="21"/>
              </w:rPr>
            </w:pPr>
            <w:r w:rsidRPr="0008274F">
              <w:rPr>
                <w:rFonts w:asciiTheme="minorEastAsia" w:eastAsiaTheme="minorEastAsia" w:hAnsiTheme="minorEastAsia" w:cs="宋体" w:hint="eastAsia"/>
                <w:kern w:val="0"/>
                <w:szCs w:val="21"/>
              </w:rPr>
              <w:t>医院</w:t>
            </w:r>
          </w:p>
        </w:tc>
        <w:tc>
          <w:tcPr>
            <w:tcW w:w="556" w:type="pct"/>
            <w:vAlign w:val="center"/>
          </w:tcPr>
          <w:p w:rsidR="00572BEB" w:rsidRPr="0008274F" w:rsidRDefault="00572BEB" w:rsidP="004503DB">
            <w:pPr>
              <w:widowControl/>
              <w:jc w:val="center"/>
              <w:rPr>
                <w:rFonts w:asciiTheme="minorEastAsia" w:eastAsiaTheme="minorEastAsia" w:hAnsiTheme="minorEastAsia" w:cs="宋体"/>
                <w:kern w:val="0"/>
                <w:szCs w:val="21"/>
              </w:rPr>
            </w:pPr>
            <w:r w:rsidRPr="0008274F">
              <w:rPr>
                <w:rFonts w:asciiTheme="minorEastAsia" w:eastAsiaTheme="minorEastAsia" w:hAnsiTheme="minorEastAsia" w:cs="宋体" w:hint="eastAsia"/>
                <w:kern w:val="0"/>
                <w:szCs w:val="21"/>
              </w:rPr>
              <w:t>广场</w:t>
            </w:r>
          </w:p>
        </w:tc>
        <w:tc>
          <w:tcPr>
            <w:tcW w:w="556" w:type="pct"/>
            <w:vAlign w:val="center"/>
          </w:tcPr>
          <w:p w:rsidR="00572BEB" w:rsidRPr="0008274F" w:rsidRDefault="00572BEB" w:rsidP="004503DB">
            <w:pPr>
              <w:widowControl/>
              <w:jc w:val="center"/>
              <w:rPr>
                <w:rFonts w:asciiTheme="minorEastAsia" w:eastAsiaTheme="minorEastAsia" w:hAnsiTheme="minorEastAsia" w:cs="宋体"/>
                <w:kern w:val="0"/>
                <w:szCs w:val="21"/>
              </w:rPr>
            </w:pPr>
            <w:r w:rsidRPr="0008274F">
              <w:rPr>
                <w:rFonts w:asciiTheme="minorEastAsia" w:eastAsiaTheme="minorEastAsia" w:hAnsiTheme="minorEastAsia" w:cs="宋体" w:hint="eastAsia"/>
                <w:kern w:val="0"/>
                <w:szCs w:val="21"/>
              </w:rPr>
              <w:t>公园</w:t>
            </w:r>
          </w:p>
        </w:tc>
        <w:tc>
          <w:tcPr>
            <w:tcW w:w="556" w:type="pct"/>
            <w:vAlign w:val="center"/>
          </w:tcPr>
          <w:p w:rsidR="00572BEB" w:rsidRPr="0008274F" w:rsidRDefault="00572BEB" w:rsidP="004503DB">
            <w:pPr>
              <w:widowControl/>
              <w:jc w:val="center"/>
              <w:rPr>
                <w:rFonts w:asciiTheme="minorEastAsia" w:eastAsiaTheme="minorEastAsia" w:hAnsiTheme="minorEastAsia" w:cs="宋体"/>
                <w:kern w:val="0"/>
                <w:szCs w:val="21"/>
              </w:rPr>
            </w:pPr>
            <w:r w:rsidRPr="0008274F">
              <w:rPr>
                <w:rFonts w:asciiTheme="minorEastAsia" w:eastAsiaTheme="minorEastAsia" w:hAnsiTheme="minorEastAsia" w:cs="宋体" w:hint="eastAsia"/>
                <w:kern w:val="0"/>
                <w:szCs w:val="21"/>
              </w:rPr>
              <w:t>合计</w:t>
            </w:r>
          </w:p>
        </w:tc>
      </w:tr>
      <w:tr w:rsidR="00A22F21" w:rsidRPr="0008274F" w:rsidTr="0008274F">
        <w:trPr>
          <w:trHeight w:val="340"/>
          <w:jc w:val="center"/>
        </w:trPr>
        <w:tc>
          <w:tcPr>
            <w:tcW w:w="740" w:type="pct"/>
            <w:vAlign w:val="center"/>
          </w:tcPr>
          <w:p w:rsidR="00A22F21" w:rsidRPr="0008274F" w:rsidRDefault="00A22F21" w:rsidP="004503DB">
            <w:pPr>
              <w:widowControl/>
              <w:jc w:val="center"/>
              <w:rPr>
                <w:rFonts w:asciiTheme="minorEastAsia" w:eastAsiaTheme="minorEastAsia" w:hAnsiTheme="minorEastAsia" w:cs="宋体"/>
                <w:kern w:val="0"/>
                <w:szCs w:val="21"/>
              </w:rPr>
            </w:pPr>
            <w:r w:rsidRPr="0008274F">
              <w:rPr>
                <w:rFonts w:asciiTheme="minorEastAsia" w:eastAsiaTheme="minorEastAsia" w:hAnsiTheme="minorEastAsia" w:cs="宋体" w:hint="eastAsia"/>
                <w:kern w:val="0"/>
                <w:szCs w:val="21"/>
              </w:rPr>
              <w:t>权重</w:t>
            </w:r>
          </w:p>
        </w:tc>
        <w:tc>
          <w:tcPr>
            <w:tcW w:w="648"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0.172</w:t>
            </w:r>
          </w:p>
        </w:tc>
        <w:tc>
          <w:tcPr>
            <w:tcW w:w="648"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0.202</w:t>
            </w:r>
          </w:p>
        </w:tc>
        <w:tc>
          <w:tcPr>
            <w:tcW w:w="740"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0.228</w:t>
            </w:r>
          </w:p>
        </w:tc>
        <w:tc>
          <w:tcPr>
            <w:tcW w:w="556"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0.20</w:t>
            </w:r>
          </w:p>
        </w:tc>
        <w:tc>
          <w:tcPr>
            <w:tcW w:w="556"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0.10</w:t>
            </w:r>
          </w:p>
        </w:tc>
        <w:tc>
          <w:tcPr>
            <w:tcW w:w="556"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0.10</w:t>
            </w:r>
          </w:p>
        </w:tc>
        <w:tc>
          <w:tcPr>
            <w:tcW w:w="556" w:type="pct"/>
            <w:noWrap/>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1.00</w:t>
            </w:r>
          </w:p>
        </w:tc>
      </w:tr>
      <w:tr w:rsidR="00A22F21" w:rsidRPr="0008274F" w:rsidTr="0008274F">
        <w:trPr>
          <w:trHeight w:val="340"/>
          <w:jc w:val="center"/>
        </w:trPr>
        <w:tc>
          <w:tcPr>
            <w:tcW w:w="740" w:type="pct"/>
            <w:vAlign w:val="center"/>
          </w:tcPr>
          <w:p w:rsidR="00A22F21" w:rsidRPr="0008274F" w:rsidRDefault="00A22F21" w:rsidP="004503DB">
            <w:pPr>
              <w:widowControl/>
              <w:jc w:val="center"/>
              <w:rPr>
                <w:rFonts w:asciiTheme="minorEastAsia" w:eastAsiaTheme="minorEastAsia" w:hAnsiTheme="minorEastAsia" w:cs="宋体"/>
                <w:kern w:val="0"/>
                <w:szCs w:val="21"/>
              </w:rPr>
            </w:pPr>
            <w:r w:rsidRPr="0008274F">
              <w:rPr>
                <w:rFonts w:asciiTheme="minorEastAsia" w:eastAsiaTheme="minorEastAsia" w:hAnsiTheme="minorEastAsia" w:cs="宋体" w:hint="eastAsia"/>
                <w:kern w:val="0"/>
                <w:szCs w:val="21"/>
              </w:rPr>
              <w:t>标准差</w:t>
            </w:r>
          </w:p>
        </w:tc>
        <w:tc>
          <w:tcPr>
            <w:tcW w:w="648"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0.013</w:t>
            </w:r>
          </w:p>
        </w:tc>
        <w:tc>
          <w:tcPr>
            <w:tcW w:w="648"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0.012</w:t>
            </w:r>
          </w:p>
        </w:tc>
        <w:tc>
          <w:tcPr>
            <w:tcW w:w="740"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0.012</w:t>
            </w:r>
          </w:p>
        </w:tc>
        <w:tc>
          <w:tcPr>
            <w:tcW w:w="556"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0.01</w:t>
            </w:r>
          </w:p>
        </w:tc>
        <w:tc>
          <w:tcPr>
            <w:tcW w:w="556"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0.01</w:t>
            </w:r>
          </w:p>
        </w:tc>
        <w:tc>
          <w:tcPr>
            <w:tcW w:w="556" w:type="pct"/>
            <w:vAlign w:val="center"/>
          </w:tcPr>
          <w:p w:rsidR="00A22F21" w:rsidRPr="0008274F" w:rsidRDefault="00A22F21"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0.02</w:t>
            </w:r>
          </w:p>
        </w:tc>
        <w:tc>
          <w:tcPr>
            <w:tcW w:w="556" w:type="pct"/>
            <w:noWrap/>
            <w:vAlign w:val="center"/>
          </w:tcPr>
          <w:p w:rsidR="00A22F21" w:rsidRPr="0008274F" w:rsidRDefault="004C5D6E" w:rsidP="004E1AC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w:t>
            </w:r>
          </w:p>
        </w:tc>
      </w:tr>
      <w:tr w:rsidR="00A22F21" w:rsidRPr="0008274F" w:rsidTr="0008274F">
        <w:trPr>
          <w:trHeight w:val="340"/>
          <w:jc w:val="center"/>
        </w:trPr>
        <w:tc>
          <w:tcPr>
            <w:tcW w:w="740" w:type="pct"/>
            <w:vAlign w:val="center"/>
          </w:tcPr>
          <w:p w:rsidR="00A22F21" w:rsidRPr="0008274F" w:rsidRDefault="00A22F21" w:rsidP="004503DB">
            <w:pPr>
              <w:widowControl/>
              <w:jc w:val="center"/>
              <w:rPr>
                <w:rFonts w:asciiTheme="minorEastAsia" w:eastAsiaTheme="minorEastAsia" w:hAnsiTheme="minorEastAsia" w:cs="宋体"/>
                <w:kern w:val="0"/>
                <w:szCs w:val="21"/>
              </w:rPr>
            </w:pPr>
            <w:r w:rsidRPr="0008274F">
              <w:rPr>
                <w:rFonts w:asciiTheme="minorEastAsia" w:eastAsiaTheme="minorEastAsia" w:hAnsiTheme="minorEastAsia" w:cs="宋体" w:hint="eastAsia"/>
                <w:kern w:val="0"/>
                <w:szCs w:val="21"/>
              </w:rPr>
              <w:t>权重值</w:t>
            </w:r>
          </w:p>
        </w:tc>
        <w:tc>
          <w:tcPr>
            <w:tcW w:w="648" w:type="pct"/>
            <w:vAlign w:val="center"/>
          </w:tcPr>
          <w:p w:rsidR="00A22F21" w:rsidRPr="0008274F" w:rsidRDefault="00A22F21">
            <w:pPr>
              <w:jc w:val="center"/>
              <w:rPr>
                <w:rFonts w:asciiTheme="minorEastAsia" w:eastAsiaTheme="minorEastAsia" w:hAnsiTheme="minorEastAsia" w:cs="宋体"/>
                <w:color w:val="000000" w:themeColor="text1"/>
                <w:szCs w:val="21"/>
              </w:rPr>
            </w:pPr>
            <w:r w:rsidRPr="0008274F">
              <w:rPr>
                <w:rFonts w:asciiTheme="minorEastAsia" w:eastAsiaTheme="minorEastAsia" w:hAnsiTheme="minorEastAsia" w:hint="eastAsia"/>
                <w:color w:val="000000" w:themeColor="text1"/>
                <w:szCs w:val="21"/>
              </w:rPr>
              <w:t>0.17</w:t>
            </w:r>
            <w:r w:rsidR="00DA758E">
              <w:rPr>
                <w:rFonts w:asciiTheme="minorEastAsia" w:eastAsiaTheme="minorEastAsia" w:hAnsiTheme="minorEastAsia" w:hint="eastAsia"/>
                <w:color w:val="000000" w:themeColor="text1"/>
                <w:szCs w:val="21"/>
              </w:rPr>
              <w:t>0</w:t>
            </w:r>
          </w:p>
        </w:tc>
        <w:tc>
          <w:tcPr>
            <w:tcW w:w="648" w:type="pct"/>
            <w:vAlign w:val="center"/>
          </w:tcPr>
          <w:p w:rsidR="00A22F21" w:rsidRPr="0008274F" w:rsidRDefault="00A22F21">
            <w:pPr>
              <w:jc w:val="center"/>
              <w:rPr>
                <w:rFonts w:asciiTheme="minorEastAsia" w:eastAsiaTheme="minorEastAsia" w:hAnsiTheme="minorEastAsia" w:cs="宋体"/>
                <w:color w:val="000000" w:themeColor="text1"/>
                <w:szCs w:val="21"/>
              </w:rPr>
            </w:pPr>
            <w:r w:rsidRPr="0008274F">
              <w:rPr>
                <w:rFonts w:asciiTheme="minorEastAsia" w:eastAsiaTheme="minorEastAsia" w:hAnsiTheme="minorEastAsia" w:hint="eastAsia"/>
                <w:color w:val="000000" w:themeColor="text1"/>
                <w:szCs w:val="21"/>
              </w:rPr>
              <w:t>0.20</w:t>
            </w:r>
            <w:r w:rsidR="00DA758E">
              <w:rPr>
                <w:rFonts w:asciiTheme="minorEastAsia" w:eastAsiaTheme="minorEastAsia" w:hAnsiTheme="minorEastAsia" w:hint="eastAsia"/>
                <w:color w:val="000000" w:themeColor="text1"/>
                <w:szCs w:val="21"/>
              </w:rPr>
              <w:t>0</w:t>
            </w:r>
          </w:p>
        </w:tc>
        <w:tc>
          <w:tcPr>
            <w:tcW w:w="740" w:type="pct"/>
            <w:vAlign w:val="center"/>
          </w:tcPr>
          <w:p w:rsidR="00A22F21" w:rsidRPr="0008274F" w:rsidRDefault="00A22F21">
            <w:pPr>
              <w:jc w:val="center"/>
              <w:rPr>
                <w:rFonts w:asciiTheme="minorEastAsia" w:eastAsiaTheme="minorEastAsia" w:hAnsiTheme="minorEastAsia" w:cs="宋体"/>
                <w:color w:val="000000" w:themeColor="text1"/>
                <w:szCs w:val="21"/>
              </w:rPr>
            </w:pPr>
            <w:r w:rsidRPr="0008274F">
              <w:rPr>
                <w:rFonts w:asciiTheme="minorEastAsia" w:eastAsiaTheme="minorEastAsia" w:hAnsiTheme="minorEastAsia" w:hint="eastAsia"/>
                <w:color w:val="000000" w:themeColor="text1"/>
                <w:szCs w:val="21"/>
              </w:rPr>
              <w:t>0.23</w:t>
            </w:r>
            <w:r w:rsidR="00DA758E">
              <w:rPr>
                <w:rFonts w:asciiTheme="minorEastAsia" w:eastAsiaTheme="minorEastAsia" w:hAnsiTheme="minorEastAsia" w:hint="eastAsia"/>
                <w:color w:val="000000" w:themeColor="text1"/>
                <w:szCs w:val="21"/>
              </w:rPr>
              <w:t>0</w:t>
            </w:r>
          </w:p>
        </w:tc>
        <w:tc>
          <w:tcPr>
            <w:tcW w:w="556" w:type="pct"/>
            <w:vAlign w:val="center"/>
          </w:tcPr>
          <w:p w:rsidR="00A22F21" w:rsidRPr="0008274F" w:rsidRDefault="00A22F21">
            <w:pPr>
              <w:jc w:val="center"/>
              <w:rPr>
                <w:rFonts w:asciiTheme="minorEastAsia" w:eastAsiaTheme="minorEastAsia" w:hAnsiTheme="minorEastAsia" w:cs="宋体"/>
                <w:color w:val="000000" w:themeColor="text1"/>
                <w:szCs w:val="21"/>
              </w:rPr>
            </w:pPr>
            <w:r w:rsidRPr="0008274F">
              <w:rPr>
                <w:rFonts w:asciiTheme="minorEastAsia" w:eastAsiaTheme="minorEastAsia" w:hAnsiTheme="minorEastAsia" w:hint="eastAsia"/>
                <w:color w:val="000000" w:themeColor="text1"/>
                <w:szCs w:val="21"/>
              </w:rPr>
              <w:t>0.20</w:t>
            </w:r>
            <w:r w:rsidR="00DA758E">
              <w:rPr>
                <w:rFonts w:asciiTheme="minorEastAsia" w:eastAsiaTheme="minorEastAsia" w:hAnsiTheme="minorEastAsia" w:hint="eastAsia"/>
                <w:color w:val="000000" w:themeColor="text1"/>
                <w:szCs w:val="21"/>
              </w:rPr>
              <w:t>0</w:t>
            </w:r>
          </w:p>
        </w:tc>
        <w:tc>
          <w:tcPr>
            <w:tcW w:w="556" w:type="pct"/>
            <w:vAlign w:val="center"/>
          </w:tcPr>
          <w:p w:rsidR="00A22F21" w:rsidRPr="0008274F" w:rsidRDefault="00A22F21">
            <w:pPr>
              <w:jc w:val="center"/>
              <w:rPr>
                <w:rFonts w:asciiTheme="minorEastAsia" w:eastAsiaTheme="minorEastAsia" w:hAnsiTheme="minorEastAsia" w:cs="宋体"/>
                <w:color w:val="000000" w:themeColor="text1"/>
                <w:szCs w:val="21"/>
              </w:rPr>
            </w:pPr>
            <w:r w:rsidRPr="0008274F">
              <w:rPr>
                <w:rFonts w:asciiTheme="minorEastAsia" w:eastAsiaTheme="minorEastAsia" w:hAnsiTheme="minorEastAsia" w:hint="eastAsia"/>
                <w:color w:val="000000" w:themeColor="text1"/>
                <w:szCs w:val="21"/>
              </w:rPr>
              <w:t>0.10</w:t>
            </w:r>
            <w:r w:rsidR="00DA758E">
              <w:rPr>
                <w:rFonts w:asciiTheme="minorEastAsia" w:eastAsiaTheme="minorEastAsia" w:hAnsiTheme="minorEastAsia" w:hint="eastAsia"/>
                <w:color w:val="000000" w:themeColor="text1"/>
                <w:szCs w:val="21"/>
              </w:rPr>
              <w:t>0</w:t>
            </w:r>
          </w:p>
        </w:tc>
        <w:tc>
          <w:tcPr>
            <w:tcW w:w="556" w:type="pct"/>
            <w:vAlign w:val="center"/>
          </w:tcPr>
          <w:p w:rsidR="00A22F21" w:rsidRPr="0008274F" w:rsidRDefault="00A22F21">
            <w:pPr>
              <w:jc w:val="center"/>
              <w:rPr>
                <w:rFonts w:asciiTheme="minorEastAsia" w:eastAsiaTheme="minorEastAsia" w:hAnsiTheme="minorEastAsia" w:cs="宋体"/>
                <w:color w:val="000000" w:themeColor="text1"/>
                <w:szCs w:val="21"/>
              </w:rPr>
            </w:pPr>
            <w:r w:rsidRPr="0008274F">
              <w:rPr>
                <w:rFonts w:asciiTheme="minorEastAsia" w:eastAsiaTheme="minorEastAsia" w:hAnsiTheme="minorEastAsia" w:hint="eastAsia"/>
                <w:color w:val="000000" w:themeColor="text1"/>
                <w:szCs w:val="21"/>
              </w:rPr>
              <w:t>0.10</w:t>
            </w:r>
            <w:r w:rsidR="00DA758E">
              <w:rPr>
                <w:rFonts w:asciiTheme="minorEastAsia" w:eastAsiaTheme="minorEastAsia" w:hAnsiTheme="minorEastAsia" w:hint="eastAsia"/>
                <w:color w:val="000000" w:themeColor="text1"/>
                <w:szCs w:val="21"/>
              </w:rPr>
              <w:t>0</w:t>
            </w:r>
          </w:p>
        </w:tc>
        <w:tc>
          <w:tcPr>
            <w:tcW w:w="556" w:type="pct"/>
            <w:noWrap/>
            <w:vAlign w:val="center"/>
          </w:tcPr>
          <w:p w:rsidR="00A22F21" w:rsidRPr="0008274F" w:rsidRDefault="00A22F21">
            <w:pPr>
              <w:jc w:val="center"/>
              <w:rPr>
                <w:rFonts w:asciiTheme="minorEastAsia" w:eastAsiaTheme="minorEastAsia" w:hAnsiTheme="minorEastAsia" w:cs="宋体"/>
                <w:color w:val="000000" w:themeColor="text1"/>
                <w:szCs w:val="21"/>
              </w:rPr>
            </w:pPr>
            <w:r w:rsidRPr="0008274F">
              <w:rPr>
                <w:rFonts w:asciiTheme="minorEastAsia" w:eastAsiaTheme="minorEastAsia" w:hAnsiTheme="minorEastAsia" w:hint="eastAsia"/>
                <w:color w:val="000000" w:themeColor="text1"/>
                <w:szCs w:val="21"/>
              </w:rPr>
              <w:t>1.0</w:t>
            </w:r>
            <w:r w:rsidR="00DA758E">
              <w:rPr>
                <w:rFonts w:asciiTheme="minorEastAsia" w:eastAsiaTheme="minorEastAsia" w:hAnsiTheme="minorEastAsia" w:hint="eastAsia"/>
                <w:color w:val="000000" w:themeColor="text1"/>
                <w:szCs w:val="21"/>
              </w:rPr>
              <w:t>0</w:t>
            </w:r>
          </w:p>
        </w:tc>
      </w:tr>
    </w:tbl>
    <w:p w:rsidR="00572BEB" w:rsidRPr="00441F3E" w:rsidRDefault="00572BEB" w:rsidP="000A5CAB">
      <w:pPr>
        <w:pStyle w:val="af5"/>
        <w:keepNext/>
        <w:spacing w:before="0" w:after="0" w:line="360" w:lineRule="auto"/>
        <w:ind w:firstLine="238"/>
        <w:jc w:val="center"/>
        <w:rPr>
          <w:rFonts w:ascii="黑体" w:hAnsi="黑体"/>
          <w:sz w:val="21"/>
          <w:szCs w:val="21"/>
        </w:rPr>
      </w:pPr>
      <w:r w:rsidRPr="00441F3E">
        <w:rPr>
          <w:rFonts w:ascii="黑体" w:hAnsi="黑体" w:hint="eastAsia"/>
          <w:sz w:val="21"/>
          <w:szCs w:val="21"/>
        </w:rPr>
        <w:t>表</w:t>
      </w:r>
      <w:r w:rsidRPr="00441F3E">
        <w:rPr>
          <w:rFonts w:ascii="黑体" w:hAnsi="黑体"/>
          <w:sz w:val="21"/>
          <w:szCs w:val="21"/>
        </w:rPr>
        <w:t>2-</w:t>
      </w:r>
      <w:r w:rsidR="00C0731C" w:rsidRPr="00441F3E">
        <w:rPr>
          <w:rFonts w:ascii="黑体" w:hAnsi="黑体" w:hint="eastAsia"/>
          <w:sz w:val="21"/>
          <w:szCs w:val="21"/>
        </w:rPr>
        <w:t>5</w:t>
      </w:r>
      <w:r w:rsidR="00587BF4" w:rsidRPr="00441F3E">
        <w:rPr>
          <w:rFonts w:ascii="黑体" w:hAnsi="黑体" w:hint="eastAsia"/>
          <w:sz w:val="21"/>
          <w:szCs w:val="21"/>
        </w:rPr>
        <w:t>疏勒县</w:t>
      </w:r>
      <w:r w:rsidR="001D2846" w:rsidRPr="00441F3E">
        <w:rPr>
          <w:rFonts w:ascii="黑体" w:hAnsi="黑体" w:hint="eastAsia"/>
          <w:sz w:val="21"/>
          <w:szCs w:val="21"/>
        </w:rPr>
        <w:t>城区</w:t>
      </w:r>
      <w:r w:rsidRPr="00441F3E">
        <w:rPr>
          <w:rFonts w:ascii="黑体" w:hAnsi="黑体" w:hint="eastAsia"/>
          <w:sz w:val="21"/>
          <w:szCs w:val="21"/>
        </w:rPr>
        <w:t>土地定级因素</w:t>
      </w:r>
      <w:r w:rsidR="00A22F21" w:rsidRPr="00441F3E">
        <w:rPr>
          <w:rFonts w:ascii="黑体" w:hAnsi="黑体" w:hint="eastAsia"/>
          <w:sz w:val="21"/>
          <w:szCs w:val="21"/>
        </w:rPr>
        <w:t>权重值</w:t>
      </w:r>
      <w:r w:rsidRPr="00441F3E">
        <w:rPr>
          <w:rFonts w:ascii="黑体" w:hAnsi="黑体" w:hint="eastAsia"/>
          <w:sz w:val="21"/>
          <w:szCs w:val="21"/>
        </w:rPr>
        <w:t>征询专家意见表（第二轮）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9"/>
        <w:gridCol w:w="1373"/>
        <w:gridCol w:w="1217"/>
        <w:gridCol w:w="1519"/>
        <w:gridCol w:w="1519"/>
        <w:gridCol w:w="1519"/>
        <w:gridCol w:w="1051"/>
      </w:tblGrid>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专家序号</w:t>
            </w:r>
          </w:p>
        </w:tc>
        <w:tc>
          <w:tcPr>
            <w:tcW w:w="739"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商服繁华影响度</w:t>
            </w:r>
          </w:p>
        </w:tc>
        <w:tc>
          <w:tcPr>
            <w:tcW w:w="655"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道路通达度</w:t>
            </w:r>
          </w:p>
        </w:tc>
        <w:tc>
          <w:tcPr>
            <w:tcW w:w="818"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对外交通便利度</w:t>
            </w:r>
          </w:p>
        </w:tc>
        <w:tc>
          <w:tcPr>
            <w:tcW w:w="818"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基础设施完善度</w:t>
            </w:r>
          </w:p>
        </w:tc>
        <w:tc>
          <w:tcPr>
            <w:tcW w:w="818"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公用设施完善度</w:t>
            </w:r>
          </w:p>
        </w:tc>
        <w:tc>
          <w:tcPr>
            <w:tcW w:w="566"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人口密度</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专家1</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0.35</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0.08</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0.14</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0.11</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专家2</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0.34</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0.09</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0.13</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0.13</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0.11</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专家3</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0.41</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0.20</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0.07</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0.15</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0.13</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0.09</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专家4</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0.38</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0.19</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0.08</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0.12</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0.13</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0.09</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专家5</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0.34</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0.18</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0.07</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0.12</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0.14</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0.11</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专家6</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0.35</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0.18</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0.09</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0.14</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0.13</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0.10</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专家7</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0.41</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0.07</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0.15</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0.13</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0.09</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专家8</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0.33</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0.20</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0.08</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0.14</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0.11</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专家9</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0.36</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0.07</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0.12</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0.14</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0.11</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专家10</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0.33</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0.18</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0.09</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0.12</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0.09</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专家11</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0.33</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0.17</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0.09</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0.12</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0.10</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专家12</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0.35</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0.07</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0.14</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0.11</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专家13</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0.33</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0.18</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0.08</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0.13</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0.11</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专家14</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0.32</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0.07</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0.14</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0.11</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专家15</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0.34</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0.18</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0.08</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0.15</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0.09</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专家16</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0.31</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0.19</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0.07</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0.15</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0.10</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专家17</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0.32</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0.18</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0.09</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0.13</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0.10</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专家18</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0.38</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0.18</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0.08</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0.09</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专家19</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0.35</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0.20</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0.09</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0.14</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0.09</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专家20</w:t>
            </w:r>
          </w:p>
        </w:tc>
        <w:tc>
          <w:tcPr>
            <w:tcW w:w="739"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0.32</w:t>
            </w:r>
          </w:p>
        </w:tc>
        <w:tc>
          <w:tcPr>
            <w:tcW w:w="655"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0.20</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0.08</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0.15</w:t>
            </w:r>
          </w:p>
        </w:tc>
        <w:tc>
          <w:tcPr>
            <w:tcW w:w="818"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0.16</w:t>
            </w:r>
          </w:p>
        </w:tc>
        <w:tc>
          <w:tcPr>
            <w:tcW w:w="566" w:type="pct"/>
            <w:shd w:val="clear" w:color="auto" w:fill="auto"/>
            <w:vAlign w:val="center"/>
          </w:tcPr>
          <w:p w:rsidR="00607749" w:rsidRPr="00441F3E" w:rsidRDefault="00607749">
            <w:pPr>
              <w:jc w:val="center"/>
              <w:rPr>
                <w:rFonts w:ascii="宋体" w:hAnsi="宋体" w:cs="宋体"/>
                <w:szCs w:val="21"/>
              </w:rPr>
            </w:pPr>
            <w:r w:rsidRPr="00441F3E">
              <w:rPr>
                <w:rFonts w:hint="eastAsia"/>
                <w:szCs w:val="21"/>
              </w:rPr>
              <w:t>0.10</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均值</w:t>
            </w:r>
          </w:p>
        </w:tc>
        <w:tc>
          <w:tcPr>
            <w:tcW w:w="739"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0.348</w:t>
            </w:r>
          </w:p>
        </w:tc>
        <w:tc>
          <w:tcPr>
            <w:tcW w:w="655"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0.179</w:t>
            </w:r>
          </w:p>
        </w:tc>
        <w:tc>
          <w:tcPr>
            <w:tcW w:w="818"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0.080</w:t>
            </w:r>
          </w:p>
        </w:tc>
        <w:tc>
          <w:tcPr>
            <w:tcW w:w="818"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0.138</w:t>
            </w:r>
          </w:p>
        </w:tc>
        <w:tc>
          <w:tcPr>
            <w:tcW w:w="818"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0.150</w:t>
            </w:r>
          </w:p>
        </w:tc>
        <w:tc>
          <w:tcPr>
            <w:tcW w:w="566"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0.101</w:t>
            </w:r>
          </w:p>
        </w:tc>
      </w:tr>
      <w:tr w:rsidR="00441F3E" w:rsidRPr="00441F3E" w:rsidTr="00B05690">
        <w:trPr>
          <w:trHeight w:val="340"/>
        </w:trPr>
        <w:tc>
          <w:tcPr>
            <w:tcW w:w="586" w:type="pct"/>
            <w:shd w:val="clear" w:color="auto" w:fill="auto"/>
            <w:vAlign w:val="center"/>
            <w:hideMark/>
          </w:tcPr>
          <w:p w:rsidR="00607749" w:rsidRPr="00441F3E" w:rsidRDefault="00607749" w:rsidP="00110BA6">
            <w:pPr>
              <w:widowControl/>
              <w:jc w:val="center"/>
              <w:rPr>
                <w:rFonts w:asciiTheme="minorEastAsia" w:eastAsiaTheme="minorEastAsia" w:hAnsiTheme="minorEastAsia" w:cs="宋体"/>
                <w:kern w:val="0"/>
                <w:szCs w:val="21"/>
              </w:rPr>
            </w:pPr>
            <w:r w:rsidRPr="00441F3E">
              <w:rPr>
                <w:rFonts w:asciiTheme="minorEastAsia" w:eastAsiaTheme="minorEastAsia" w:hAnsiTheme="minorEastAsia" w:cs="宋体" w:hint="eastAsia"/>
                <w:kern w:val="0"/>
                <w:szCs w:val="21"/>
              </w:rPr>
              <w:t>标准差</w:t>
            </w:r>
          </w:p>
        </w:tc>
        <w:tc>
          <w:tcPr>
            <w:tcW w:w="739"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0.028</w:t>
            </w:r>
          </w:p>
        </w:tc>
        <w:tc>
          <w:tcPr>
            <w:tcW w:w="655"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0.015</w:t>
            </w:r>
          </w:p>
        </w:tc>
        <w:tc>
          <w:tcPr>
            <w:tcW w:w="818"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0.008</w:t>
            </w:r>
          </w:p>
        </w:tc>
        <w:tc>
          <w:tcPr>
            <w:tcW w:w="818"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0.014</w:t>
            </w:r>
          </w:p>
        </w:tc>
        <w:tc>
          <w:tcPr>
            <w:tcW w:w="818"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0.014</w:t>
            </w:r>
          </w:p>
        </w:tc>
        <w:tc>
          <w:tcPr>
            <w:tcW w:w="566" w:type="pct"/>
            <w:shd w:val="clear" w:color="auto" w:fill="auto"/>
            <w:vAlign w:val="center"/>
            <w:hideMark/>
          </w:tcPr>
          <w:p w:rsidR="00607749" w:rsidRPr="00441F3E" w:rsidRDefault="00607749">
            <w:pPr>
              <w:jc w:val="center"/>
              <w:rPr>
                <w:rFonts w:ascii="宋体" w:hAnsi="宋体" w:cs="宋体"/>
                <w:szCs w:val="21"/>
              </w:rPr>
            </w:pPr>
            <w:r w:rsidRPr="00441F3E">
              <w:rPr>
                <w:rFonts w:hint="eastAsia"/>
                <w:szCs w:val="21"/>
              </w:rPr>
              <w:t>0.009</w:t>
            </w:r>
          </w:p>
        </w:tc>
      </w:tr>
    </w:tbl>
    <w:p w:rsidR="001B1D3D" w:rsidRDefault="001B1D3D" w:rsidP="004B749C">
      <w:pPr>
        <w:pStyle w:val="af5"/>
        <w:keepNext/>
        <w:ind w:firstLine="238"/>
        <w:rPr>
          <w:rFonts w:ascii="黑体" w:hAnsi="黑体"/>
          <w:sz w:val="21"/>
          <w:szCs w:val="21"/>
        </w:rPr>
        <w:sectPr w:rsidR="001B1D3D" w:rsidSect="00F56C38">
          <w:type w:val="oddPage"/>
          <w:pgSz w:w="11907" w:h="16840"/>
          <w:pgMar w:top="1418" w:right="1418" w:bottom="1304" w:left="1418" w:header="851" w:footer="992" w:gutter="0"/>
          <w:pgNumType w:start="33"/>
          <w:cols w:space="720"/>
          <w:docGrid w:linePitch="312"/>
        </w:sectPr>
      </w:pPr>
    </w:p>
    <w:p w:rsidR="00A22F21" w:rsidRPr="008D6490" w:rsidRDefault="00A22F21" w:rsidP="008D6490">
      <w:pPr>
        <w:pStyle w:val="af5"/>
        <w:keepNext/>
        <w:ind w:firstLine="238"/>
        <w:jc w:val="center"/>
        <w:rPr>
          <w:rFonts w:ascii="黑体" w:hAnsi="黑体"/>
          <w:sz w:val="21"/>
          <w:szCs w:val="21"/>
        </w:rPr>
      </w:pPr>
      <w:r w:rsidRPr="008D6490">
        <w:rPr>
          <w:rFonts w:ascii="黑体" w:hAnsi="黑体" w:hint="eastAsia"/>
          <w:sz w:val="21"/>
          <w:szCs w:val="21"/>
        </w:rPr>
        <w:lastRenderedPageBreak/>
        <w:t>表</w:t>
      </w:r>
      <w:r w:rsidRPr="008D6490">
        <w:rPr>
          <w:rFonts w:ascii="黑体" w:hAnsi="黑体"/>
          <w:sz w:val="21"/>
          <w:szCs w:val="21"/>
        </w:rPr>
        <w:t>2-</w:t>
      </w:r>
      <w:r w:rsidR="00C0731C">
        <w:rPr>
          <w:rFonts w:ascii="黑体" w:hAnsi="黑体" w:hint="eastAsia"/>
          <w:sz w:val="21"/>
          <w:szCs w:val="21"/>
        </w:rPr>
        <w:t>6</w:t>
      </w:r>
      <w:r w:rsidRPr="008D6490">
        <w:rPr>
          <w:rFonts w:ascii="黑体" w:hAnsi="黑体" w:hint="eastAsia"/>
          <w:sz w:val="21"/>
          <w:szCs w:val="21"/>
        </w:rPr>
        <w:t>城区基础设施完善度因子权重值征询专家意见表（第二轮）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4"/>
        <w:gridCol w:w="2545"/>
        <w:gridCol w:w="2545"/>
        <w:gridCol w:w="2543"/>
      </w:tblGrid>
      <w:tr w:rsidR="00A22F21" w:rsidRPr="0008274F" w:rsidTr="002545FB">
        <w:trPr>
          <w:trHeight w:val="340"/>
          <w:tblHeader/>
        </w:trPr>
        <w:tc>
          <w:tcPr>
            <w:tcW w:w="890"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专家序号</w:t>
            </w:r>
          </w:p>
        </w:tc>
        <w:tc>
          <w:tcPr>
            <w:tcW w:w="1370"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供水</w:t>
            </w:r>
          </w:p>
        </w:tc>
        <w:tc>
          <w:tcPr>
            <w:tcW w:w="1370"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排水</w:t>
            </w:r>
          </w:p>
        </w:tc>
        <w:tc>
          <w:tcPr>
            <w:tcW w:w="1369"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供热</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0.360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0.290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0.350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专家2</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0.350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0.280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0.360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专家3</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0.340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0.300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0.360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专家4</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0.370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0.300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0.330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专家5</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0.350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0.280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0.380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专家6</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0.340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0.300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0.360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专家7</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0.380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0.270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0.350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专家8</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0.330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0.310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0.360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专家9</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0.380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0.280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0.340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专家10</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0.350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0.290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0.360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专家11</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0.350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0.300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0.340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专家12</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0.380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0.300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0.320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专家13</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0.380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0.280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0.340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专家14</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0.380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0.280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0.340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专家15</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0.330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0.300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0.370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专家16</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0.370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0.290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0.340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专家17</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0.370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0.280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0.350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专家18</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0.350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0.290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0.370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专家19</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0.390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0.310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0.300 </w:t>
            </w:r>
          </w:p>
        </w:tc>
      </w:tr>
      <w:tr w:rsidR="002545FB" w:rsidRPr="0008274F" w:rsidTr="002545FB">
        <w:trPr>
          <w:trHeight w:val="340"/>
        </w:trPr>
        <w:tc>
          <w:tcPr>
            <w:tcW w:w="890"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专家20</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0.360 </w:t>
            </w:r>
          </w:p>
        </w:tc>
        <w:tc>
          <w:tcPr>
            <w:tcW w:w="137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0.290 </w:t>
            </w:r>
          </w:p>
        </w:tc>
        <w:tc>
          <w:tcPr>
            <w:tcW w:w="136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0.350 </w:t>
            </w:r>
          </w:p>
        </w:tc>
      </w:tr>
      <w:tr w:rsidR="00A22F21" w:rsidRPr="0008274F" w:rsidTr="002545FB">
        <w:trPr>
          <w:trHeight w:val="340"/>
        </w:trPr>
        <w:tc>
          <w:tcPr>
            <w:tcW w:w="890"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均值</w:t>
            </w:r>
          </w:p>
        </w:tc>
        <w:tc>
          <w:tcPr>
            <w:tcW w:w="1370"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0.361</w:t>
            </w:r>
          </w:p>
        </w:tc>
        <w:tc>
          <w:tcPr>
            <w:tcW w:w="1370"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0.291</w:t>
            </w:r>
          </w:p>
        </w:tc>
        <w:tc>
          <w:tcPr>
            <w:tcW w:w="1369"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0.349</w:t>
            </w:r>
          </w:p>
        </w:tc>
      </w:tr>
      <w:tr w:rsidR="00A22F21" w:rsidRPr="0008274F" w:rsidTr="002545FB">
        <w:trPr>
          <w:trHeight w:val="340"/>
        </w:trPr>
        <w:tc>
          <w:tcPr>
            <w:tcW w:w="890"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标准差</w:t>
            </w:r>
          </w:p>
        </w:tc>
        <w:tc>
          <w:tcPr>
            <w:tcW w:w="1370"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0.018</w:t>
            </w:r>
          </w:p>
        </w:tc>
        <w:tc>
          <w:tcPr>
            <w:tcW w:w="1370"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0.011</w:t>
            </w:r>
          </w:p>
        </w:tc>
        <w:tc>
          <w:tcPr>
            <w:tcW w:w="1369"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0.018</w:t>
            </w:r>
          </w:p>
        </w:tc>
      </w:tr>
    </w:tbl>
    <w:p w:rsidR="00D3319E" w:rsidRPr="00D3319E" w:rsidRDefault="00D3319E" w:rsidP="00D3319E">
      <w:pPr>
        <w:rPr>
          <w:lang w:bidi="he-IL"/>
        </w:rPr>
      </w:pPr>
    </w:p>
    <w:p w:rsidR="00EF31A4" w:rsidRDefault="00EF31A4" w:rsidP="008D6490">
      <w:pPr>
        <w:pStyle w:val="af5"/>
        <w:keepNext/>
        <w:ind w:firstLine="238"/>
        <w:jc w:val="center"/>
        <w:rPr>
          <w:rFonts w:ascii="黑体" w:hAnsi="黑体"/>
          <w:sz w:val="21"/>
          <w:szCs w:val="21"/>
        </w:rPr>
        <w:sectPr w:rsidR="00EF31A4" w:rsidSect="00F56C38">
          <w:pgSz w:w="11907" w:h="16840"/>
          <w:pgMar w:top="1418" w:right="1418" w:bottom="1304" w:left="1418" w:header="851" w:footer="992" w:gutter="0"/>
          <w:cols w:space="720"/>
          <w:docGrid w:linePitch="312"/>
        </w:sectPr>
      </w:pPr>
    </w:p>
    <w:p w:rsidR="00A22F21" w:rsidRPr="008D6490" w:rsidRDefault="00A22F21" w:rsidP="008D6490">
      <w:pPr>
        <w:pStyle w:val="af5"/>
        <w:keepNext/>
        <w:ind w:firstLine="238"/>
        <w:jc w:val="center"/>
        <w:rPr>
          <w:rFonts w:ascii="黑体" w:hAnsi="黑体"/>
          <w:sz w:val="21"/>
          <w:szCs w:val="21"/>
        </w:rPr>
      </w:pPr>
      <w:r w:rsidRPr="008D6490">
        <w:rPr>
          <w:rFonts w:ascii="黑体" w:hAnsi="黑体" w:hint="eastAsia"/>
          <w:sz w:val="21"/>
          <w:szCs w:val="21"/>
        </w:rPr>
        <w:lastRenderedPageBreak/>
        <w:t>表</w:t>
      </w:r>
      <w:r w:rsidRPr="008D6490">
        <w:rPr>
          <w:rFonts w:ascii="黑体" w:hAnsi="黑体"/>
          <w:sz w:val="21"/>
          <w:szCs w:val="21"/>
        </w:rPr>
        <w:t>2-</w:t>
      </w:r>
      <w:r w:rsidR="00883731">
        <w:rPr>
          <w:rFonts w:ascii="黑体" w:hAnsi="黑体" w:hint="eastAsia"/>
          <w:sz w:val="21"/>
          <w:szCs w:val="21"/>
        </w:rPr>
        <w:t>7</w:t>
      </w:r>
      <w:r w:rsidRPr="008D6490">
        <w:rPr>
          <w:rFonts w:ascii="黑体" w:hAnsi="黑体" w:hint="eastAsia"/>
          <w:sz w:val="21"/>
          <w:szCs w:val="21"/>
        </w:rPr>
        <w:t>城区公用设施完备度因子权重值征询专家意见表（第二轮）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7"/>
        <w:gridCol w:w="1300"/>
        <w:gridCol w:w="1300"/>
        <w:gridCol w:w="1484"/>
        <w:gridCol w:w="1116"/>
        <w:gridCol w:w="1116"/>
        <w:gridCol w:w="1114"/>
      </w:tblGrid>
      <w:tr w:rsidR="00A22F21" w:rsidRPr="0008274F" w:rsidTr="002545FB">
        <w:trPr>
          <w:trHeight w:val="340"/>
        </w:trPr>
        <w:tc>
          <w:tcPr>
            <w:tcW w:w="999"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专家序号</w:t>
            </w:r>
          </w:p>
        </w:tc>
        <w:tc>
          <w:tcPr>
            <w:tcW w:w="700"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中学</w:t>
            </w:r>
          </w:p>
        </w:tc>
        <w:tc>
          <w:tcPr>
            <w:tcW w:w="700"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小学</w:t>
            </w:r>
          </w:p>
        </w:tc>
        <w:tc>
          <w:tcPr>
            <w:tcW w:w="799"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幼儿园</w:t>
            </w:r>
          </w:p>
        </w:tc>
        <w:tc>
          <w:tcPr>
            <w:tcW w:w="601"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医院</w:t>
            </w:r>
          </w:p>
        </w:tc>
        <w:tc>
          <w:tcPr>
            <w:tcW w:w="601"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广场</w:t>
            </w:r>
          </w:p>
        </w:tc>
        <w:tc>
          <w:tcPr>
            <w:tcW w:w="601" w:type="pct"/>
            <w:shd w:val="clear" w:color="auto" w:fill="auto"/>
            <w:vAlign w:val="center"/>
            <w:hideMark/>
          </w:tcPr>
          <w:p w:rsidR="00A22F21" w:rsidRPr="0008274F" w:rsidRDefault="00A22F21"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公园</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0.170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0.200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0.230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0.200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0.100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0.100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专家2</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0.170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0.220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0.180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0.120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0.120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专家3</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0.160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0.200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0.220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0.090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0.120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专家4</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0.200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0.200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0.100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0.110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专家5</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0.170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0.220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0.090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0.120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专家6</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0.160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0.240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0.220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0.090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专家7</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0.160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0.220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0.250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0.100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0.060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专家8</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0.090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0.120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专家9</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0.150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0.180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0.120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0.130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专家10</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0.220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0.200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0.100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0.080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专家11</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0.230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0.100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0.090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专家12</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0.160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0.220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0.220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0.090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专家13</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0.180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0.230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0.090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0.130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专家14</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0.180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0.230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0.080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专家15</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0.180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0.250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0.180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0.070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专家16</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0.230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0.200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0.100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0.100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专家17</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0.150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0.200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0.240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0.100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0.130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专家18</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0.180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0.220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0.230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0.070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专家19</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0.170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0.220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0.220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0.070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专家20</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0.170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0.210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0.240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0.190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0.100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0.090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均值</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0.172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0.202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0.228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0.200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0.100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0.100 </w:t>
            </w:r>
          </w:p>
        </w:tc>
      </w:tr>
      <w:tr w:rsidR="002545FB" w:rsidRPr="0008274F" w:rsidTr="002545FB">
        <w:trPr>
          <w:trHeight w:val="340"/>
        </w:trPr>
        <w:tc>
          <w:tcPr>
            <w:tcW w:w="999" w:type="pct"/>
            <w:shd w:val="clear" w:color="auto" w:fill="auto"/>
            <w:vAlign w:val="center"/>
            <w:hideMark/>
          </w:tcPr>
          <w:p w:rsidR="002545FB" w:rsidRPr="0008274F" w:rsidRDefault="002545FB" w:rsidP="00A22F21">
            <w:pPr>
              <w:widowControl/>
              <w:jc w:val="center"/>
              <w:rPr>
                <w:rFonts w:asciiTheme="minorEastAsia" w:eastAsiaTheme="minorEastAsia" w:hAnsiTheme="minorEastAsia" w:cs="宋体"/>
                <w:color w:val="000000" w:themeColor="text1"/>
                <w:kern w:val="0"/>
                <w:szCs w:val="21"/>
              </w:rPr>
            </w:pPr>
            <w:r w:rsidRPr="0008274F">
              <w:rPr>
                <w:rFonts w:asciiTheme="minorEastAsia" w:eastAsiaTheme="minorEastAsia" w:hAnsiTheme="minorEastAsia" w:cs="宋体" w:hint="eastAsia"/>
                <w:color w:val="000000" w:themeColor="text1"/>
                <w:kern w:val="0"/>
                <w:szCs w:val="21"/>
              </w:rPr>
              <w:t>标准差</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0.013 </w:t>
            </w:r>
          </w:p>
        </w:tc>
        <w:tc>
          <w:tcPr>
            <w:tcW w:w="700"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0.012 </w:t>
            </w:r>
          </w:p>
        </w:tc>
        <w:tc>
          <w:tcPr>
            <w:tcW w:w="799"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0.012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0.010 </w:t>
            </w:r>
          </w:p>
        </w:tc>
        <w:tc>
          <w:tcPr>
            <w:tcW w:w="601" w:type="pct"/>
            <w:shd w:val="clear" w:color="auto" w:fill="auto"/>
            <w:vAlign w:val="center"/>
          </w:tcPr>
          <w:p w:rsidR="002545FB" w:rsidRPr="002545FB" w:rsidRDefault="002545FB">
            <w:pPr>
              <w:jc w:val="center"/>
              <w:rPr>
                <w:rFonts w:asciiTheme="minorEastAsia" w:eastAsiaTheme="minorEastAsia" w:hAnsiTheme="minorEastAsia" w:cs="宋体"/>
                <w:color w:val="000000"/>
                <w:szCs w:val="21"/>
              </w:rPr>
            </w:pPr>
            <w:r w:rsidRPr="002545FB">
              <w:rPr>
                <w:rFonts w:asciiTheme="minorEastAsia" w:eastAsiaTheme="minorEastAsia" w:hAnsiTheme="minorEastAsia" w:hint="eastAsia"/>
                <w:color w:val="000000"/>
                <w:szCs w:val="21"/>
              </w:rPr>
              <w:t xml:space="preserve">0.020 </w:t>
            </w:r>
          </w:p>
        </w:tc>
      </w:tr>
    </w:tbl>
    <w:p w:rsidR="00572BEB" w:rsidRPr="00AC0345" w:rsidRDefault="00572BEB" w:rsidP="00AC0345">
      <w:pPr>
        <w:pStyle w:val="3"/>
        <w:spacing w:before="0" w:after="0" w:line="360" w:lineRule="auto"/>
        <w:rPr>
          <w:rFonts w:ascii="幼圆" w:eastAsia="幼圆"/>
          <w:sz w:val="24"/>
          <w:szCs w:val="24"/>
        </w:rPr>
      </w:pPr>
      <w:bookmarkStart w:id="301" w:name="_Toc463628732"/>
      <w:bookmarkStart w:id="302" w:name="_Toc463628904"/>
      <w:bookmarkStart w:id="303" w:name="_Toc463639973"/>
      <w:r w:rsidRPr="00AC0345">
        <w:rPr>
          <w:rFonts w:ascii="幼圆" w:eastAsia="幼圆" w:hint="eastAsia"/>
          <w:sz w:val="24"/>
          <w:szCs w:val="24"/>
        </w:rPr>
        <w:t>三、综合定级指标体系特尔菲法测定结果分析</w:t>
      </w:r>
      <w:bookmarkEnd w:id="301"/>
      <w:bookmarkEnd w:id="302"/>
      <w:bookmarkEnd w:id="303"/>
    </w:p>
    <w:p w:rsidR="00572BEB" w:rsidRPr="003953A5" w:rsidRDefault="00572BEB" w:rsidP="00DD44FB">
      <w:pPr>
        <w:spacing w:line="360" w:lineRule="auto"/>
        <w:ind w:firstLineChars="200" w:firstLine="480"/>
        <w:rPr>
          <w:rFonts w:ascii="宋体"/>
          <w:color w:val="FF0000"/>
          <w:sz w:val="24"/>
          <w:szCs w:val="24"/>
          <w:highlight w:val="yellow"/>
        </w:rPr>
      </w:pPr>
      <w:r w:rsidRPr="004365DC">
        <w:rPr>
          <w:rFonts w:ascii="宋体" w:hAnsi="宋体" w:hint="eastAsia"/>
          <w:sz w:val="24"/>
          <w:szCs w:val="24"/>
        </w:rPr>
        <w:t>根据特尔菲法测定的结果，综合定级指</w:t>
      </w:r>
      <w:r w:rsidRPr="00732391">
        <w:rPr>
          <w:rFonts w:ascii="宋体" w:hAnsi="宋体" w:hint="eastAsia"/>
          <w:sz w:val="24"/>
          <w:szCs w:val="24"/>
        </w:rPr>
        <w:t>标体系中参评的定级因素共</w:t>
      </w:r>
      <w:r w:rsidR="007072E5">
        <w:rPr>
          <w:rFonts w:ascii="宋体" w:hAnsi="宋体" w:hint="eastAsia"/>
          <w:sz w:val="24"/>
          <w:szCs w:val="24"/>
        </w:rPr>
        <w:t>7</w:t>
      </w:r>
      <w:r w:rsidRPr="00732391">
        <w:rPr>
          <w:rFonts w:ascii="宋体" w:hAnsi="宋体" w:hint="eastAsia"/>
          <w:sz w:val="24"/>
          <w:szCs w:val="24"/>
        </w:rPr>
        <w:t>个，因子</w:t>
      </w:r>
      <w:r w:rsidR="00607749">
        <w:rPr>
          <w:rFonts w:ascii="宋体" w:hAnsi="宋体" w:hint="eastAsia"/>
          <w:sz w:val="24"/>
          <w:szCs w:val="24"/>
        </w:rPr>
        <w:t>14</w:t>
      </w:r>
      <w:r w:rsidRPr="00732391">
        <w:rPr>
          <w:rFonts w:ascii="宋体" w:hAnsi="宋体" w:hint="eastAsia"/>
          <w:sz w:val="24"/>
          <w:szCs w:val="24"/>
        </w:rPr>
        <w:t>个，涉及到影响土地质量的</w:t>
      </w:r>
      <w:r w:rsidR="007072E5">
        <w:rPr>
          <w:rFonts w:ascii="宋体" w:hAnsi="宋体" w:hint="eastAsia"/>
          <w:sz w:val="24"/>
          <w:szCs w:val="24"/>
        </w:rPr>
        <w:t>4</w:t>
      </w:r>
      <w:r w:rsidRPr="00732391">
        <w:rPr>
          <w:rFonts w:ascii="宋体" w:hAnsi="宋体" w:hint="eastAsia"/>
          <w:sz w:val="24"/>
          <w:szCs w:val="24"/>
        </w:rPr>
        <w:t>个方面，即商服繁华程度、交通条件、基本设施</w:t>
      </w:r>
      <w:r w:rsidR="007072E5">
        <w:rPr>
          <w:rFonts w:ascii="宋体" w:hAnsi="宋体" w:hint="eastAsia"/>
          <w:sz w:val="24"/>
          <w:szCs w:val="24"/>
        </w:rPr>
        <w:t>、人口密度</w:t>
      </w:r>
      <w:r w:rsidRPr="00732391">
        <w:rPr>
          <w:rFonts w:ascii="宋体" w:hAnsi="宋体" w:hint="eastAsia"/>
          <w:sz w:val="24"/>
          <w:szCs w:val="24"/>
        </w:rPr>
        <w:t>状况，选取的指标代表性强、覆盖面广、指标间相关性小，各参评指标对土地级别影响程度有明显的差别。疏勒县</w:t>
      </w:r>
      <w:r w:rsidR="001D2846">
        <w:rPr>
          <w:rFonts w:ascii="宋体" w:hAnsi="宋体" w:hint="eastAsia"/>
          <w:sz w:val="24"/>
          <w:szCs w:val="24"/>
        </w:rPr>
        <w:t>城区</w:t>
      </w:r>
      <w:r w:rsidRPr="00732391">
        <w:rPr>
          <w:rFonts w:ascii="宋体" w:hAnsi="宋体" w:hint="eastAsia"/>
          <w:sz w:val="24"/>
          <w:szCs w:val="24"/>
        </w:rPr>
        <w:t>各因素权重分别为</w:t>
      </w:r>
      <w:r w:rsidR="007072E5" w:rsidRPr="00CA69BB">
        <w:rPr>
          <w:rFonts w:ascii="宋体" w:hAnsi="宋体" w:hint="eastAsia"/>
          <w:spacing w:val="14"/>
          <w:kern w:val="0"/>
          <w:sz w:val="24"/>
        </w:rPr>
        <w:t>商服繁华影响度</w:t>
      </w:r>
      <w:r w:rsidR="007072E5" w:rsidRPr="00CA69BB">
        <w:rPr>
          <w:rFonts w:ascii="宋体" w:hAnsi="宋体"/>
          <w:spacing w:val="14"/>
          <w:kern w:val="0"/>
          <w:sz w:val="24"/>
        </w:rPr>
        <w:t>0.35</w:t>
      </w:r>
      <w:r w:rsidR="002545FB">
        <w:rPr>
          <w:rFonts w:ascii="宋体" w:hAnsi="宋体" w:hint="eastAsia"/>
          <w:spacing w:val="14"/>
          <w:kern w:val="0"/>
          <w:sz w:val="24"/>
        </w:rPr>
        <w:t>0</w:t>
      </w:r>
      <w:r w:rsidR="007072E5" w:rsidRPr="00CA69BB">
        <w:rPr>
          <w:rFonts w:ascii="宋体" w:hAnsi="宋体" w:hint="eastAsia"/>
          <w:spacing w:val="14"/>
          <w:kern w:val="0"/>
          <w:sz w:val="24"/>
        </w:rPr>
        <w:t>；道路通达度</w:t>
      </w:r>
      <w:r w:rsidR="007072E5" w:rsidRPr="00CA69BB">
        <w:rPr>
          <w:rFonts w:ascii="宋体"/>
          <w:spacing w:val="14"/>
          <w:kern w:val="0"/>
          <w:sz w:val="24"/>
        </w:rPr>
        <w:t>0.</w:t>
      </w:r>
      <w:r w:rsidR="007072E5" w:rsidRPr="00CA69BB">
        <w:rPr>
          <w:rFonts w:ascii="宋体" w:hAnsi="宋体"/>
          <w:spacing w:val="14"/>
          <w:kern w:val="0"/>
          <w:sz w:val="24"/>
        </w:rPr>
        <w:t>1</w:t>
      </w:r>
      <w:r w:rsidR="00607749">
        <w:rPr>
          <w:rFonts w:ascii="宋体" w:hAnsi="宋体" w:hint="eastAsia"/>
          <w:spacing w:val="14"/>
          <w:kern w:val="0"/>
          <w:sz w:val="24"/>
        </w:rPr>
        <w:t>8</w:t>
      </w:r>
      <w:r w:rsidR="002545FB">
        <w:rPr>
          <w:rFonts w:ascii="宋体" w:hAnsi="宋体" w:hint="eastAsia"/>
          <w:spacing w:val="14"/>
          <w:kern w:val="0"/>
          <w:sz w:val="24"/>
        </w:rPr>
        <w:t>0</w:t>
      </w:r>
      <w:r w:rsidR="007072E5" w:rsidRPr="00CA69BB">
        <w:rPr>
          <w:rFonts w:ascii="宋体" w:hAnsi="宋体" w:hint="eastAsia"/>
          <w:spacing w:val="14"/>
          <w:kern w:val="0"/>
          <w:sz w:val="24"/>
        </w:rPr>
        <w:t>；对外交通便利度</w:t>
      </w:r>
      <w:r w:rsidR="007072E5" w:rsidRPr="00CA69BB">
        <w:rPr>
          <w:rFonts w:ascii="宋体" w:hAnsi="宋体"/>
          <w:spacing w:val="14"/>
          <w:kern w:val="0"/>
          <w:sz w:val="24"/>
        </w:rPr>
        <w:t>0.</w:t>
      </w:r>
      <w:r w:rsidR="007072E5">
        <w:rPr>
          <w:rFonts w:ascii="宋体" w:hAnsi="宋体" w:hint="eastAsia"/>
          <w:spacing w:val="14"/>
          <w:kern w:val="0"/>
          <w:sz w:val="24"/>
        </w:rPr>
        <w:t>08</w:t>
      </w:r>
      <w:r w:rsidR="002545FB">
        <w:rPr>
          <w:rFonts w:ascii="宋体" w:hAnsi="宋体" w:hint="eastAsia"/>
          <w:spacing w:val="14"/>
          <w:kern w:val="0"/>
          <w:sz w:val="24"/>
        </w:rPr>
        <w:t>0</w:t>
      </w:r>
      <w:r w:rsidR="007072E5" w:rsidRPr="00CA69BB">
        <w:rPr>
          <w:rFonts w:ascii="宋体" w:hAnsi="宋体" w:hint="eastAsia"/>
          <w:spacing w:val="14"/>
          <w:kern w:val="0"/>
          <w:sz w:val="24"/>
        </w:rPr>
        <w:t>；基础设施完善度</w:t>
      </w:r>
      <w:r w:rsidR="007072E5" w:rsidRPr="00CA69BB">
        <w:rPr>
          <w:rFonts w:ascii="宋体" w:hAnsi="宋体"/>
          <w:spacing w:val="14"/>
          <w:kern w:val="0"/>
          <w:sz w:val="24"/>
        </w:rPr>
        <w:t>0.14</w:t>
      </w:r>
      <w:r w:rsidR="002545FB">
        <w:rPr>
          <w:rFonts w:ascii="宋体" w:hAnsi="宋体" w:hint="eastAsia"/>
          <w:spacing w:val="14"/>
          <w:kern w:val="0"/>
          <w:sz w:val="24"/>
        </w:rPr>
        <w:t>0</w:t>
      </w:r>
      <w:r w:rsidR="007072E5" w:rsidRPr="00CA69BB">
        <w:rPr>
          <w:rFonts w:ascii="宋体" w:hAnsi="宋体" w:hint="eastAsia"/>
          <w:spacing w:val="14"/>
          <w:kern w:val="0"/>
          <w:sz w:val="24"/>
        </w:rPr>
        <w:t>；公用设施完备度</w:t>
      </w:r>
      <w:r w:rsidR="007072E5" w:rsidRPr="00CA69BB">
        <w:rPr>
          <w:rFonts w:ascii="宋体" w:hAnsi="宋体"/>
          <w:spacing w:val="14"/>
          <w:kern w:val="0"/>
          <w:sz w:val="24"/>
        </w:rPr>
        <w:t>0.15</w:t>
      </w:r>
      <w:r w:rsidR="002545FB">
        <w:rPr>
          <w:rFonts w:ascii="宋体" w:hAnsi="宋体" w:hint="eastAsia"/>
          <w:spacing w:val="14"/>
          <w:kern w:val="0"/>
          <w:sz w:val="24"/>
        </w:rPr>
        <w:t>0</w:t>
      </w:r>
      <w:r w:rsidR="007072E5">
        <w:rPr>
          <w:rFonts w:ascii="宋体" w:hAnsi="宋体" w:hint="eastAsia"/>
          <w:spacing w:val="14"/>
          <w:kern w:val="0"/>
          <w:sz w:val="24"/>
        </w:rPr>
        <w:t>；</w:t>
      </w:r>
      <w:r w:rsidR="007072E5" w:rsidRPr="0025278A">
        <w:rPr>
          <w:rFonts w:ascii="宋体" w:hAnsi="宋体" w:hint="eastAsia"/>
          <w:spacing w:val="14"/>
          <w:kern w:val="0"/>
          <w:sz w:val="24"/>
        </w:rPr>
        <w:t>人口密度0.10</w:t>
      </w:r>
      <w:r w:rsidR="002545FB">
        <w:rPr>
          <w:rFonts w:ascii="宋体" w:hAnsi="宋体" w:hint="eastAsia"/>
          <w:spacing w:val="14"/>
          <w:kern w:val="0"/>
          <w:sz w:val="24"/>
        </w:rPr>
        <w:t>0</w:t>
      </w:r>
      <w:r w:rsidR="007072E5" w:rsidRPr="00CA69BB">
        <w:rPr>
          <w:rFonts w:ascii="宋体" w:hAnsi="宋体" w:hint="eastAsia"/>
          <w:spacing w:val="14"/>
          <w:kern w:val="0"/>
          <w:sz w:val="24"/>
        </w:rPr>
        <w:t>。</w:t>
      </w:r>
      <w:r w:rsidRPr="00732391">
        <w:rPr>
          <w:rFonts w:ascii="宋体" w:hAnsi="宋体" w:hint="eastAsia"/>
          <w:sz w:val="24"/>
          <w:szCs w:val="24"/>
        </w:rPr>
        <w:t>在本次定级中，商服繁华程度最重要，权重达</w:t>
      </w:r>
      <w:r w:rsidRPr="00732391">
        <w:rPr>
          <w:rFonts w:ascii="宋体" w:hAnsi="宋体"/>
          <w:sz w:val="24"/>
          <w:szCs w:val="24"/>
        </w:rPr>
        <w:t>0.35</w:t>
      </w:r>
      <w:r w:rsidR="002545FB">
        <w:rPr>
          <w:rFonts w:ascii="宋体" w:hAnsi="宋体" w:hint="eastAsia"/>
          <w:sz w:val="24"/>
          <w:szCs w:val="24"/>
        </w:rPr>
        <w:t>0</w:t>
      </w:r>
      <w:r w:rsidRPr="00732391">
        <w:rPr>
          <w:rFonts w:ascii="宋体" w:hAnsi="宋体" w:hint="eastAsia"/>
          <w:sz w:val="24"/>
          <w:szCs w:val="24"/>
        </w:rPr>
        <w:t>；其次是</w:t>
      </w:r>
      <w:r w:rsidR="00607749" w:rsidRPr="00CA69BB">
        <w:rPr>
          <w:rFonts w:ascii="宋体" w:hAnsi="宋体" w:hint="eastAsia"/>
          <w:spacing w:val="14"/>
          <w:kern w:val="0"/>
          <w:sz w:val="24"/>
        </w:rPr>
        <w:t>道路通达度</w:t>
      </w:r>
      <w:r w:rsidR="00607749">
        <w:rPr>
          <w:rFonts w:ascii="宋体" w:hAnsi="宋体" w:hint="eastAsia"/>
          <w:spacing w:val="14"/>
          <w:kern w:val="0"/>
          <w:sz w:val="24"/>
        </w:rPr>
        <w:t>，</w:t>
      </w:r>
      <w:r w:rsidR="00607749" w:rsidRPr="00732391">
        <w:rPr>
          <w:rFonts w:ascii="宋体" w:hAnsi="宋体" w:hint="eastAsia"/>
          <w:sz w:val="24"/>
          <w:szCs w:val="24"/>
        </w:rPr>
        <w:t>权重达</w:t>
      </w:r>
      <w:r w:rsidR="00607749" w:rsidRPr="00CA69BB">
        <w:rPr>
          <w:rFonts w:ascii="宋体"/>
          <w:spacing w:val="14"/>
          <w:kern w:val="0"/>
          <w:sz w:val="24"/>
        </w:rPr>
        <w:t>0.</w:t>
      </w:r>
      <w:r w:rsidR="00607749" w:rsidRPr="00CA69BB">
        <w:rPr>
          <w:rFonts w:ascii="宋体" w:hAnsi="宋体"/>
          <w:spacing w:val="14"/>
          <w:kern w:val="0"/>
          <w:sz w:val="24"/>
        </w:rPr>
        <w:t>1</w:t>
      </w:r>
      <w:r w:rsidR="00607749">
        <w:rPr>
          <w:rFonts w:ascii="宋体" w:hAnsi="宋体" w:hint="eastAsia"/>
          <w:spacing w:val="14"/>
          <w:kern w:val="0"/>
          <w:sz w:val="24"/>
        </w:rPr>
        <w:t>80</w:t>
      </w:r>
      <w:r w:rsidRPr="00732391">
        <w:rPr>
          <w:rFonts w:ascii="宋体" w:hAnsi="宋体" w:hint="eastAsia"/>
          <w:sz w:val="24"/>
          <w:szCs w:val="24"/>
        </w:rPr>
        <w:t>；居第三位的是</w:t>
      </w:r>
      <w:r w:rsidR="00067852" w:rsidRPr="00CA69BB">
        <w:rPr>
          <w:rFonts w:ascii="宋体" w:hAnsi="宋体" w:hint="eastAsia"/>
          <w:spacing w:val="14"/>
          <w:kern w:val="0"/>
          <w:sz w:val="24"/>
        </w:rPr>
        <w:t>公用设施完备度</w:t>
      </w:r>
      <w:r w:rsidR="00067852" w:rsidRPr="00732391">
        <w:rPr>
          <w:rFonts w:ascii="宋体" w:hAnsi="宋体" w:hint="eastAsia"/>
          <w:sz w:val="24"/>
          <w:szCs w:val="24"/>
        </w:rPr>
        <w:t>，权重达</w:t>
      </w:r>
      <w:r w:rsidR="00067852" w:rsidRPr="00CA69BB">
        <w:rPr>
          <w:rFonts w:ascii="宋体" w:hAnsi="宋体"/>
          <w:spacing w:val="14"/>
          <w:kern w:val="0"/>
          <w:sz w:val="24"/>
        </w:rPr>
        <w:t>0.15</w:t>
      </w:r>
      <w:r w:rsidR="002545FB">
        <w:rPr>
          <w:rFonts w:ascii="宋体" w:hAnsi="宋体" w:hint="eastAsia"/>
          <w:spacing w:val="14"/>
          <w:kern w:val="0"/>
          <w:sz w:val="24"/>
        </w:rPr>
        <w:t>0</w:t>
      </w:r>
      <w:r w:rsidR="007072E5">
        <w:rPr>
          <w:rFonts w:ascii="宋体" w:hAnsi="宋体" w:hint="eastAsia"/>
          <w:sz w:val="24"/>
          <w:szCs w:val="24"/>
        </w:rPr>
        <w:t>。这一顺序反映了商服活动</w:t>
      </w:r>
      <w:r w:rsidRPr="00732391">
        <w:rPr>
          <w:rFonts w:ascii="宋体" w:hAnsi="宋体" w:hint="eastAsia"/>
          <w:sz w:val="24"/>
          <w:szCs w:val="24"/>
        </w:rPr>
        <w:t>对城镇土地质量好坏起关键性的作用，同时也突出了</w:t>
      </w:r>
      <w:r w:rsidR="00067852" w:rsidRPr="00CA69BB">
        <w:rPr>
          <w:rFonts w:ascii="宋体" w:hAnsi="宋体" w:hint="eastAsia"/>
          <w:spacing w:val="14"/>
          <w:kern w:val="0"/>
          <w:sz w:val="24"/>
        </w:rPr>
        <w:t>公用设施</w:t>
      </w:r>
      <w:r w:rsidRPr="00732391">
        <w:rPr>
          <w:rFonts w:ascii="宋体" w:hAnsi="宋体" w:hint="eastAsia"/>
          <w:sz w:val="24"/>
          <w:szCs w:val="24"/>
        </w:rPr>
        <w:t>完备度对于土</w:t>
      </w:r>
      <w:r w:rsidRPr="004365DC">
        <w:rPr>
          <w:rFonts w:ascii="宋体" w:hAnsi="宋体" w:hint="eastAsia"/>
          <w:color w:val="0D0D0D"/>
          <w:sz w:val="24"/>
          <w:szCs w:val="24"/>
        </w:rPr>
        <w:t>地级别影响</w:t>
      </w:r>
      <w:r w:rsidRPr="004365DC">
        <w:rPr>
          <w:rFonts w:ascii="宋体" w:hAnsi="宋体" w:hint="eastAsia"/>
          <w:sz w:val="24"/>
          <w:szCs w:val="24"/>
        </w:rPr>
        <w:t>的重要性，基本设施状况包括基础设施完善情况和公用设施完备情况。其中</w:t>
      </w:r>
      <w:r w:rsidR="001D2846">
        <w:rPr>
          <w:rFonts w:ascii="宋体" w:hAnsi="宋体" w:hint="eastAsia"/>
          <w:sz w:val="24"/>
          <w:szCs w:val="24"/>
        </w:rPr>
        <w:t>城区</w:t>
      </w:r>
      <w:r>
        <w:rPr>
          <w:rFonts w:ascii="宋体" w:hAnsi="宋体" w:hint="eastAsia"/>
          <w:sz w:val="24"/>
          <w:szCs w:val="24"/>
        </w:rPr>
        <w:t>公用设施中的教育、医疗、</w:t>
      </w:r>
      <w:r w:rsidR="00F634E1">
        <w:rPr>
          <w:rFonts w:ascii="宋体" w:hAnsi="宋体" w:hint="eastAsia"/>
          <w:sz w:val="24"/>
          <w:szCs w:val="24"/>
        </w:rPr>
        <w:t>文体设施</w:t>
      </w:r>
      <w:r>
        <w:rPr>
          <w:rFonts w:ascii="宋体" w:hAnsi="宋体" w:hint="eastAsia"/>
          <w:sz w:val="24"/>
          <w:szCs w:val="24"/>
        </w:rPr>
        <w:t>是保障城镇生活生产的重要</w:t>
      </w:r>
      <w:r w:rsidRPr="004365DC">
        <w:rPr>
          <w:rFonts w:ascii="宋体" w:hAnsi="宋体" w:hint="eastAsia"/>
          <w:sz w:val="24"/>
          <w:szCs w:val="24"/>
        </w:rPr>
        <w:t>条件，所以权重比较高。</w:t>
      </w:r>
    </w:p>
    <w:p w:rsidR="001B1D3D" w:rsidRDefault="001B1D3D" w:rsidP="000A5CAB">
      <w:pPr>
        <w:pStyle w:val="af5"/>
        <w:keepNext/>
        <w:spacing w:before="0" w:after="0" w:line="360" w:lineRule="auto"/>
        <w:ind w:firstLine="238"/>
        <w:jc w:val="center"/>
        <w:rPr>
          <w:rFonts w:ascii="黑体" w:hAnsi="黑体"/>
          <w:sz w:val="21"/>
          <w:szCs w:val="21"/>
        </w:rPr>
        <w:sectPr w:rsidR="001B1D3D" w:rsidSect="00F56C38">
          <w:pgSz w:w="11907" w:h="16840"/>
          <w:pgMar w:top="1418" w:right="1418" w:bottom="1304" w:left="1418" w:header="851" w:footer="992" w:gutter="0"/>
          <w:cols w:space="720"/>
          <w:docGrid w:linePitch="312"/>
        </w:sectPr>
      </w:pPr>
    </w:p>
    <w:p w:rsidR="00572BEB" w:rsidRPr="008D6490" w:rsidRDefault="00572BEB" w:rsidP="000A5CAB">
      <w:pPr>
        <w:pStyle w:val="af5"/>
        <w:keepNext/>
        <w:spacing w:before="0" w:after="0" w:line="360" w:lineRule="auto"/>
        <w:ind w:firstLine="238"/>
        <w:jc w:val="center"/>
        <w:rPr>
          <w:rFonts w:ascii="黑体" w:hAnsi="黑体"/>
          <w:sz w:val="21"/>
          <w:szCs w:val="21"/>
        </w:rPr>
      </w:pPr>
      <w:r w:rsidRPr="008D6490">
        <w:rPr>
          <w:rFonts w:ascii="黑体" w:hAnsi="黑体" w:hint="eastAsia"/>
          <w:sz w:val="21"/>
          <w:szCs w:val="21"/>
        </w:rPr>
        <w:lastRenderedPageBreak/>
        <w:t>表</w:t>
      </w:r>
      <w:r w:rsidRPr="008D6490">
        <w:rPr>
          <w:rFonts w:ascii="黑体" w:hAnsi="黑体"/>
          <w:sz w:val="21"/>
          <w:szCs w:val="21"/>
        </w:rPr>
        <w:t>2-</w:t>
      </w:r>
      <w:r w:rsidR="00883731">
        <w:rPr>
          <w:rFonts w:ascii="黑体" w:hAnsi="黑体" w:hint="eastAsia"/>
          <w:sz w:val="21"/>
          <w:szCs w:val="21"/>
        </w:rPr>
        <w:t>8</w:t>
      </w:r>
      <w:r w:rsidRPr="008D6490">
        <w:rPr>
          <w:rFonts w:ascii="黑体" w:hAnsi="黑体" w:hint="eastAsia"/>
          <w:sz w:val="21"/>
          <w:szCs w:val="21"/>
        </w:rPr>
        <w:t>疏勒县</w:t>
      </w:r>
      <w:r w:rsidR="001D2846" w:rsidRPr="008D6490">
        <w:rPr>
          <w:rFonts w:ascii="黑体" w:hAnsi="黑体" w:hint="eastAsia"/>
          <w:sz w:val="21"/>
          <w:szCs w:val="21"/>
        </w:rPr>
        <w:t>城区</w:t>
      </w:r>
      <w:r w:rsidRPr="008D6490">
        <w:rPr>
          <w:rFonts w:ascii="黑体" w:hAnsi="黑体" w:hint="eastAsia"/>
          <w:sz w:val="21"/>
          <w:szCs w:val="21"/>
        </w:rPr>
        <w:t>土地定级因素因子权重结果表</w:t>
      </w:r>
      <w:r w:rsidR="00571CAF" w:rsidRPr="00D31C9E">
        <w:rPr>
          <w:rFonts w:ascii="黑体" w:hAnsi="黑体" w:hint="eastAsia"/>
          <w:sz w:val="21"/>
          <w:szCs w:val="21"/>
        </w:rPr>
        <w:t>（第二轮）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3"/>
        <w:gridCol w:w="2515"/>
        <w:gridCol w:w="949"/>
        <w:gridCol w:w="2515"/>
        <w:gridCol w:w="1105"/>
      </w:tblGrid>
      <w:tr w:rsidR="00572BEB" w:rsidRPr="0008274F" w:rsidTr="0008274F">
        <w:trPr>
          <w:trHeight w:val="340"/>
        </w:trPr>
        <w:tc>
          <w:tcPr>
            <w:tcW w:w="2540" w:type="pct"/>
            <w:gridSpan w:val="2"/>
            <w:vAlign w:val="center"/>
          </w:tcPr>
          <w:p w:rsidR="00572BEB" w:rsidRPr="0008274F" w:rsidRDefault="00572BEB"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定级因素</w:t>
            </w:r>
          </w:p>
        </w:tc>
        <w:tc>
          <w:tcPr>
            <w:tcW w:w="511" w:type="pct"/>
            <w:vAlign w:val="center"/>
          </w:tcPr>
          <w:p w:rsidR="00572BEB" w:rsidRPr="0008274F" w:rsidRDefault="00572BEB"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权重</w:t>
            </w:r>
          </w:p>
        </w:tc>
        <w:tc>
          <w:tcPr>
            <w:tcW w:w="1354" w:type="pct"/>
            <w:vAlign w:val="center"/>
          </w:tcPr>
          <w:p w:rsidR="00572BEB" w:rsidRPr="0008274F" w:rsidRDefault="00572BEB"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因子</w:t>
            </w:r>
          </w:p>
        </w:tc>
        <w:tc>
          <w:tcPr>
            <w:tcW w:w="595" w:type="pct"/>
            <w:vAlign w:val="center"/>
          </w:tcPr>
          <w:p w:rsidR="00572BEB" w:rsidRPr="0008274F" w:rsidRDefault="00572BEB"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权重</w:t>
            </w:r>
          </w:p>
        </w:tc>
      </w:tr>
      <w:tr w:rsidR="003953A5" w:rsidRPr="0008274F" w:rsidTr="0008274F">
        <w:trPr>
          <w:trHeight w:val="340"/>
        </w:trPr>
        <w:tc>
          <w:tcPr>
            <w:tcW w:w="1186" w:type="pct"/>
            <w:vAlign w:val="center"/>
          </w:tcPr>
          <w:p w:rsidR="003953A5" w:rsidRPr="0008274F" w:rsidRDefault="003953A5"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商服繁华程度</w:t>
            </w:r>
          </w:p>
        </w:tc>
        <w:tc>
          <w:tcPr>
            <w:tcW w:w="1354" w:type="pct"/>
            <w:vAlign w:val="center"/>
          </w:tcPr>
          <w:p w:rsidR="003953A5" w:rsidRPr="0008274F" w:rsidRDefault="003953A5"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商服繁华影响度</w:t>
            </w:r>
          </w:p>
        </w:tc>
        <w:tc>
          <w:tcPr>
            <w:tcW w:w="511" w:type="pct"/>
            <w:vAlign w:val="center"/>
          </w:tcPr>
          <w:p w:rsidR="003953A5" w:rsidRPr="0008274F" w:rsidRDefault="003953A5"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szCs w:val="21"/>
              </w:rPr>
              <w:t>0.35</w:t>
            </w:r>
            <w:r w:rsidR="00DA758E">
              <w:rPr>
                <w:rFonts w:asciiTheme="minorEastAsia" w:eastAsiaTheme="minorEastAsia" w:hAnsiTheme="minorEastAsia" w:cs="宋体" w:hint="eastAsia"/>
                <w:szCs w:val="21"/>
              </w:rPr>
              <w:t>0</w:t>
            </w:r>
          </w:p>
        </w:tc>
        <w:tc>
          <w:tcPr>
            <w:tcW w:w="1354" w:type="pct"/>
            <w:vAlign w:val="center"/>
          </w:tcPr>
          <w:p w:rsidR="003953A5" w:rsidRPr="0008274F" w:rsidRDefault="003953A5"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商服繁华影响度</w:t>
            </w:r>
          </w:p>
        </w:tc>
        <w:tc>
          <w:tcPr>
            <w:tcW w:w="595" w:type="pct"/>
            <w:vAlign w:val="center"/>
          </w:tcPr>
          <w:p w:rsidR="003953A5" w:rsidRPr="0008274F" w:rsidRDefault="003953A5" w:rsidP="004E1AC1">
            <w:pPr>
              <w:jc w:val="center"/>
              <w:rPr>
                <w:rFonts w:asciiTheme="minorEastAsia" w:eastAsiaTheme="minorEastAsia" w:hAnsiTheme="minorEastAsia" w:cs="宋体"/>
                <w:szCs w:val="21"/>
              </w:rPr>
            </w:pPr>
            <w:r w:rsidRPr="0008274F">
              <w:rPr>
                <w:rFonts w:asciiTheme="minorEastAsia" w:eastAsiaTheme="minorEastAsia" w:hAnsiTheme="minorEastAsia" w:cs="宋体"/>
                <w:szCs w:val="21"/>
              </w:rPr>
              <w:t>0.35</w:t>
            </w:r>
            <w:r w:rsidR="00DA758E">
              <w:rPr>
                <w:rFonts w:asciiTheme="minorEastAsia" w:eastAsiaTheme="minorEastAsia" w:hAnsiTheme="minorEastAsia" w:cs="宋体" w:hint="eastAsia"/>
                <w:szCs w:val="21"/>
              </w:rPr>
              <w:t>0</w:t>
            </w:r>
          </w:p>
        </w:tc>
      </w:tr>
      <w:tr w:rsidR="003953A5" w:rsidRPr="0008274F" w:rsidTr="0008274F">
        <w:trPr>
          <w:trHeight w:val="340"/>
        </w:trPr>
        <w:tc>
          <w:tcPr>
            <w:tcW w:w="1186" w:type="pct"/>
            <w:vMerge w:val="restart"/>
            <w:vAlign w:val="center"/>
          </w:tcPr>
          <w:p w:rsidR="003953A5" w:rsidRPr="0008274F" w:rsidRDefault="003953A5"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交通条件</w:t>
            </w:r>
          </w:p>
        </w:tc>
        <w:tc>
          <w:tcPr>
            <w:tcW w:w="1354" w:type="pct"/>
            <w:vAlign w:val="center"/>
          </w:tcPr>
          <w:p w:rsidR="003953A5" w:rsidRPr="0008274F" w:rsidRDefault="003953A5"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道路通达度</w:t>
            </w:r>
          </w:p>
        </w:tc>
        <w:tc>
          <w:tcPr>
            <w:tcW w:w="511" w:type="pct"/>
            <w:vAlign w:val="center"/>
          </w:tcPr>
          <w:p w:rsidR="003953A5" w:rsidRPr="0008274F" w:rsidRDefault="003953A5" w:rsidP="001C6E8D">
            <w:pPr>
              <w:jc w:val="center"/>
              <w:rPr>
                <w:rFonts w:asciiTheme="minorEastAsia" w:eastAsiaTheme="minorEastAsia" w:hAnsiTheme="minorEastAsia" w:cs="宋体"/>
                <w:szCs w:val="21"/>
              </w:rPr>
            </w:pPr>
            <w:r w:rsidRPr="0008274F">
              <w:rPr>
                <w:rFonts w:asciiTheme="minorEastAsia" w:eastAsiaTheme="minorEastAsia" w:hAnsiTheme="minorEastAsia" w:cs="宋体"/>
                <w:szCs w:val="21"/>
              </w:rPr>
              <w:t>0.1</w:t>
            </w:r>
            <w:r w:rsidR="001C6E8D">
              <w:rPr>
                <w:rFonts w:asciiTheme="minorEastAsia" w:eastAsiaTheme="minorEastAsia" w:hAnsiTheme="minorEastAsia" w:cs="宋体" w:hint="eastAsia"/>
                <w:szCs w:val="21"/>
              </w:rPr>
              <w:t>8</w:t>
            </w:r>
            <w:r w:rsidR="00DA758E">
              <w:rPr>
                <w:rFonts w:asciiTheme="minorEastAsia" w:eastAsiaTheme="minorEastAsia" w:hAnsiTheme="minorEastAsia" w:cs="宋体" w:hint="eastAsia"/>
                <w:szCs w:val="21"/>
              </w:rPr>
              <w:t>0</w:t>
            </w:r>
          </w:p>
        </w:tc>
        <w:tc>
          <w:tcPr>
            <w:tcW w:w="1354" w:type="pct"/>
            <w:vAlign w:val="center"/>
          </w:tcPr>
          <w:p w:rsidR="003953A5" w:rsidRPr="0008274F" w:rsidRDefault="003953A5"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道路通达度</w:t>
            </w:r>
          </w:p>
        </w:tc>
        <w:tc>
          <w:tcPr>
            <w:tcW w:w="595" w:type="pct"/>
            <w:vAlign w:val="center"/>
          </w:tcPr>
          <w:p w:rsidR="003953A5" w:rsidRPr="0008274F" w:rsidRDefault="003953A5" w:rsidP="001C6E8D">
            <w:pPr>
              <w:jc w:val="center"/>
              <w:rPr>
                <w:rFonts w:asciiTheme="minorEastAsia" w:eastAsiaTheme="minorEastAsia" w:hAnsiTheme="minorEastAsia" w:cs="宋体"/>
                <w:szCs w:val="21"/>
              </w:rPr>
            </w:pPr>
            <w:r w:rsidRPr="0008274F">
              <w:rPr>
                <w:rFonts w:asciiTheme="minorEastAsia" w:eastAsiaTheme="minorEastAsia" w:hAnsiTheme="minorEastAsia" w:cs="宋体"/>
                <w:szCs w:val="21"/>
              </w:rPr>
              <w:t>0.1</w:t>
            </w:r>
            <w:r w:rsidR="001C6E8D">
              <w:rPr>
                <w:rFonts w:asciiTheme="minorEastAsia" w:eastAsiaTheme="minorEastAsia" w:hAnsiTheme="minorEastAsia" w:cs="宋体" w:hint="eastAsia"/>
                <w:szCs w:val="21"/>
              </w:rPr>
              <w:t>8</w:t>
            </w:r>
            <w:r w:rsidR="00DA758E">
              <w:rPr>
                <w:rFonts w:asciiTheme="minorEastAsia" w:eastAsiaTheme="minorEastAsia" w:hAnsiTheme="minorEastAsia" w:cs="宋体" w:hint="eastAsia"/>
                <w:szCs w:val="21"/>
              </w:rPr>
              <w:t>0</w:t>
            </w:r>
          </w:p>
        </w:tc>
      </w:tr>
      <w:tr w:rsidR="003953A5" w:rsidRPr="0008274F" w:rsidTr="0008274F">
        <w:trPr>
          <w:trHeight w:val="340"/>
        </w:trPr>
        <w:tc>
          <w:tcPr>
            <w:tcW w:w="1186" w:type="pct"/>
            <w:vMerge/>
            <w:vAlign w:val="center"/>
          </w:tcPr>
          <w:p w:rsidR="003953A5" w:rsidRPr="0008274F" w:rsidRDefault="003953A5" w:rsidP="007A0403">
            <w:pPr>
              <w:jc w:val="center"/>
              <w:rPr>
                <w:rFonts w:asciiTheme="minorEastAsia" w:eastAsiaTheme="minorEastAsia" w:hAnsiTheme="minorEastAsia" w:cs="宋体"/>
                <w:szCs w:val="21"/>
              </w:rPr>
            </w:pPr>
          </w:p>
        </w:tc>
        <w:tc>
          <w:tcPr>
            <w:tcW w:w="1354" w:type="pct"/>
            <w:vAlign w:val="center"/>
          </w:tcPr>
          <w:p w:rsidR="003953A5" w:rsidRPr="0008274F" w:rsidRDefault="003953A5"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对外交通便利度</w:t>
            </w:r>
          </w:p>
        </w:tc>
        <w:tc>
          <w:tcPr>
            <w:tcW w:w="511" w:type="pct"/>
            <w:vAlign w:val="center"/>
          </w:tcPr>
          <w:p w:rsidR="003953A5" w:rsidRPr="0008274F" w:rsidRDefault="003953A5"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szCs w:val="21"/>
              </w:rPr>
              <w:t>0.</w:t>
            </w:r>
            <w:r w:rsidRPr="0008274F">
              <w:rPr>
                <w:rFonts w:asciiTheme="minorEastAsia" w:eastAsiaTheme="minorEastAsia" w:hAnsiTheme="minorEastAsia" w:cs="宋体" w:hint="eastAsia"/>
                <w:szCs w:val="21"/>
              </w:rPr>
              <w:t>08</w:t>
            </w:r>
            <w:r w:rsidR="00DA758E">
              <w:rPr>
                <w:rFonts w:asciiTheme="minorEastAsia" w:eastAsiaTheme="minorEastAsia" w:hAnsiTheme="minorEastAsia" w:cs="宋体" w:hint="eastAsia"/>
                <w:szCs w:val="21"/>
              </w:rPr>
              <w:t>0</w:t>
            </w:r>
          </w:p>
        </w:tc>
        <w:tc>
          <w:tcPr>
            <w:tcW w:w="1354" w:type="pct"/>
            <w:vAlign w:val="center"/>
          </w:tcPr>
          <w:p w:rsidR="003953A5" w:rsidRPr="0008274F" w:rsidRDefault="003953A5"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客运站、火车站</w:t>
            </w:r>
          </w:p>
        </w:tc>
        <w:tc>
          <w:tcPr>
            <w:tcW w:w="595" w:type="pct"/>
            <w:vAlign w:val="center"/>
          </w:tcPr>
          <w:p w:rsidR="003953A5" w:rsidRPr="0008274F" w:rsidRDefault="003953A5" w:rsidP="004E1AC1">
            <w:pPr>
              <w:jc w:val="center"/>
              <w:rPr>
                <w:rFonts w:asciiTheme="minorEastAsia" w:eastAsiaTheme="minorEastAsia" w:hAnsiTheme="minorEastAsia" w:cs="宋体"/>
                <w:szCs w:val="21"/>
              </w:rPr>
            </w:pPr>
            <w:r w:rsidRPr="0008274F">
              <w:rPr>
                <w:rFonts w:asciiTheme="minorEastAsia" w:eastAsiaTheme="minorEastAsia" w:hAnsiTheme="minorEastAsia" w:cs="宋体"/>
                <w:szCs w:val="21"/>
              </w:rPr>
              <w:t>0.</w:t>
            </w:r>
            <w:r w:rsidRPr="0008274F">
              <w:rPr>
                <w:rFonts w:asciiTheme="minorEastAsia" w:eastAsiaTheme="minorEastAsia" w:hAnsiTheme="minorEastAsia" w:cs="宋体" w:hint="eastAsia"/>
                <w:szCs w:val="21"/>
              </w:rPr>
              <w:t>08</w:t>
            </w:r>
            <w:r w:rsidR="00DA758E">
              <w:rPr>
                <w:rFonts w:asciiTheme="minorEastAsia" w:eastAsiaTheme="minorEastAsia" w:hAnsiTheme="minorEastAsia" w:cs="宋体" w:hint="eastAsia"/>
                <w:szCs w:val="21"/>
              </w:rPr>
              <w:t>0</w:t>
            </w:r>
          </w:p>
        </w:tc>
      </w:tr>
      <w:tr w:rsidR="00572BEB" w:rsidRPr="0008274F" w:rsidTr="0008274F">
        <w:trPr>
          <w:trHeight w:val="340"/>
        </w:trPr>
        <w:tc>
          <w:tcPr>
            <w:tcW w:w="1186" w:type="pct"/>
            <w:vMerge w:val="restart"/>
            <w:vAlign w:val="center"/>
          </w:tcPr>
          <w:p w:rsidR="00572BEB" w:rsidRPr="0008274F" w:rsidRDefault="00572BEB"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基本设施状况</w:t>
            </w:r>
          </w:p>
        </w:tc>
        <w:tc>
          <w:tcPr>
            <w:tcW w:w="1354" w:type="pct"/>
            <w:vMerge w:val="restart"/>
            <w:vAlign w:val="center"/>
          </w:tcPr>
          <w:p w:rsidR="00572BEB" w:rsidRPr="0008274F" w:rsidRDefault="00572BEB"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基础设施完善度</w:t>
            </w:r>
          </w:p>
        </w:tc>
        <w:tc>
          <w:tcPr>
            <w:tcW w:w="511" w:type="pct"/>
            <w:vMerge w:val="restart"/>
            <w:vAlign w:val="center"/>
          </w:tcPr>
          <w:p w:rsidR="00572BEB" w:rsidRPr="0008274F" w:rsidRDefault="00572BEB"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szCs w:val="21"/>
              </w:rPr>
              <w:t>0.14</w:t>
            </w:r>
            <w:r w:rsidR="00DA758E">
              <w:rPr>
                <w:rFonts w:asciiTheme="minorEastAsia" w:eastAsiaTheme="minorEastAsia" w:hAnsiTheme="minorEastAsia" w:cs="宋体" w:hint="eastAsia"/>
                <w:szCs w:val="21"/>
              </w:rPr>
              <w:t>0</w:t>
            </w:r>
          </w:p>
        </w:tc>
        <w:tc>
          <w:tcPr>
            <w:tcW w:w="1354" w:type="pct"/>
            <w:vAlign w:val="center"/>
          </w:tcPr>
          <w:p w:rsidR="00572BEB" w:rsidRPr="0008274F" w:rsidRDefault="000B13DE"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供水</w:t>
            </w:r>
          </w:p>
        </w:tc>
        <w:tc>
          <w:tcPr>
            <w:tcW w:w="595" w:type="pct"/>
            <w:vAlign w:val="center"/>
          </w:tcPr>
          <w:p w:rsidR="00572BEB" w:rsidRPr="0008274F" w:rsidRDefault="00572BEB"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szCs w:val="21"/>
              </w:rPr>
              <w:t>0.050</w:t>
            </w:r>
          </w:p>
        </w:tc>
      </w:tr>
      <w:tr w:rsidR="00572BEB" w:rsidRPr="0008274F" w:rsidTr="0008274F">
        <w:trPr>
          <w:trHeight w:val="340"/>
        </w:trPr>
        <w:tc>
          <w:tcPr>
            <w:tcW w:w="1186" w:type="pct"/>
            <w:vMerge/>
            <w:vAlign w:val="center"/>
          </w:tcPr>
          <w:p w:rsidR="00572BEB" w:rsidRPr="0008274F" w:rsidRDefault="00572BEB" w:rsidP="007A0403">
            <w:pPr>
              <w:jc w:val="center"/>
              <w:rPr>
                <w:rFonts w:asciiTheme="minorEastAsia" w:eastAsiaTheme="minorEastAsia" w:hAnsiTheme="minorEastAsia" w:cs="宋体"/>
                <w:szCs w:val="21"/>
              </w:rPr>
            </w:pPr>
          </w:p>
        </w:tc>
        <w:tc>
          <w:tcPr>
            <w:tcW w:w="1354" w:type="pct"/>
            <w:vMerge/>
            <w:vAlign w:val="center"/>
          </w:tcPr>
          <w:p w:rsidR="00572BEB" w:rsidRPr="0008274F" w:rsidRDefault="00572BEB" w:rsidP="007A0403">
            <w:pPr>
              <w:jc w:val="center"/>
              <w:rPr>
                <w:rFonts w:asciiTheme="minorEastAsia" w:eastAsiaTheme="minorEastAsia" w:hAnsiTheme="minorEastAsia" w:cs="宋体"/>
                <w:szCs w:val="21"/>
              </w:rPr>
            </w:pPr>
          </w:p>
        </w:tc>
        <w:tc>
          <w:tcPr>
            <w:tcW w:w="511" w:type="pct"/>
            <w:vMerge/>
            <w:vAlign w:val="center"/>
          </w:tcPr>
          <w:p w:rsidR="00572BEB" w:rsidRPr="0008274F" w:rsidRDefault="00572BEB" w:rsidP="007A0403">
            <w:pPr>
              <w:jc w:val="center"/>
              <w:rPr>
                <w:rFonts w:asciiTheme="minorEastAsia" w:eastAsiaTheme="minorEastAsia" w:hAnsiTheme="minorEastAsia" w:cs="宋体"/>
                <w:szCs w:val="21"/>
              </w:rPr>
            </w:pPr>
          </w:p>
        </w:tc>
        <w:tc>
          <w:tcPr>
            <w:tcW w:w="1354" w:type="pct"/>
            <w:vAlign w:val="center"/>
          </w:tcPr>
          <w:p w:rsidR="00572BEB" w:rsidRPr="0008274F" w:rsidRDefault="00572BEB"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排水</w:t>
            </w:r>
          </w:p>
        </w:tc>
        <w:tc>
          <w:tcPr>
            <w:tcW w:w="595" w:type="pct"/>
            <w:vAlign w:val="center"/>
          </w:tcPr>
          <w:p w:rsidR="00572BEB" w:rsidRPr="0008274F" w:rsidRDefault="00572BEB"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szCs w:val="21"/>
              </w:rPr>
              <w:t>0.040</w:t>
            </w:r>
          </w:p>
        </w:tc>
      </w:tr>
      <w:tr w:rsidR="00572BEB" w:rsidRPr="0008274F" w:rsidTr="0008274F">
        <w:trPr>
          <w:trHeight w:val="340"/>
        </w:trPr>
        <w:tc>
          <w:tcPr>
            <w:tcW w:w="1186" w:type="pct"/>
            <w:vMerge/>
            <w:vAlign w:val="center"/>
          </w:tcPr>
          <w:p w:rsidR="00572BEB" w:rsidRPr="0008274F" w:rsidRDefault="00572BEB" w:rsidP="007A0403">
            <w:pPr>
              <w:jc w:val="center"/>
              <w:rPr>
                <w:rFonts w:asciiTheme="minorEastAsia" w:eastAsiaTheme="minorEastAsia" w:hAnsiTheme="minorEastAsia" w:cs="宋体"/>
                <w:szCs w:val="21"/>
              </w:rPr>
            </w:pPr>
          </w:p>
        </w:tc>
        <w:tc>
          <w:tcPr>
            <w:tcW w:w="1354" w:type="pct"/>
            <w:vMerge/>
            <w:vAlign w:val="center"/>
          </w:tcPr>
          <w:p w:rsidR="00572BEB" w:rsidRPr="0008274F" w:rsidRDefault="00572BEB" w:rsidP="007A0403">
            <w:pPr>
              <w:jc w:val="center"/>
              <w:rPr>
                <w:rFonts w:asciiTheme="minorEastAsia" w:eastAsiaTheme="minorEastAsia" w:hAnsiTheme="minorEastAsia" w:cs="宋体"/>
                <w:szCs w:val="21"/>
              </w:rPr>
            </w:pPr>
          </w:p>
        </w:tc>
        <w:tc>
          <w:tcPr>
            <w:tcW w:w="511" w:type="pct"/>
            <w:vMerge/>
            <w:vAlign w:val="center"/>
          </w:tcPr>
          <w:p w:rsidR="00572BEB" w:rsidRPr="0008274F" w:rsidRDefault="00572BEB" w:rsidP="007A0403">
            <w:pPr>
              <w:jc w:val="center"/>
              <w:rPr>
                <w:rFonts w:asciiTheme="minorEastAsia" w:eastAsiaTheme="minorEastAsia" w:hAnsiTheme="minorEastAsia" w:cs="宋体"/>
                <w:szCs w:val="21"/>
              </w:rPr>
            </w:pPr>
          </w:p>
        </w:tc>
        <w:tc>
          <w:tcPr>
            <w:tcW w:w="1354" w:type="pct"/>
            <w:vAlign w:val="center"/>
          </w:tcPr>
          <w:p w:rsidR="00572BEB" w:rsidRPr="0008274F" w:rsidRDefault="00572BEB"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供暖</w:t>
            </w:r>
          </w:p>
        </w:tc>
        <w:tc>
          <w:tcPr>
            <w:tcW w:w="595" w:type="pct"/>
            <w:vAlign w:val="center"/>
          </w:tcPr>
          <w:p w:rsidR="00572BEB" w:rsidRPr="0008274F" w:rsidRDefault="00572BEB"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szCs w:val="21"/>
              </w:rPr>
              <w:t>0.050</w:t>
            </w:r>
          </w:p>
        </w:tc>
      </w:tr>
      <w:tr w:rsidR="000B13DE" w:rsidRPr="0008274F" w:rsidTr="0008274F">
        <w:trPr>
          <w:trHeight w:val="340"/>
        </w:trPr>
        <w:tc>
          <w:tcPr>
            <w:tcW w:w="1186"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1354" w:type="pct"/>
            <w:vMerge w:val="restart"/>
            <w:vAlign w:val="center"/>
          </w:tcPr>
          <w:p w:rsidR="000B13DE" w:rsidRPr="0008274F" w:rsidRDefault="000B13DE"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公用设施完备度</w:t>
            </w:r>
          </w:p>
        </w:tc>
        <w:tc>
          <w:tcPr>
            <w:tcW w:w="511" w:type="pct"/>
            <w:vMerge w:val="restart"/>
            <w:vAlign w:val="center"/>
          </w:tcPr>
          <w:p w:rsidR="000B13DE" w:rsidRPr="0008274F" w:rsidRDefault="000B13DE"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szCs w:val="21"/>
              </w:rPr>
              <w:t>0.15</w:t>
            </w:r>
            <w:r w:rsidR="00DA758E">
              <w:rPr>
                <w:rFonts w:asciiTheme="minorEastAsia" w:eastAsiaTheme="minorEastAsia" w:hAnsiTheme="minorEastAsia" w:cs="宋体" w:hint="eastAsia"/>
                <w:szCs w:val="21"/>
              </w:rPr>
              <w:t>0</w:t>
            </w:r>
          </w:p>
        </w:tc>
        <w:tc>
          <w:tcPr>
            <w:tcW w:w="1354" w:type="pct"/>
            <w:vAlign w:val="center"/>
          </w:tcPr>
          <w:p w:rsidR="000B13DE" w:rsidRPr="0008274F" w:rsidRDefault="000B13DE" w:rsidP="000B13DE">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中学</w:t>
            </w:r>
          </w:p>
        </w:tc>
        <w:tc>
          <w:tcPr>
            <w:tcW w:w="595" w:type="pct"/>
          </w:tcPr>
          <w:p w:rsidR="000B13DE" w:rsidRPr="0008274F" w:rsidRDefault="000B13DE" w:rsidP="000B13DE">
            <w:pPr>
              <w:jc w:val="center"/>
              <w:rPr>
                <w:rFonts w:asciiTheme="minorEastAsia" w:eastAsiaTheme="minorEastAsia" w:hAnsiTheme="minorEastAsia"/>
                <w:szCs w:val="21"/>
              </w:rPr>
            </w:pPr>
            <w:r w:rsidRPr="0008274F">
              <w:rPr>
                <w:rFonts w:asciiTheme="minorEastAsia" w:eastAsiaTheme="minorEastAsia" w:hAnsiTheme="minorEastAsia"/>
                <w:szCs w:val="21"/>
              </w:rPr>
              <w:t>0.026</w:t>
            </w:r>
          </w:p>
        </w:tc>
      </w:tr>
      <w:tr w:rsidR="000B13DE" w:rsidRPr="0008274F" w:rsidTr="0008274F">
        <w:trPr>
          <w:trHeight w:val="340"/>
        </w:trPr>
        <w:tc>
          <w:tcPr>
            <w:tcW w:w="1186"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1354"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511"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1354" w:type="pct"/>
            <w:vAlign w:val="center"/>
          </w:tcPr>
          <w:p w:rsidR="000B13DE" w:rsidRPr="0008274F" w:rsidRDefault="000B13DE"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小学</w:t>
            </w:r>
          </w:p>
        </w:tc>
        <w:tc>
          <w:tcPr>
            <w:tcW w:w="595" w:type="pct"/>
          </w:tcPr>
          <w:p w:rsidR="000B13DE" w:rsidRPr="0008274F" w:rsidRDefault="000B13DE" w:rsidP="000B13DE">
            <w:pPr>
              <w:jc w:val="center"/>
              <w:rPr>
                <w:rFonts w:asciiTheme="minorEastAsia" w:eastAsiaTheme="minorEastAsia" w:hAnsiTheme="minorEastAsia"/>
                <w:szCs w:val="21"/>
              </w:rPr>
            </w:pPr>
            <w:r w:rsidRPr="0008274F">
              <w:rPr>
                <w:rFonts w:asciiTheme="minorEastAsia" w:eastAsiaTheme="minorEastAsia" w:hAnsiTheme="minorEastAsia"/>
                <w:szCs w:val="21"/>
              </w:rPr>
              <w:t>0.030</w:t>
            </w:r>
          </w:p>
        </w:tc>
      </w:tr>
      <w:tr w:rsidR="000B13DE" w:rsidRPr="0008274F" w:rsidTr="0008274F">
        <w:trPr>
          <w:trHeight w:val="340"/>
        </w:trPr>
        <w:tc>
          <w:tcPr>
            <w:tcW w:w="1186"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1354"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511"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1354" w:type="pct"/>
            <w:vAlign w:val="center"/>
          </w:tcPr>
          <w:p w:rsidR="000B13DE" w:rsidRPr="0008274F" w:rsidRDefault="000B13DE"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幼儿园</w:t>
            </w:r>
          </w:p>
        </w:tc>
        <w:tc>
          <w:tcPr>
            <w:tcW w:w="595" w:type="pct"/>
          </w:tcPr>
          <w:p w:rsidR="000B13DE" w:rsidRPr="0008274F" w:rsidRDefault="000B13DE" w:rsidP="000B13DE">
            <w:pPr>
              <w:jc w:val="center"/>
              <w:rPr>
                <w:rFonts w:asciiTheme="minorEastAsia" w:eastAsiaTheme="minorEastAsia" w:hAnsiTheme="minorEastAsia"/>
                <w:szCs w:val="21"/>
              </w:rPr>
            </w:pPr>
            <w:r w:rsidRPr="0008274F">
              <w:rPr>
                <w:rFonts w:asciiTheme="minorEastAsia" w:eastAsiaTheme="minorEastAsia" w:hAnsiTheme="minorEastAsia"/>
                <w:szCs w:val="21"/>
              </w:rPr>
              <w:t>0.035</w:t>
            </w:r>
          </w:p>
        </w:tc>
      </w:tr>
      <w:tr w:rsidR="000B13DE" w:rsidRPr="0008274F" w:rsidTr="0008274F">
        <w:trPr>
          <w:trHeight w:val="340"/>
        </w:trPr>
        <w:tc>
          <w:tcPr>
            <w:tcW w:w="1186"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1354"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511"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1354" w:type="pct"/>
            <w:vAlign w:val="center"/>
          </w:tcPr>
          <w:p w:rsidR="000B13DE" w:rsidRPr="0008274F" w:rsidRDefault="000B13DE"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医院</w:t>
            </w:r>
          </w:p>
        </w:tc>
        <w:tc>
          <w:tcPr>
            <w:tcW w:w="595" w:type="pct"/>
          </w:tcPr>
          <w:p w:rsidR="000B13DE" w:rsidRPr="0008274F" w:rsidRDefault="000B13DE" w:rsidP="000B13DE">
            <w:pPr>
              <w:jc w:val="center"/>
              <w:rPr>
                <w:rFonts w:asciiTheme="minorEastAsia" w:eastAsiaTheme="minorEastAsia" w:hAnsiTheme="minorEastAsia"/>
                <w:szCs w:val="21"/>
              </w:rPr>
            </w:pPr>
            <w:r w:rsidRPr="0008274F">
              <w:rPr>
                <w:rFonts w:asciiTheme="minorEastAsia" w:eastAsiaTheme="minorEastAsia" w:hAnsiTheme="minorEastAsia"/>
                <w:szCs w:val="21"/>
              </w:rPr>
              <w:t>0.030</w:t>
            </w:r>
          </w:p>
        </w:tc>
      </w:tr>
      <w:tr w:rsidR="000B13DE" w:rsidRPr="0008274F" w:rsidTr="0008274F">
        <w:trPr>
          <w:trHeight w:val="340"/>
        </w:trPr>
        <w:tc>
          <w:tcPr>
            <w:tcW w:w="1186"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1354"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511"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1354" w:type="pct"/>
            <w:vAlign w:val="center"/>
          </w:tcPr>
          <w:p w:rsidR="000B13DE" w:rsidRPr="0008274F" w:rsidRDefault="000B13DE"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广场</w:t>
            </w:r>
          </w:p>
        </w:tc>
        <w:tc>
          <w:tcPr>
            <w:tcW w:w="595" w:type="pct"/>
          </w:tcPr>
          <w:p w:rsidR="000B13DE" w:rsidRPr="0008274F" w:rsidRDefault="000B13DE" w:rsidP="000B13DE">
            <w:pPr>
              <w:jc w:val="center"/>
              <w:rPr>
                <w:rFonts w:asciiTheme="minorEastAsia" w:eastAsiaTheme="minorEastAsia" w:hAnsiTheme="minorEastAsia"/>
                <w:szCs w:val="21"/>
              </w:rPr>
            </w:pPr>
            <w:r w:rsidRPr="0008274F">
              <w:rPr>
                <w:rFonts w:asciiTheme="minorEastAsia" w:eastAsiaTheme="minorEastAsia" w:hAnsiTheme="minorEastAsia"/>
                <w:szCs w:val="21"/>
              </w:rPr>
              <w:t>0.015</w:t>
            </w:r>
          </w:p>
        </w:tc>
      </w:tr>
      <w:tr w:rsidR="000B13DE" w:rsidRPr="0008274F" w:rsidTr="0008274F">
        <w:trPr>
          <w:trHeight w:val="340"/>
        </w:trPr>
        <w:tc>
          <w:tcPr>
            <w:tcW w:w="1186"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1354"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511" w:type="pct"/>
            <w:vMerge/>
            <w:vAlign w:val="center"/>
          </w:tcPr>
          <w:p w:rsidR="000B13DE" w:rsidRPr="0008274F" w:rsidRDefault="000B13DE" w:rsidP="007A0403">
            <w:pPr>
              <w:jc w:val="center"/>
              <w:rPr>
                <w:rFonts w:asciiTheme="minorEastAsia" w:eastAsiaTheme="minorEastAsia" w:hAnsiTheme="minorEastAsia" w:cs="宋体"/>
                <w:szCs w:val="21"/>
              </w:rPr>
            </w:pPr>
          </w:p>
        </w:tc>
        <w:tc>
          <w:tcPr>
            <w:tcW w:w="1354" w:type="pct"/>
            <w:vAlign w:val="center"/>
          </w:tcPr>
          <w:p w:rsidR="000B13DE" w:rsidRPr="0008274F" w:rsidRDefault="000B13DE"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公园</w:t>
            </w:r>
          </w:p>
        </w:tc>
        <w:tc>
          <w:tcPr>
            <w:tcW w:w="595" w:type="pct"/>
          </w:tcPr>
          <w:p w:rsidR="000B13DE" w:rsidRPr="0008274F" w:rsidRDefault="000B13DE" w:rsidP="000B13DE">
            <w:pPr>
              <w:jc w:val="center"/>
              <w:rPr>
                <w:rFonts w:asciiTheme="minorEastAsia" w:eastAsiaTheme="minorEastAsia" w:hAnsiTheme="minorEastAsia"/>
                <w:szCs w:val="21"/>
              </w:rPr>
            </w:pPr>
            <w:r w:rsidRPr="0008274F">
              <w:rPr>
                <w:rFonts w:asciiTheme="minorEastAsia" w:eastAsiaTheme="minorEastAsia" w:hAnsiTheme="minorEastAsia"/>
                <w:szCs w:val="21"/>
              </w:rPr>
              <w:t>0.015</w:t>
            </w:r>
          </w:p>
        </w:tc>
      </w:tr>
      <w:tr w:rsidR="00A22F21" w:rsidRPr="0008274F" w:rsidTr="0008274F">
        <w:trPr>
          <w:trHeight w:val="340"/>
        </w:trPr>
        <w:tc>
          <w:tcPr>
            <w:tcW w:w="1186" w:type="pct"/>
            <w:vAlign w:val="center"/>
          </w:tcPr>
          <w:p w:rsidR="00A22F21" w:rsidRPr="0008274F" w:rsidRDefault="00A22F21"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人口密度</w:t>
            </w:r>
          </w:p>
        </w:tc>
        <w:tc>
          <w:tcPr>
            <w:tcW w:w="1354" w:type="pct"/>
            <w:vAlign w:val="center"/>
          </w:tcPr>
          <w:p w:rsidR="00A22F21" w:rsidRPr="0008274F" w:rsidRDefault="00A22F21"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人口密度</w:t>
            </w:r>
          </w:p>
        </w:tc>
        <w:tc>
          <w:tcPr>
            <w:tcW w:w="511" w:type="pct"/>
            <w:vAlign w:val="center"/>
          </w:tcPr>
          <w:p w:rsidR="00A22F21" w:rsidRPr="0008274F" w:rsidRDefault="003953A5"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0.10</w:t>
            </w:r>
            <w:r w:rsidR="00DA758E">
              <w:rPr>
                <w:rFonts w:asciiTheme="minorEastAsia" w:eastAsiaTheme="minorEastAsia" w:hAnsiTheme="minorEastAsia" w:cs="宋体" w:hint="eastAsia"/>
                <w:szCs w:val="21"/>
              </w:rPr>
              <w:t>0</w:t>
            </w:r>
          </w:p>
        </w:tc>
        <w:tc>
          <w:tcPr>
            <w:tcW w:w="1354" w:type="pct"/>
            <w:vAlign w:val="center"/>
          </w:tcPr>
          <w:p w:rsidR="00A22F21" w:rsidRPr="0008274F" w:rsidRDefault="00A22F21" w:rsidP="007A0403">
            <w:pPr>
              <w:jc w:val="center"/>
              <w:rPr>
                <w:rFonts w:asciiTheme="minorEastAsia" w:eastAsiaTheme="minorEastAsia" w:hAnsiTheme="minorEastAsia" w:cs="宋体"/>
                <w:szCs w:val="21"/>
              </w:rPr>
            </w:pPr>
          </w:p>
        </w:tc>
        <w:tc>
          <w:tcPr>
            <w:tcW w:w="595" w:type="pct"/>
            <w:vAlign w:val="center"/>
          </w:tcPr>
          <w:p w:rsidR="000B13DE" w:rsidRPr="0008274F" w:rsidRDefault="000B13DE" w:rsidP="000B13DE">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0.10</w:t>
            </w:r>
            <w:r w:rsidR="00DA758E">
              <w:rPr>
                <w:rFonts w:asciiTheme="minorEastAsia" w:eastAsiaTheme="minorEastAsia" w:hAnsiTheme="minorEastAsia" w:cs="宋体" w:hint="eastAsia"/>
                <w:szCs w:val="21"/>
              </w:rPr>
              <w:t>0</w:t>
            </w:r>
          </w:p>
        </w:tc>
      </w:tr>
      <w:tr w:rsidR="00572BEB" w:rsidRPr="0008274F" w:rsidTr="0008274F">
        <w:trPr>
          <w:trHeight w:val="340"/>
        </w:trPr>
        <w:tc>
          <w:tcPr>
            <w:tcW w:w="2540" w:type="pct"/>
            <w:gridSpan w:val="2"/>
            <w:vAlign w:val="center"/>
          </w:tcPr>
          <w:p w:rsidR="00572BEB" w:rsidRPr="0008274F" w:rsidRDefault="00572BEB"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hint="eastAsia"/>
                <w:szCs w:val="21"/>
              </w:rPr>
              <w:t>合计</w:t>
            </w:r>
          </w:p>
        </w:tc>
        <w:tc>
          <w:tcPr>
            <w:tcW w:w="511" w:type="pct"/>
            <w:vAlign w:val="center"/>
          </w:tcPr>
          <w:p w:rsidR="00572BEB" w:rsidRPr="0008274F" w:rsidRDefault="00572BEB" w:rsidP="007A0403">
            <w:pPr>
              <w:jc w:val="center"/>
              <w:rPr>
                <w:rFonts w:asciiTheme="minorEastAsia" w:eastAsiaTheme="minorEastAsia" w:hAnsiTheme="minorEastAsia" w:cs="宋体"/>
                <w:szCs w:val="21"/>
              </w:rPr>
            </w:pPr>
            <w:r w:rsidRPr="0008274F">
              <w:rPr>
                <w:rFonts w:asciiTheme="minorEastAsia" w:eastAsiaTheme="minorEastAsia" w:hAnsiTheme="minorEastAsia" w:cs="宋体"/>
                <w:szCs w:val="21"/>
              </w:rPr>
              <w:t>1</w:t>
            </w:r>
            <w:r w:rsidR="008E71F5">
              <w:rPr>
                <w:rFonts w:asciiTheme="minorEastAsia" w:eastAsiaTheme="minorEastAsia" w:hAnsiTheme="minorEastAsia" w:cs="宋体" w:hint="eastAsia"/>
                <w:szCs w:val="21"/>
              </w:rPr>
              <w:t>.00</w:t>
            </w:r>
            <w:r w:rsidR="00DA758E">
              <w:rPr>
                <w:rFonts w:asciiTheme="minorEastAsia" w:eastAsiaTheme="minorEastAsia" w:hAnsiTheme="minorEastAsia" w:cs="宋体" w:hint="eastAsia"/>
                <w:szCs w:val="21"/>
              </w:rPr>
              <w:t>0</w:t>
            </w:r>
          </w:p>
        </w:tc>
        <w:tc>
          <w:tcPr>
            <w:tcW w:w="1354" w:type="pct"/>
            <w:vAlign w:val="center"/>
          </w:tcPr>
          <w:p w:rsidR="00572BEB" w:rsidRPr="0008274F" w:rsidRDefault="00572BEB" w:rsidP="007A0403">
            <w:pPr>
              <w:jc w:val="center"/>
              <w:rPr>
                <w:rFonts w:asciiTheme="minorEastAsia" w:eastAsiaTheme="minorEastAsia" w:hAnsiTheme="minorEastAsia" w:cs="宋体"/>
                <w:szCs w:val="21"/>
              </w:rPr>
            </w:pPr>
          </w:p>
        </w:tc>
        <w:tc>
          <w:tcPr>
            <w:tcW w:w="595" w:type="pct"/>
            <w:vAlign w:val="center"/>
          </w:tcPr>
          <w:p w:rsidR="00572BEB" w:rsidRPr="0008274F" w:rsidRDefault="00572BEB" w:rsidP="0008274F">
            <w:pPr>
              <w:jc w:val="center"/>
              <w:rPr>
                <w:rFonts w:asciiTheme="minorEastAsia" w:eastAsiaTheme="minorEastAsia" w:hAnsiTheme="minorEastAsia" w:cs="宋体"/>
                <w:szCs w:val="21"/>
              </w:rPr>
            </w:pPr>
            <w:r w:rsidRPr="0008274F">
              <w:rPr>
                <w:rFonts w:asciiTheme="minorEastAsia" w:eastAsiaTheme="minorEastAsia" w:hAnsiTheme="minorEastAsia" w:cs="宋体"/>
                <w:szCs w:val="21"/>
              </w:rPr>
              <w:t>1</w:t>
            </w:r>
            <w:r w:rsidR="0008274F">
              <w:rPr>
                <w:rFonts w:asciiTheme="minorEastAsia" w:eastAsiaTheme="minorEastAsia" w:hAnsiTheme="minorEastAsia" w:cs="宋体" w:hint="eastAsia"/>
                <w:szCs w:val="21"/>
              </w:rPr>
              <w:t>.00</w:t>
            </w:r>
            <w:r w:rsidR="00DA758E">
              <w:rPr>
                <w:rFonts w:asciiTheme="minorEastAsia" w:eastAsiaTheme="minorEastAsia" w:hAnsiTheme="minorEastAsia" w:cs="宋体" w:hint="eastAsia"/>
                <w:szCs w:val="21"/>
              </w:rPr>
              <w:t>0</w:t>
            </w:r>
          </w:p>
        </w:tc>
      </w:tr>
    </w:tbl>
    <w:p w:rsidR="00572BEB" w:rsidRPr="00511F93" w:rsidRDefault="00572BEB" w:rsidP="00511F93">
      <w:pPr>
        <w:pStyle w:val="2"/>
        <w:spacing w:before="0" w:after="0" w:line="360" w:lineRule="auto"/>
        <w:jc w:val="center"/>
        <w:rPr>
          <w:rFonts w:ascii="宋体" w:hAnsi="宋体"/>
          <w:b w:val="0"/>
          <w:sz w:val="30"/>
          <w:szCs w:val="30"/>
        </w:rPr>
      </w:pPr>
      <w:bookmarkStart w:id="304" w:name="_Toc394532929"/>
      <w:bookmarkStart w:id="305" w:name="_Toc16199"/>
      <w:bookmarkStart w:id="306" w:name="_Toc462590162"/>
      <w:bookmarkStart w:id="307" w:name="_Toc463628733"/>
      <w:bookmarkStart w:id="308" w:name="_Toc463628905"/>
      <w:bookmarkStart w:id="309" w:name="_Toc463639974"/>
      <w:bookmarkStart w:id="310" w:name="_Toc521523899"/>
      <w:r w:rsidRPr="00511F93">
        <w:rPr>
          <w:rFonts w:ascii="宋体" w:hAnsi="宋体" w:hint="eastAsia"/>
          <w:b w:val="0"/>
          <w:sz w:val="30"/>
          <w:szCs w:val="30"/>
        </w:rPr>
        <w:t>第四节</w:t>
      </w:r>
      <w:r w:rsidR="0008274F">
        <w:rPr>
          <w:rFonts w:ascii="宋体" w:hAnsi="宋体" w:hint="eastAsia"/>
          <w:b w:val="0"/>
          <w:sz w:val="30"/>
          <w:szCs w:val="30"/>
        </w:rPr>
        <w:t xml:space="preserve"> </w:t>
      </w:r>
      <w:r w:rsidRPr="00511F93">
        <w:rPr>
          <w:rFonts w:ascii="宋体" w:hAnsi="宋体" w:hint="eastAsia"/>
          <w:b w:val="0"/>
          <w:sz w:val="30"/>
          <w:szCs w:val="30"/>
        </w:rPr>
        <w:t>土地划分定级单元</w:t>
      </w:r>
      <w:bookmarkEnd w:id="304"/>
      <w:bookmarkEnd w:id="305"/>
      <w:bookmarkEnd w:id="306"/>
      <w:bookmarkEnd w:id="307"/>
      <w:bookmarkEnd w:id="308"/>
      <w:bookmarkEnd w:id="309"/>
      <w:bookmarkEnd w:id="310"/>
    </w:p>
    <w:p w:rsidR="00572BEB" w:rsidRPr="009D2999" w:rsidRDefault="00572BEB" w:rsidP="007C0F32">
      <w:pPr>
        <w:spacing w:line="360" w:lineRule="auto"/>
        <w:ind w:firstLineChars="200" w:firstLine="480"/>
        <w:rPr>
          <w:rFonts w:ascii="宋体"/>
          <w:sz w:val="24"/>
          <w:szCs w:val="24"/>
        </w:rPr>
      </w:pPr>
      <w:r w:rsidRPr="009D2999">
        <w:rPr>
          <w:rFonts w:ascii="宋体" w:hAnsi="宋体" w:hint="eastAsia"/>
          <w:color w:val="0D0D0D"/>
          <w:sz w:val="24"/>
          <w:szCs w:val="24"/>
        </w:rPr>
        <w:t>定级单元是评定土地级别的基本空间单位，单元内部土地特性、区位条件和使用价值基本一致。</w:t>
      </w:r>
      <w:r w:rsidRPr="009D2999">
        <w:rPr>
          <w:rFonts w:ascii="宋体" w:hAnsi="宋体" w:hint="eastAsia"/>
          <w:sz w:val="24"/>
          <w:szCs w:val="24"/>
        </w:rPr>
        <w:t>除采用网格法划分单元外，定级单元边界由线状地物或权属界线组成。</w:t>
      </w:r>
    </w:p>
    <w:p w:rsidR="00572BEB" w:rsidRPr="009D2999" w:rsidRDefault="00572BEB" w:rsidP="009D2999">
      <w:pPr>
        <w:spacing w:line="360" w:lineRule="auto"/>
        <w:rPr>
          <w:rFonts w:ascii="宋体"/>
          <w:b/>
          <w:color w:val="0D0D0D"/>
          <w:sz w:val="24"/>
          <w:szCs w:val="24"/>
        </w:rPr>
      </w:pPr>
      <w:bookmarkStart w:id="311" w:name="_Toc438434782"/>
      <w:bookmarkStart w:id="312" w:name="_Toc438435041"/>
      <w:bookmarkStart w:id="313" w:name="_Toc438435712"/>
      <w:bookmarkStart w:id="314" w:name="_Toc485719962"/>
      <w:r w:rsidRPr="009D2999">
        <w:rPr>
          <w:rFonts w:ascii="宋体" w:hAnsi="宋体" w:hint="eastAsia"/>
          <w:b/>
          <w:color w:val="0D0D0D"/>
          <w:sz w:val="24"/>
          <w:szCs w:val="24"/>
        </w:rPr>
        <w:t>一</w:t>
      </w:r>
      <w:r w:rsidR="00DD44FB">
        <w:rPr>
          <w:rFonts w:ascii="宋体" w:hAnsi="宋体" w:hint="eastAsia"/>
          <w:b/>
          <w:color w:val="0D0D0D"/>
          <w:sz w:val="24"/>
          <w:szCs w:val="24"/>
        </w:rPr>
        <w:t>、</w:t>
      </w:r>
      <w:r w:rsidRPr="009D2999">
        <w:rPr>
          <w:rFonts w:ascii="宋体" w:hAnsi="宋体" w:hint="eastAsia"/>
          <w:b/>
          <w:color w:val="0D0D0D"/>
          <w:sz w:val="24"/>
          <w:szCs w:val="24"/>
        </w:rPr>
        <w:t>划分定级单元的原则</w:t>
      </w:r>
      <w:bookmarkEnd w:id="311"/>
      <w:bookmarkEnd w:id="312"/>
      <w:bookmarkEnd w:id="313"/>
      <w:bookmarkEnd w:id="314"/>
    </w:p>
    <w:p w:rsidR="00572BEB" w:rsidRPr="009D2999" w:rsidRDefault="00DD44FB" w:rsidP="007C5DAC">
      <w:pPr>
        <w:spacing w:line="360" w:lineRule="auto"/>
        <w:ind w:firstLineChars="200" w:firstLine="480"/>
        <w:rPr>
          <w:rFonts w:ascii="宋体"/>
          <w:color w:val="0D0D0D"/>
          <w:sz w:val="24"/>
          <w:szCs w:val="24"/>
        </w:rPr>
      </w:pPr>
      <w:r>
        <w:rPr>
          <w:rFonts w:ascii="宋体" w:hAnsi="宋体" w:hint="eastAsia"/>
          <w:color w:val="0D0D0D"/>
          <w:sz w:val="24"/>
          <w:szCs w:val="24"/>
        </w:rPr>
        <w:t>（</w:t>
      </w:r>
      <w:r w:rsidR="008D6490">
        <w:rPr>
          <w:rFonts w:ascii="宋体" w:hAnsi="宋体" w:hint="eastAsia"/>
          <w:color w:val="0D0D0D"/>
          <w:sz w:val="24"/>
          <w:szCs w:val="24"/>
        </w:rPr>
        <w:t>1</w:t>
      </w:r>
      <w:r>
        <w:rPr>
          <w:rFonts w:ascii="宋体" w:hAnsi="宋体" w:hint="eastAsia"/>
          <w:color w:val="0D0D0D"/>
          <w:sz w:val="24"/>
          <w:szCs w:val="24"/>
        </w:rPr>
        <w:t>）</w:t>
      </w:r>
      <w:r w:rsidR="00572BEB" w:rsidRPr="009D2999">
        <w:rPr>
          <w:rFonts w:ascii="宋体" w:hAnsi="宋体" w:hint="eastAsia"/>
          <w:color w:val="0D0D0D"/>
          <w:sz w:val="24"/>
          <w:szCs w:val="24"/>
        </w:rPr>
        <w:t>单元内主要定级因素因子的影响大体一致，同一单元内的同一主要因素分值差异不得≥</w:t>
      </w:r>
      <w:r w:rsidR="00572BEB" w:rsidRPr="009D2999">
        <w:rPr>
          <w:rFonts w:ascii="宋体" w:hAnsi="宋体"/>
          <w:color w:val="0D0D0D"/>
          <w:sz w:val="24"/>
          <w:szCs w:val="24"/>
        </w:rPr>
        <w:t>100</w:t>
      </w:r>
      <w:r w:rsidR="00572BEB" w:rsidRPr="009D2999">
        <w:rPr>
          <w:rFonts w:ascii="宋体" w:hAnsi="宋体" w:hint="eastAsia"/>
          <w:color w:val="0D0D0D"/>
          <w:sz w:val="24"/>
          <w:szCs w:val="24"/>
        </w:rPr>
        <w:t>／（</w:t>
      </w:r>
      <w:r w:rsidR="00572BEB">
        <w:rPr>
          <w:rFonts w:ascii="宋体" w:hAnsi="宋体"/>
          <w:color w:val="0D0D0D"/>
          <w:sz w:val="24"/>
          <w:szCs w:val="24"/>
        </w:rPr>
        <w:t>N</w:t>
      </w:r>
      <w:r w:rsidR="00572BEB" w:rsidRPr="009D2999">
        <w:rPr>
          <w:rFonts w:ascii="宋体" w:hAnsi="宋体" w:hint="eastAsia"/>
          <w:color w:val="0D0D0D"/>
          <w:sz w:val="24"/>
          <w:szCs w:val="24"/>
        </w:rPr>
        <w:t>＋</w:t>
      </w:r>
      <w:r w:rsidR="00572BEB" w:rsidRPr="009D2999">
        <w:rPr>
          <w:rFonts w:ascii="宋体" w:hAnsi="宋体"/>
          <w:color w:val="0D0D0D"/>
          <w:sz w:val="24"/>
          <w:szCs w:val="24"/>
        </w:rPr>
        <w:t>1</w:t>
      </w:r>
      <w:r w:rsidR="00572BEB" w:rsidRPr="009D2999">
        <w:rPr>
          <w:rFonts w:ascii="宋体" w:hAnsi="宋体" w:hint="eastAsia"/>
          <w:color w:val="0D0D0D"/>
          <w:sz w:val="24"/>
          <w:szCs w:val="24"/>
        </w:rPr>
        <w:t>）</w:t>
      </w:r>
      <w:r w:rsidR="00572BEB">
        <w:rPr>
          <w:rFonts w:ascii="宋体" w:hAnsi="宋体" w:hint="eastAsia"/>
          <w:color w:val="0D0D0D"/>
          <w:sz w:val="24"/>
          <w:szCs w:val="24"/>
        </w:rPr>
        <w:t>（</w:t>
      </w:r>
      <w:r w:rsidR="00572BEB">
        <w:rPr>
          <w:rFonts w:ascii="宋体" w:hAnsi="宋体"/>
          <w:color w:val="0D0D0D"/>
          <w:sz w:val="24"/>
          <w:szCs w:val="24"/>
        </w:rPr>
        <w:t>N</w:t>
      </w:r>
      <w:r w:rsidR="00572BEB" w:rsidRPr="009D2999">
        <w:rPr>
          <w:rFonts w:ascii="宋体" w:hAnsi="宋体" w:hint="eastAsia"/>
          <w:color w:val="0D0D0D"/>
          <w:sz w:val="24"/>
          <w:szCs w:val="24"/>
        </w:rPr>
        <w:t>……拟划分的土地级数）；</w:t>
      </w:r>
    </w:p>
    <w:p w:rsidR="00572BEB" w:rsidRPr="009D2999" w:rsidRDefault="00DD44FB" w:rsidP="007C5DAC">
      <w:pPr>
        <w:spacing w:line="360" w:lineRule="auto"/>
        <w:ind w:firstLineChars="200" w:firstLine="480"/>
        <w:rPr>
          <w:rFonts w:ascii="宋体"/>
          <w:sz w:val="24"/>
          <w:szCs w:val="24"/>
        </w:rPr>
      </w:pPr>
      <w:r>
        <w:rPr>
          <w:rFonts w:ascii="宋体" w:hAnsi="宋体" w:hint="eastAsia"/>
          <w:sz w:val="24"/>
          <w:szCs w:val="24"/>
        </w:rPr>
        <w:t>（</w:t>
      </w:r>
      <w:r w:rsidR="008D6490">
        <w:rPr>
          <w:rFonts w:ascii="宋体" w:hAnsi="宋体" w:hint="eastAsia"/>
          <w:sz w:val="24"/>
          <w:szCs w:val="24"/>
        </w:rPr>
        <w:t>2</w:t>
      </w:r>
      <w:r>
        <w:rPr>
          <w:rFonts w:ascii="宋体" w:hAnsi="宋体" w:hint="eastAsia"/>
          <w:sz w:val="24"/>
          <w:szCs w:val="24"/>
        </w:rPr>
        <w:t>）</w:t>
      </w:r>
      <w:r w:rsidR="00572BEB" w:rsidRPr="009D2999">
        <w:rPr>
          <w:rFonts w:ascii="宋体" w:hAnsi="宋体" w:hint="eastAsia"/>
          <w:sz w:val="24"/>
          <w:szCs w:val="24"/>
        </w:rPr>
        <w:t>用</w:t>
      </w:r>
      <w:r w:rsidR="00572BEB" w:rsidRPr="007C5DAC">
        <w:rPr>
          <w:rFonts w:ascii="宋体" w:hAnsi="宋体" w:hint="eastAsia"/>
          <w:color w:val="0D0D0D"/>
          <w:sz w:val="24"/>
          <w:szCs w:val="24"/>
        </w:rPr>
        <w:t>均质</w:t>
      </w:r>
      <w:r w:rsidR="00572BEB" w:rsidRPr="009D2999">
        <w:rPr>
          <w:rFonts w:ascii="宋体" w:hAnsi="宋体" w:hint="eastAsia"/>
          <w:sz w:val="24"/>
          <w:szCs w:val="24"/>
        </w:rPr>
        <w:t>地域法划分的单元面积确定在</w:t>
      </w:r>
      <w:r w:rsidR="00572BEB" w:rsidRPr="009D2999">
        <w:rPr>
          <w:rFonts w:ascii="宋体" w:hAnsi="宋体"/>
          <w:sz w:val="24"/>
          <w:szCs w:val="24"/>
        </w:rPr>
        <w:t>5</w:t>
      </w:r>
      <w:r w:rsidR="00572BEB" w:rsidRPr="009D2999">
        <w:rPr>
          <w:rFonts w:ascii="宋体" w:hAnsi="宋体" w:hint="eastAsia"/>
          <w:sz w:val="24"/>
          <w:szCs w:val="24"/>
        </w:rPr>
        <w:t>－</w:t>
      </w:r>
      <w:r w:rsidR="00572BEB" w:rsidRPr="009D2999">
        <w:rPr>
          <w:rFonts w:ascii="宋体" w:hAnsi="宋体"/>
          <w:sz w:val="24"/>
          <w:szCs w:val="24"/>
        </w:rPr>
        <w:t>25</w:t>
      </w:r>
      <w:r w:rsidR="00572BEB" w:rsidRPr="009D2999">
        <w:rPr>
          <w:rFonts w:ascii="宋体" w:hAnsi="宋体" w:hint="eastAsia"/>
          <w:sz w:val="24"/>
          <w:szCs w:val="24"/>
        </w:rPr>
        <w:t>公顷之间，在城镇中心区单元面积尽量取低值，城镇郊区单元可适当放大；当采用计算机系统进行定级并按网格法直接划定单元时，划分的单元面</w:t>
      </w:r>
      <w:r w:rsidR="00572BEB" w:rsidRPr="006615D3">
        <w:rPr>
          <w:rFonts w:ascii="宋体" w:hAnsi="宋体" w:hint="eastAsia"/>
          <w:sz w:val="24"/>
          <w:szCs w:val="24"/>
        </w:rPr>
        <w:t>积应不大于</w:t>
      </w:r>
      <w:r w:rsidR="00572BEB" w:rsidRPr="006615D3">
        <w:rPr>
          <w:rFonts w:ascii="宋体" w:hAnsi="宋体"/>
          <w:sz w:val="24"/>
          <w:szCs w:val="24"/>
        </w:rPr>
        <w:t>0.25</w:t>
      </w:r>
      <w:r w:rsidR="00572BEB" w:rsidRPr="006615D3">
        <w:rPr>
          <w:rFonts w:ascii="宋体" w:hAnsi="宋体" w:hint="eastAsia"/>
          <w:sz w:val="24"/>
          <w:szCs w:val="24"/>
        </w:rPr>
        <w:t>公顷</w:t>
      </w:r>
      <w:r w:rsidR="00572BEB" w:rsidRPr="009D2999">
        <w:rPr>
          <w:rFonts w:ascii="宋体" w:hAnsi="宋体" w:hint="eastAsia"/>
          <w:sz w:val="24"/>
          <w:szCs w:val="24"/>
        </w:rPr>
        <w:t>；</w:t>
      </w:r>
    </w:p>
    <w:p w:rsidR="00572BEB" w:rsidRPr="009D2999" w:rsidRDefault="00DD44FB" w:rsidP="007C5DAC">
      <w:pPr>
        <w:spacing w:line="360" w:lineRule="auto"/>
        <w:ind w:firstLineChars="200" w:firstLine="480"/>
        <w:rPr>
          <w:rFonts w:ascii="宋体"/>
          <w:color w:val="0D0D0D"/>
          <w:sz w:val="24"/>
          <w:szCs w:val="24"/>
        </w:rPr>
      </w:pPr>
      <w:r>
        <w:rPr>
          <w:rFonts w:ascii="宋体" w:hAnsi="宋体" w:hint="eastAsia"/>
          <w:color w:val="0D0D0D"/>
          <w:sz w:val="24"/>
          <w:szCs w:val="24"/>
        </w:rPr>
        <w:t>（</w:t>
      </w:r>
      <w:r w:rsidR="008D6490">
        <w:rPr>
          <w:rFonts w:ascii="宋体" w:hAnsi="宋体" w:hint="eastAsia"/>
          <w:color w:val="0D0D0D"/>
          <w:sz w:val="24"/>
          <w:szCs w:val="24"/>
        </w:rPr>
        <w:t>3</w:t>
      </w:r>
      <w:r>
        <w:rPr>
          <w:rFonts w:ascii="宋体" w:hAnsi="宋体" w:hint="eastAsia"/>
          <w:color w:val="0D0D0D"/>
          <w:sz w:val="24"/>
          <w:szCs w:val="24"/>
        </w:rPr>
        <w:t>）</w:t>
      </w:r>
      <w:r w:rsidR="00572BEB" w:rsidRPr="009D2999">
        <w:rPr>
          <w:rFonts w:ascii="宋体" w:hAnsi="宋体" w:hint="eastAsia"/>
          <w:color w:val="0D0D0D"/>
          <w:sz w:val="24"/>
          <w:szCs w:val="24"/>
        </w:rPr>
        <w:t>划分的单元能方便地进行因素取样，并能保证分值计算的准确性和科学性；</w:t>
      </w:r>
    </w:p>
    <w:p w:rsidR="00572BEB" w:rsidRPr="009D2999" w:rsidRDefault="00572BEB" w:rsidP="009D2999">
      <w:pPr>
        <w:spacing w:line="360" w:lineRule="auto"/>
        <w:rPr>
          <w:rFonts w:ascii="宋体"/>
          <w:b/>
          <w:color w:val="0D0D0D"/>
          <w:sz w:val="24"/>
          <w:szCs w:val="24"/>
        </w:rPr>
      </w:pPr>
      <w:bookmarkStart w:id="315" w:name="_Toc438434783"/>
      <w:bookmarkStart w:id="316" w:name="_Toc438435042"/>
      <w:bookmarkStart w:id="317" w:name="_Toc438435713"/>
      <w:bookmarkStart w:id="318" w:name="_Toc485719963"/>
      <w:r w:rsidRPr="009D2999">
        <w:rPr>
          <w:rFonts w:ascii="宋体" w:hAnsi="宋体" w:hint="eastAsia"/>
          <w:b/>
          <w:color w:val="0D0D0D"/>
          <w:sz w:val="24"/>
          <w:szCs w:val="24"/>
        </w:rPr>
        <w:t>二</w:t>
      </w:r>
      <w:r w:rsidR="00DD44FB">
        <w:rPr>
          <w:rFonts w:ascii="宋体" w:hAnsi="宋体" w:hint="eastAsia"/>
          <w:b/>
          <w:color w:val="0D0D0D"/>
          <w:sz w:val="24"/>
          <w:szCs w:val="24"/>
        </w:rPr>
        <w:t>、</w:t>
      </w:r>
      <w:r w:rsidRPr="009D2999">
        <w:rPr>
          <w:rFonts w:ascii="宋体" w:hAnsi="宋体" w:hint="eastAsia"/>
          <w:b/>
          <w:color w:val="0D0D0D"/>
          <w:sz w:val="24"/>
          <w:szCs w:val="24"/>
        </w:rPr>
        <w:t>划分单元的方法</w:t>
      </w:r>
      <w:bookmarkEnd w:id="315"/>
      <w:bookmarkEnd w:id="316"/>
      <w:bookmarkEnd w:id="317"/>
      <w:bookmarkEnd w:id="318"/>
    </w:p>
    <w:p w:rsidR="00572BEB" w:rsidRPr="009D2999" w:rsidRDefault="00572BEB" w:rsidP="007C0F32">
      <w:pPr>
        <w:spacing w:line="360" w:lineRule="auto"/>
        <w:ind w:firstLineChars="200" w:firstLine="480"/>
        <w:rPr>
          <w:rFonts w:ascii="宋体"/>
          <w:sz w:val="24"/>
          <w:szCs w:val="24"/>
        </w:rPr>
      </w:pPr>
      <w:r w:rsidRPr="009D2999">
        <w:rPr>
          <w:rFonts w:ascii="宋体" w:hAnsi="宋体" w:hint="eastAsia"/>
          <w:sz w:val="24"/>
          <w:szCs w:val="24"/>
        </w:rPr>
        <w:t>规程推荐的定级单元划分方法由：主导因素判别法、叠置法、动态网格法、网格法、其它方法等。根据疏勒县得实际情况，结合计算机系统，本次土地定级采用网格法划分定级单元</w:t>
      </w:r>
      <w:r w:rsidR="00DC4BB4">
        <w:rPr>
          <w:rFonts w:ascii="宋体" w:hAnsi="宋体" w:hint="eastAsia"/>
          <w:sz w:val="24"/>
          <w:szCs w:val="24"/>
        </w:rPr>
        <w:t>，</w:t>
      </w:r>
      <w:r w:rsidR="00DC4BB4" w:rsidRPr="0044766F">
        <w:rPr>
          <w:rFonts w:ascii="宋体" w:hAnsi="宋体"/>
          <w:color w:val="0D0D0D"/>
          <w:sz w:val="24"/>
        </w:rPr>
        <w:t>单元面积为</w:t>
      </w:r>
      <w:r w:rsidR="00DC4BB4">
        <w:rPr>
          <w:rFonts w:ascii="宋体" w:hAnsi="宋体" w:hint="eastAsia"/>
          <w:color w:val="0D0D0D"/>
          <w:sz w:val="24"/>
        </w:rPr>
        <w:t>20</w:t>
      </w:r>
      <w:r w:rsidR="00DC4BB4" w:rsidRPr="0044766F">
        <w:rPr>
          <w:rFonts w:ascii="宋体" w:hAnsi="宋体" w:hint="eastAsia"/>
          <w:color w:val="0D0D0D"/>
          <w:sz w:val="24"/>
        </w:rPr>
        <w:t>米</w:t>
      </w:r>
      <w:r w:rsidR="00DC4BB4" w:rsidRPr="0044766F">
        <w:rPr>
          <w:rFonts w:ascii="宋体" w:hAnsi="宋体"/>
          <w:color w:val="0D0D0D"/>
          <w:sz w:val="24"/>
        </w:rPr>
        <w:t>×</w:t>
      </w:r>
      <w:r w:rsidR="00DC4BB4">
        <w:rPr>
          <w:rFonts w:ascii="宋体" w:hAnsi="宋体" w:hint="eastAsia"/>
          <w:color w:val="0D0D0D"/>
          <w:sz w:val="24"/>
        </w:rPr>
        <w:t>20</w:t>
      </w:r>
      <w:r w:rsidR="00DC4BB4" w:rsidRPr="0044766F">
        <w:rPr>
          <w:rFonts w:ascii="宋体" w:hAnsi="宋体" w:hint="eastAsia"/>
          <w:color w:val="0D0D0D"/>
          <w:sz w:val="24"/>
        </w:rPr>
        <w:t>米</w:t>
      </w:r>
      <w:r w:rsidR="00DC4BB4">
        <w:rPr>
          <w:rFonts w:ascii="宋体" w:hAnsi="宋体" w:hint="eastAsia"/>
          <w:color w:val="0D0D0D"/>
          <w:sz w:val="24"/>
        </w:rPr>
        <w:t>=40</w:t>
      </w:r>
      <w:r w:rsidR="00DC4BB4" w:rsidRPr="0044766F">
        <w:rPr>
          <w:rFonts w:ascii="宋体" w:hAnsi="宋体" w:hint="eastAsia"/>
          <w:color w:val="0D0D0D"/>
          <w:sz w:val="24"/>
        </w:rPr>
        <w:t>0</w:t>
      </w:r>
      <w:r w:rsidR="00DC4BB4" w:rsidRPr="0044766F">
        <w:rPr>
          <w:rFonts w:ascii="宋体" w:hAnsi="宋体"/>
          <w:color w:val="0D0D0D"/>
          <w:sz w:val="24"/>
        </w:rPr>
        <w:t>平方米</w:t>
      </w:r>
      <w:r w:rsidR="00DC4BB4" w:rsidRPr="0044766F">
        <w:rPr>
          <w:rFonts w:ascii="宋体" w:hAnsi="宋体" w:hint="eastAsia"/>
          <w:color w:val="0D0D0D"/>
          <w:sz w:val="24"/>
        </w:rPr>
        <w:t>。</w:t>
      </w:r>
    </w:p>
    <w:p w:rsidR="00572BEB" w:rsidRDefault="00572BEB" w:rsidP="007C0F32">
      <w:pPr>
        <w:spacing w:line="360" w:lineRule="auto"/>
        <w:ind w:firstLineChars="200" w:firstLine="480"/>
        <w:rPr>
          <w:rFonts w:ascii="宋体" w:hAnsi="宋体"/>
          <w:sz w:val="24"/>
          <w:szCs w:val="24"/>
        </w:rPr>
      </w:pPr>
      <w:r w:rsidRPr="009D2999">
        <w:rPr>
          <w:rFonts w:ascii="宋体" w:hAnsi="宋体" w:hint="eastAsia"/>
          <w:sz w:val="24"/>
          <w:szCs w:val="24"/>
        </w:rPr>
        <w:t>根据网格法的划分原理，将定级范围均匀划分成大小相同的正方形标准网格，每一个网格作为一个定级单元。此种方法适宜于用</w:t>
      </w:r>
      <w:r w:rsidR="00A1290C">
        <w:rPr>
          <w:rFonts w:ascii="宋体" w:hAnsi="宋体" w:hint="eastAsia"/>
          <w:sz w:val="24"/>
          <w:szCs w:val="24"/>
        </w:rPr>
        <w:t>计算</w:t>
      </w:r>
      <w:r w:rsidRPr="009D2999">
        <w:rPr>
          <w:rFonts w:ascii="宋体" w:hAnsi="宋体" w:hint="eastAsia"/>
          <w:sz w:val="24"/>
          <w:szCs w:val="24"/>
        </w:rPr>
        <w:t>机进行数据、图件处理。</w:t>
      </w:r>
    </w:p>
    <w:p w:rsidR="00E8520D" w:rsidRDefault="00E8520D" w:rsidP="00E8520D">
      <w:pPr>
        <w:pStyle w:val="2"/>
        <w:spacing w:before="0" w:after="0" w:line="360" w:lineRule="auto"/>
        <w:jc w:val="center"/>
        <w:rPr>
          <w:rFonts w:ascii="宋体" w:hAnsi="宋体"/>
          <w:b w:val="0"/>
          <w:sz w:val="30"/>
          <w:szCs w:val="30"/>
        </w:rPr>
      </w:pPr>
      <w:bookmarkStart w:id="319" w:name="_Toc521523900"/>
      <w:r w:rsidRPr="00347904">
        <w:rPr>
          <w:rFonts w:ascii="宋体" w:hAnsi="宋体" w:hint="eastAsia"/>
          <w:b w:val="0"/>
          <w:sz w:val="30"/>
          <w:szCs w:val="30"/>
        </w:rPr>
        <w:lastRenderedPageBreak/>
        <w:t>第五节</w:t>
      </w:r>
      <w:r w:rsidRPr="00347904">
        <w:rPr>
          <w:rFonts w:ascii="宋体" w:hAnsi="宋体" w:hint="eastAsia"/>
          <w:b w:val="0"/>
          <w:sz w:val="30"/>
          <w:szCs w:val="30"/>
        </w:rPr>
        <w:t xml:space="preserve"> </w:t>
      </w:r>
      <w:r w:rsidRPr="00347904">
        <w:rPr>
          <w:rFonts w:ascii="宋体" w:hAnsi="宋体" w:hint="eastAsia"/>
          <w:b w:val="0"/>
          <w:sz w:val="30"/>
          <w:szCs w:val="30"/>
        </w:rPr>
        <w:t>土地定级基础资料收集</w:t>
      </w:r>
      <w:bookmarkEnd w:id="319"/>
    </w:p>
    <w:p w:rsidR="006315CE" w:rsidRPr="006315CE" w:rsidRDefault="006315CE" w:rsidP="006315CE">
      <w:pPr>
        <w:pStyle w:val="3"/>
        <w:spacing w:before="0" w:after="0" w:line="360" w:lineRule="auto"/>
        <w:rPr>
          <w:rFonts w:ascii="幼圆" w:eastAsia="幼圆"/>
          <w:sz w:val="24"/>
          <w:szCs w:val="24"/>
        </w:rPr>
      </w:pPr>
      <w:r w:rsidRPr="006315CE">
        <w:rPr>
          <w:rFonts w:ascii="幼圆" w:eastAsia="幼圆" w:hint="eastAsia"/>
          <w:sz w:val="24"/>
          <w:szCs w:val="24"/>
        </w:rPr>
        <w:t>一</w:t>
      </w:r>
      <w:r>
        <w:rPr>
          <w:rFonts w:ascii="幼圆" w:eastAsia="幼圆" w:hint="eastAsia"/>
          <w:sz w:val="24"/>
          <w:szCs w:val="24"/>
        </w:rPr>
        <w:t>、</w:t>
      </w:r>
      <w:r w:rsidRPr="006315CE">
        <w:rPr>
          <w:rFonts w:ascii="幼圆" w:eastAsia="幼圆" w:hint="eastAsia"/>
          <w:sz w:val="24"/>
          <w:szCs w:val="24"/>
        </w:rPr>
        <w:t>繁华程度资料的收集</w:t>
      </w:r>
    </w:p>
    <w:p w:rsidR="006315CE" w:rsidRPr="006315CE" w:rsidRDefault="006315CE" w:rsidP="006315CE">
      <w:pPr>
        <w:spacing w:line="360" w:lineRule="auto"/>
        <w:ind w:firstLineChars="200" w:firstLine="480"/>
        <w:rPr>
          <w:rFonts w:ascii="宋体" w:hAnsi="宋体"/>
          <w:sz w:val="24"/>
          <w:szCs w:val="24"/>
        </w:rPr>
      </w:pPr>
      <w:r w:rsidRPr="006315CE">
        <w:rPr>
          <w:rFonts w:ascii="宋体" w:hAnsi="宋体" w:hint="eastAsia"/>
          <w:sz w:val="24"/>
          <w:szCs w:val="24"/>
        </w:rPr>
        <w:t>商业服务业(以下简称商服)中心的数量、位置，范围；</w:t>
      </w:r>
    </w:p>
    <w:p w:rsidR="006315CE" w:rsidRPr="006315CE" w:rsidRDefault="006315CE" w:rsidP="006315CE">
      <w:pPr>
        <w:spacing w:line="360" w:lineRule="auto"/>
        <w:ind w:firstLineChars="200" w:firstLine="480"/>
        <w:rPr>
          <w:rFonts w:ascii="宋体" w:hAnsi="宋体"/>
          <w:sz w:val="24"/>
          <w:szCs w:val="24"/>
        </w:rPr>
      </w:pPr>
      <w:r w:rsidRPr="006315CE">
        <w:rPr>
          <w:rFonts w:ascii="宋体" w:hAnsi="宋体" w:hint="eastAsia"/>
          <w:sz w:val="24"/>
          <w:szCs w:val="24"/>
        </w:rPr>
        <w:t>商服</w:t>
      </w:r>
      <w:r>
        <w:rPr>
          <w:rFonts w:ascii="宋体" w:hAnsi="宋体" w:hint="eastAsia"/>
          <w:sz w:val="24"/>
          <w:szCs w:val="24"/>
        </w:rPr>
        <w:t>中心的商店总数、经营项目、销售额、利润额，占地面积，营业面积等</w:t>
      </w:r>
      <w:r w:rsidRPr="006315CE">
        <w:rPr>
          <w:rFonts w:ascii="宋体" w:hAnsi="宋体" w:hint="eastAsia"/>
          <w:sz w:val="24"/>
          <w:szCs w:val="24"/>
        </w:rPr>
        <w:t>。</w:t>
      </w:r>
    </w:p>
    <w:p w:rsidR="006315CE" w:rsidRPr="006315CE" w:rsidRDefault="00A11B48" w:rsidP="006315CE">
      <w:pPr>
        <w:pStyle w:val="3"/>
        <w:spacing w:before="0" w:after="0" w:line="360" w:lineRule="auto"/>
        <w:rPr>
          <w:rFonts w:ascii="幼圆" w:eastAsia="幼圆"/>
          <w:sz w:val="24"/>
          <w:szCs w:val="24"/>
        </w:rPr>
      </w:pPr>
      <w:r>
        <w:rPr>
          <w:rFonts w:ascii="幼圆" w:eastAsia="幼圆" w:hint="eastAsia"/>
          <w:sz w:val="24"/>
          <w:szCs w:val="24"/>
        </w:rPr>
        <w:t>二、</w:t>
      </w:r>
      <w:r w:rsidR="006315CE" w:rsidRPr="006315CE">
        <w:rPr>
          <w:rFonts w:ascii="幼圆" w:eastAsia="幼圆" w:hint="eastAsia"/>
          <w:sz w:val="24"/>
          <w:szCs w:val="24"/>
        </w:rPr>
        <w:t>交通条件资料的收集</w:t>
      </w:r>
    </w:p>
    <w:p w:rsidR="006315CE" w:rsidRPr="006315CE" w:rsidRDefault="006315CE" w:rsidP="00A11B48">
      <w:pPr>
        <w:spacing w:line="360" w:lineRule="auto"/>
        <w:ind w:firstLineChars="200" w:firstLine="480"/>
        <w:rPr>
          <w:rFonts w:ascii="宋体" w:hAnsi="宋体"/>
          <w:sz w:val="24"/>
          <w:szCs w:val="24"/>
        </w:rPr>
      </w:pPr>
      <w:r w:rsidRPr="006315CE">
        <w:rPr>
          <w:rFonts w:ascii="宋体" w:hAnsi="宋体" w:hint="eastAsia"/>
          <w:sz w:val="24"/>
          <w:szCs w:val="24"/>
        </w:rPr>
        <w:t>与道路状况有关的道路网分布，道路类型、级别标准、车流量、道路长度及宽度等数据；</w:t>
      </w:r>
    </w:p>
    <w:p w:rsidR="006315CE" w:rsidRPr="006315CE" w:rsidRDefault="006315CE" w:rsidP="006315CE">
      <w:pPr>
        <w:spacing w:line="360" w:lineRule="auto"/>
        <w:ind w:firstLineChars="200" w:firstLine="480"/>
        <w:rPr>
          <w:rFonts w:ascii="宋体" w:hAnsi="宋体"/>
          <w:sz w:val="24"/>
          <w:szCs w:val="24"/>
        </w:rPr>
      </w:pPr>
      <w:r w:rsidRPr="006315CE">
        <w:rPr>
          <w:rFonts w:ascii="宋体" w:hAnsi="宋体" w:hint="eastAsia"/>
          <w:sz w:val="24"/>
          <w:szCs w:val="24"/>
        </w:rPr>
        <w:t>与城镇间交通状况有关的交通工具类型、设施规模及分布等；</w:t>
      </w:r>
    </w:p>
    <w:p w:rsidR="006315CE" w:rsidRPr="006315CE" w:rsidRDefault="006315CE" w:rsidP="006315CE">
      <w:pPr>
        <w:spacing w:line="360" w:lineRule="auto"/>
        <w:ind w:firstLineChars="200" w:firstLine="480"/>
        <w:rPr>
          <w:rFonts w:ascii="宋体" w:hAnsi="宋体"/>
          <w:sz w:val="24"/>
          <w:szCs w:val="24"/>
        </w:rPr>
      </w:pPr>
      <w:r>
        <w:rPr>
          <w:rFonts w:ascii="宋体" w:hAnsi="宋体" w:hint="eastAsia"/>
          <w:sz w:val="24"/>
          <w:szCs w:val="24"/>
        </w:rPr>
        <w:t>道路类型、宽度及车流量数</w:t>
      </w:r>
      <w:r w:rsidR="00A11B48">
        <w:rPr>
          <w:rFonts w:ascii="宋体" w:hAnsi="宋体" w:hint="eastAsia"/>
          <w:sz w:val="24"/>
          <w:szCs w:val="24"/>
        </w:rPr>
        <w:t>等</w:t>
      </w:r>
      <w:r w:rsidRPr="006315CE">
        <w:rPr>
          <w:rFonts w:ascii="宋体" w:hAnsi="宋体" w:hint="eastAsia"/>
          <w:sz w:val="24"/>
          <w:szCs w:val="24"/>
        </w:rPr>
        <w:t>。</w:t>
      </w:r>
    </w:p>
    <w:p w:rsidR="006315CE" w:rsidRPr="006315CE" w:rsidRDefault="00A11B48" w:rsidP="006315CE">
      <w:pPr>
        <w:pStyle w:val="3"/>
        <w:spacing w:before="0" w:after="0" w:line="360" w:lineRule="auto"/>
        <w:rPr>
          <w:rFonts w:ascii="幼圆" w:eastAsia="幼圆"/>
          <w:sz w:val="24"/>
          <w:szCs w:val="24"/>
        </w:rPr>
      </w:pPr>
      <w:r>
        <w:rPr>
          <w:rFonts w:ascii="幼圆" w:eastAsia="幼圆" w:hint="eastAsia"/>
          <w:sz w:val="24"/>
          <w:szCs w:val="24"/>
        </w:rPr>
        <w:t>三、</w:t>
      </w:r>
      <w:r w:rsidR="006315CE" w:rsidRPr="006315CE">
        <w:rPr>
          <w:rFonts w:ascii="幼圆" w:eastAsia="幼圆" w:hint="eastAsia"/>
          <w:sz w:val="24"/>
          <w:szCs w:val="24"/>
        </w:rPr>
        <w:t>基本设施状况资料的收集</w:t>
      </w:r>
    </w:p>
    <w:p w:rsidR="006315CE" w:rsidRPr="006315CE" w:rsidRDefault="006315CE" w:rsidP="006315CE">
      <w:pPr>
        <w:spacing w:line="360" w:lineRule="auto"/>
        <w:ind w:firstLineChars="200" w:firstLine="480"/>
        <w:rPr>
          <w:rFonts w:ascii="宋体" w:hAnsi="宋体"/>
          <w:sz w:val="24"/>
          <w:szCs w:val="24"/>
        </w:rPr>
      </w:pPr>
      <w:r w:rsidRPr="006315CE">
        <w:rPr>
          <w:rFonts w:ascii="宋体" w:hAnsi="宋体" w:hint="eastAsia"/>
          <w:sz w:val="24"/>
          <w:szCs w:val="24"/>
        </w:rPr>
        <w:t>基本设施包括电力供水，排水、供气、供热，电讯等基础设施和中小学、幼儿园、托儿所、医院、诊所、体育场馆、文化馆(活动中心)、大型超市、影剧院、公园、邮局等公用服务设施。</w:t>
      </w:r>
    </w:p>
    <w:p w:rsidR="006315CE" w:rsidRPr="006315CE" w:rsidRDefault="006315CE" w:rsidP="006315CE">
      <w:pPr>
        <w:spacing w:line="360" w:lineRule="auto"/>
        <w:ind w:firstLineChars="200" w:firstLine="480"/>
        <w:rPr>
          <w:rFonts w:ascii="宋体" w:hAnsi="宋体"/>
          <w:sz w:val="24"/>
          <w:szCs w:val="24"/>
        </w:rPr>
      </w:pPr>
      <w:r w:rsidRPr="006315CE">
        <w:rPr>
          <w:rFonts w:ascii="宋体" w:hAnsi="宋体" w:hint="eastAsia"/>
          <w:sz w:val="24"/>
          <w:szCs w:val="24"/>
        </w:rPr>
        <w:t>基础设施资料收集的范围包括：基础设施的类型、数量、分布、投资等状况；公用服务设施的技术水平、规模，级别等；基础设施的保证率、持续率和可靠率及区域服务的优劣。</w:t>
      </w:r>
    </w:p>
    <w:p w:rsidR="006315CE" w:rsidRPr="00A11B48" w:rsidRDefault="006315CE" w:rsidP="00A11B48">
      <w:pPr>
        <w:spacing w:line="360" w:lineRule="auto"/>
        <w:ind w:firstLineChars="200" w:firstLine="480"/>
        <w:rPr>
          <w:rFonts w:ascii="宋体" w:hAnsi="宋体"/>
          <w:sz w:val="24"/>
          <w:szCs w:val="24"/>
        </w:rPr>
      </w:pPr>
      <w:r w:rsidRPr="006315CE">
        <w:rPr>
          <w:rFonts w:ascii="宋体" w:hAnsi="宋体" w:hint="eastAsia"/>
          <w:sz w:val="24"/>
          <w:szCs w:val="24"/>
        </w:rPr>
        <w:t>公用服务设施资料收集的范围包括：公用服务设施类型、数量、分布等</w:t>
      </w:r>
      <w:r>
        <w:rPr>
          <w:rFonts w:ascii="宋体" w:hAnsi="宋体" w:hint="eastAsia"/>
          <w:sz w:val="24"/>
          <w:szCs w:val="24"/>
        </w:rPr>
        <w:t>；</w:t>
      </w:r>
      <w:r w:rsidRPr="006315CE">
        <w:rPr>
          <w:rFonts w:ascii="宋体" w:hAnsi="宋体" w:hint="eastAsia"/>
          <w:sz w:val="24"/>
          <w:szCs w:val="24"/>
        </w:rPr>
        <w:t>公共服务设施的技术水平、规模、级别、服务水平和服务范围等。</w:t>
      </w:r>
    </w:p>
    <w:p w:rsidR="006315CE" w:rsidRPr="006315CE" w:rsidRDefault="00A11B48" w:rsidP="006315CE">
      <w:pPr>
        <w:pStyle w:val="3"/>
        <w:spacing w:before="0" w:after="0" w:line="360" w:lineRule="auto"/>
        <w:rPr>
          <w:rFonts w:ascii="幼圆" w:eastAsia="幼圆"/>
          <w:sz w:val="24"/>
          <w:szCs w:val="24"/>
        </w:rPr>
      </w:pPr>
      <w:r>
        <w:rPr>
          <w:rFonts w:ascii="幼圆" w:eastAsia="幼圆" w:hint="eastAsia"/>
          <w:sz w:val="24"/>
          <w:szCs w:val="24"/>
        </w:rPr>
        <w:t>四、经济</w:t>
      </w:r>
      <w:r w:rsidR="006315CE" w:rsidRPr="006315CE">
        <w:rPr>
          <w:rFonts w:ascii="幼圆" w:eastAsia="幼圆" w:hint="eastAsia"/>
          <w:sz w:val="24"/>
          <w:szCs w:val="24"/>
        </w:rPr>
        <w:t>及人口资料的收集</w:t>
      </w:r>
    </w:p>
    <w:p w:rsidR="006315CE" w:rsidRPr="00A11B48" w:rsidRDefault="006315CE" w:rsidP="00A11B48">
      <w:pPr>
        <w:spacing w:line="360" w:lineRule="auto"/>
        <w:ind w:firstLineChars="200" w:firstLine="480"/>
        <w:rPr>
          <w:rFonts w:ascii="宋体" w:hAnsi="宋体"/>
          <w:sz w:val="24"/>
          <w:szCs w:val="24"/>
        </w:rPr>
      </w:pPr>
      <w:r w:rsidRPr="00A11B48">
        <w:rPr>
          <w:rFonts w:ascii="宋体" w:hAnsi="宋体" w:hint="eastAsia"/>
          <w:sz w:val="24"/>
          <w:szCs w:val="24"/>
        </w:rPr>
        <w:t>资料收集的范围包括人口总数、行政区划、城镇发展过程等。</w:t>
      </w:r>
    </w:p>
    <w:p w:rsidR="00A11B48" w:rsidRPr="00A11B48" w:rsidRDefault="00347904" w:rsidP="00A11B48">
      <w:pPr>
        <w:spacing w:line="360" w:lineRule="auto"/>
        <w:ind w:firstLineChars="200" w:firstLine="480"/>
        <w:rPr>
          <w:rFonts w:ascii="宋体" w:hAnsi="宋体"/>
          <w:sz w:val="24"/>
          <w:szCs w:val="24"/>
        </w:rPr>
      </w:pPr>
      <w:r>
        <w:rPr>
          <w:rFonts w:ascii="宋体" w:hAnsi="宋体" w:hint="eastAsia"/>
          <w:sz w:val="24"/>
          <w:szCs w:val="24"/>
        </w:rPr>
        <w:t>社区</w:t>
      </w:r>
      <w:r w:rsidR="00A11B48" w:rsidRPr="00A11B48">
        <w:rPr>
          <w:rFonts w:ascii="宋体" w:hAnsi="宋体" w:hint="eastAsia"/>
          <w:sz w:val="24"/>
          <w:szCs w:val="24"/>
        </w:rPr>
        <w:t>人口</w:t>
      </w:r>
      <w:r>
        <w:rPr>
          <w:rFonts w:ascii="宋体" w:hAnsi="宋体" w:hint="eastAsia"/>
          <w:sz w:val="24"/>
          <w:szCs w:val="24"/>
        </w:rPr>
        <w:t>及年鉴统计人口数据。</w:t>
      </w:r>
    </w:p>
    <w:p w:rsidR="006315CE" w:rsidRPr="00A11B48" w:rsidRDefault="00A11B48" w:rsidP="00A11B48">
      <w:pPr>
        <w:spacing w:line="360" w:lineRule="auto"/>
        <w:ind w:firstLineChars="200" w:firstLine="480"/>
        <w:rPr>
          <w:rFonts w:ascii="宋体" w:hAnsi="宋体"/>
          <w:sz w:val="24"/>
          <w:szCs w:val="24"/>
        </w:rPr>
      </w:pPr>
      <w:r w:rsidRPr="00A11B48">
        <w:rPr>
          <w:rFonts w:ascii="宋体" w:hAnsi="宋体" w:hint="eastAsia"/>
          <w:sz w:val="24"/>
          <w:szCs w:val="24"/>
        </w:rPr>
        <w:t>城镇经济发展相关统计指标</w:t>
      </w:r>
      <w:r w:rsidR="006315CE" w:rsidRPr="00A11B48">
        <w:rPr>
          <w:rFonts w:ascii="宋体" w:hAnsi="宋体" w:hint="eastAsia"/>
          <w:sz w:val="24"/>
          <w:szCs w:val="24"/>
        </w:rPr>
        <w:t>。</w:t>
      </w:r>
    </w:p>
    <w:p w:rsidR="006315CE" w:rsidRDefault="00A11B48" w:rsidP="006315CE">
      <w:pPr>
        <w:pStyle w:val="3"/>
        <w:spacing w:before="0" w:after="0" w:line="360" w:lineRule="auto"/>
      </w:pPr>
      <w:r>
        <w:rPr>
          <w:rFonts w:ascii="幼圆" w:eastAsia="幼圆" w:hint="eastAsia"/>
          <w:sz w:val="24"/>
          <w:szCs w:val="24"/>
        </w:rPr>
        <w:t>五、</w:t>
      </w:r>
      <w:r w:rsidR="006315CE" w:rsidRPr="006315CE">
        <w:rPr>
          <w:rFonts w:ascii="幼圆" w:eastAsia="幼圆" w:hint="eastAsia"/>
          <w:sz w:val="24"/>
          <w:szCs w:val="24"/>
        </w:rPr>
        <w:t>城镇规划资料</w:t>
      </w:r>
      <w:r w:rsidRPr="006315CE">
        <w:rPr>
          <w:rFonts w:ascii="幼圆" w:eastAsia="幼圆" w:hint="eastAsia"/>
          <w:sz w:val="24"/>
          <w:szCs w:val="24"/>
        </w:rPr>
        <w:t>的收集</w:t>
      </w:r>
    </w:p>
    <w:p w:rsidR="006315CE" w:rsidRPr="00A11B48" w:rsidRDefault="006315CE" w:rsidP="00A11B48">
      <w:pPr>
        <w:spacing w:line="360" w:lineRule="auto"/>
        <w:ind w:firstLineChars="200" w:firstLine="480"/>
        <w:rPr>
          <w:rFonts w:ascii="宋体" w:hAnsi="宋体"/>
          <w:sz w:val="24"/>
          <w:szCs w:val="24"/>
        </w:rPr>
      </w:pPr>
      <w:r w:rsidRPr="00A11B48">
        <w:rPr>
          <w:rFonts w:ascii="宋体" w:hAnsi="宋体" w:hint="eastAsia"/>
          <w:sz w:val="24"/>
          <w:szCs w:val="24"/>
        </w:rPr>
        <w:t>城镇总体规划(规划文本、现划说明等)</w:t>
      </w:r>
      <w:r w:rsidR="00740764">
        <w:rPr>
          <w:rFonts w:ascii="宋体" w:hAnsi="宋体" w:hint="eastAsia"/>
          <w:sz w:val="24"/>
          <w:szCs w:val="24"/>
        </w:rPr>
        <w:t>及图件资料，国民经济和社会发展五年现划和年度计划安排的项目情况</w:t>
      </w:r>
      <w:r w:rsidRPr="00A11B48">
        <w:rPr>
          <w:rFonts w:ascii="宋体" w:hAnsi="宋体" w:hint="eastAsia"/>
          <w:sz w:val="24"/>
          <w:szCs w:val="24"/>
        </w:rPr>
        <w:t>。</w:t>
      </w:r>
    </w:p>
    <w:p w:rsidR="00572BEB" w:rsidRPr="005D6633" w:rsidRDefault="00572BEB" w:rsidP="00A11B48">
      <w:pPr>
        <w:pStyle w:val="1"/>
        <w:spacing w:before="0" w:after="0" w:line="360" w:lineRule="auto"/>
        <w:jc w:val="center"/>
      </w:pPr>
      <w:r w:rsidRPr="005D6633">
        <w:rPr>
          <w:color w:val="0000FF"/>
        </w:rPr>
        <w:br w:type="page"/>
      </w:r>
      <w:bookmarkStart w:id="320" w:name="_第四章__土地定级因素评价"/>
      <w:bookmarkStart w:id="321" w:name="_Toc528308988"/>
      <w:bookmarkStart w:id="322" w:name="_Toc197871846"/>
      <w:bookmarkStart w:id="323" w:name="_Toc374551443"/>
      <w:bookmarkStart w:id="324" w:name="_Toc386177706"/>
      <w:bookmarkStart w:id="325" w:name="_Toc386213401"/>
      <w:bookmarkStart w:id="326" w:name="_Toc394532923"/>
      <w:bookmarkStart w:id="327" w:name="_Toc9308"/>
      <w:bookmarkStart w:id="328" w:name="_Toc462590163"/>
      <w:bookmarkStart w:id="329" w:name="_Toc463628734"/>
      <w:bookmarkStart w:id="330" w:name="_Toc463628906"/>
      <w:bookmarkStart w:id="331" w:name="_Toc463639975"/>
      <w:bookmarkStart w:id="332" w:name="_Toc521523901"/>
      <w:bookmarkEnd w:id="320"/>
      <w:r w:rsidRPr="00754040">
        <w:rPr>
          <w:rFonts w:ascii="宋体" w:hAnsi="宋体" w:hint="eastAsia"/>
          <w:sz w:val="32"/>
          <w:szCs w:val="32"/>
        </w:rPr>
        <w:lastRenderedPageBreak/>
        <w:t>第三章</w:t>
      </w:r>
      <w:r w:rsidR="000F0D1A">
        <w:rPr>
          <w:rFonts w:ascii="宋体" w:hAnsi="宋体" w:hint="eastAsia"/>
          <w:sz w:val="32"/>
          <w:szCs w:val="32"/>
        </w:rPr>
        <w:t xml:space="preserve"> </w:t>
      </w:r>
      <w:r w:rsidRPr="00754040">
        <w:rPr>
          <w:rFonts w:ascii="宋体" w:hAnsi="宋体" w:hint="eastAsia"/>
          <w:sz w:val="32"/>
          <w:szCs w:val="32"/>
        </w:rPr>
        <w:t>土地定级因素因子评价</w:t>
      </w:r>
      <w:bookmarkEnd w:id="321"/>
      <w:bookmarkEnd w:id="322"/>
      <w:bookmarkEnd w:id="323"/>
      <w:bookmarkEnd w:id="324"/>
      <w:bookmarkEnd w:id="325"/>
      <w:bookmarkEnd w:id="326"/>
      <w:bookmarkEnd w:id="327"/>
      <w:bookmarkEnd w:id="328"/>
      <w:bookmarkEnd w:id="329"/>
      <w:bookmarkEnd w:id="330"/>
      <w:bookmarkEnd w:id="331"/>
      <w:bookmarkEnd w:id="332"/>
    </w:p>
    <w:p w:rsidR="00572BEB" w:rsidRPr="00511F93" w:rsidRDefault="00572BEB" w:rsidP="00511F93">
      <w:pPr>
        <w:pStyle w:val="2"/>
        <w:spacing w:before="0" w:after="0" w:line="360" w:lineRule="auto"/>
        <w:jc w:val="center"/>
        <w:rPr>
          <w:rFonts w:ascii="宋体" w:hAnsi="宋体"/>
          <w:b w:val="0"/>
          <w:sz w:val="30"/>
          <w:szCs w:val="30"/>
        </w:rPr>
      </w:pPr>
      <w:bookmarkStart w:id="333" w:name="_Toc374551444"/>
      <w:bookmarkStart w:id="334" w:name="_Toc386177707"/>
      <w:bookmarkStart w:id="335" w:name="_Toc386213402"/>
      <w:bookmarkStart w:id="336" w:name="_Toc394532924"/>
      <w:bookmarkStart w:id="337" w:name="_Toc11226"/>
      <w:bookmarkStart w:id="338" w:name="_Toc462590164"/>
      <w:bookmarkStart w:id="339" w:name="_Toc463628735"/>
      <w:bookmarkStart w:id="340" w:name="_Toc463628907"/>
      <w:bookmarkStart w:id="341" w:name="_Toc463639976"/>
      <w:bookmarkStart w:id="342" w:name="_Toc521523902"/>
      <w:r w:rsidRPr="00511F93">
        <w:rPr>
          <w:rFonts w:ascii="宋体" w:hAnsi="宋体" w:hint="eastAsia"/>
          <w:b w:val="0"/>
          <w:sz w:val="30"/>
          <w:szCs w:val="30"/>
        </w:rPr>
        <w:t>第一节</w:t>
      </w:r>
      <w:r w:rsidR="000F0D1A">
        <w:rPr>
          <w:rFonts w:ascii="宋体" w:hAnsi="宋体" w:hint="eastAsia"/>
          <w:b w:val="0"/>
          <w:sz w:val="30"/>
          <w:szCs w:val="30"/>
        </w:rPr>
        <w:t xml:space="preserve"> </w:t>
      </w:r>
      <w:r w:rsidRPr="00511F93">
        <w:rPr>
          <w:rFonts w:ascii="宋体" w:hAnsi="宋体" w:hint="eastAsia"/>
          <w:b w:val="0"/>
          <w:sz w:val="30"/>
          <w:szCs w:val="30"/>
        </w:rPr>
        <w:t>定级因素因子量化的方法</w:t>
      </w:r>
      <w:bookmarkEnd w:id="333"/>
      <w:bookmarkEnd w:id="334"/>
      <w:bookmarkEnd w:id="335"/>
      <w:bookmarkEnd w:id="336"/>
      <w:bookmarkEnd w:id="337"/>
      <w:bookmarkEnd w:id="338"/>
      <w:bookmarkEnd w:id="339"/>
      <w:bookmarkEnd w:id="340"/>
      <w:bookmarkEnd w:id="341"/>
      <w:bookmarkEnd w:id="342"/>
    </w:p>
    <w:p w:rsidR="00572BEB" w:rsidRPr="00FF425E" w:rsidRDefault="00572BEB" w:rsidP="00FF425E">
      <w:pPr>
        <w:spacing w:line="360" w:lineRule="auto"/>
        <w:ind w:firstLineChars="200" w:firstLine="480"/>
        <w:rPr>
          <w:rFonts w:ascii="宋体" w:hAnsi="宋体"/>
          <w:sz w:val="24"/>
          <w:szCs w:val="24"/>
        </w:rPr>
      </w:pPr>
      <w:r w:rsidRPr="00FF425E">
        <w:rPr>
          <w:rFonts w:ascii="宋体" w:hAnsi="宋体" w:hint="eastAsia"/>
          <w:sz w:val="24"/>
          <w:szCs w:val="24"/>
        </w:rPr>
        <w:t>定级因素的量化可分为面状因素和点、线状因素两大类进行。若因素对土地的影响仅与因素指标值有关，称之为面状因素；若因素对土地的影响既与因素涉及的设施规模有关，又与距设施的相对距离有关，称之为点、线状因素。点、线状因素应计算设施本身的功能分，进而计算设施对空间上各点产生的作用分。</w:t>
      </w:r>
    </w:p>
    <w:p w:rsidR="00572BEB" w:rsidRPr="00B25AA5" w:rsidRDefault="00572BEB" w:rsidP="00B25AA5">
      <w:pPr>
        <w:pStyle w:val="3"/>
        <w:spacing w:before="0" w:after="0" w:line="360" w:lineRule="auto"/>
        <w:rPr>
          <w:rFonts w:ascii="幼圆" w:eastAsia="幼圆"/>
          <w:sz w:val="24"/>
          <w:szCs w:val="24"/>
        </w:rPr>
      </w:pPr>
      <w:bookmarkStart w:id="343" w:name="_Toc462590165"/>
      <w:bookmarkStart w:id="344" w:name="_Toc463628736"/>
      <w:bookmarkStart w:id="345" w:name="_Toc463628908"/>
      <w:bookmarkStart w:id="346" w:name="_Toc463639977"/>
      <w:r w:rsidRPr="00B25AA5">
        <w:rPr>
          <w:rFonts w:ascii="幼圆" w:eastAsia="幼圆" w:hint="eastAsia"/>
          <w:sz w:val="24"/>
          <w:szCs w:val="24"/>
        </w:rPr>
        <w:t>一、面状因素量化步骤</w:t>
      </w:r>
      <w:bookmarkEnd w:id="343"/>
      <w:bookmarkEnd w:id="344"/>
      <w:bookmarkEnd w:id="345"/>
      <w:bookmarkEnd w:id="346"/>
    </w:p>
    <w:p w:rsidR="00572BEB" w:rsidRPr="00FF425E" w:rsidRDefault="00FF425E" w:rsidP="00FF425E">
      <w:pPr>
        <w:spacing w:line="360" w:lineRule="auto"/>
        <w:ind w:firstLineChars="200" w:firstLine="480"/>
        <w:rPr>
          <w:rFonts w:ascii="宋体" w:hAnsi="宋体"/>
          <w:sz w:val="24"/>
          <w:szCs w:val="24"/>
        </w:rPr>
      </w:pPr>
      <w:r w:rsidRPr="00FF425E">
        <w:rPr>
          <w:rFonts w:ascii="宋体" w:hAnsi="宋体" w:hint="eastAsia"/>
          <w:sz w:val="24"/>
          <w:szCs w:val="24"/>
        </w:rPr>
        <w:t>（</w:t>
      </w:r>
      <w:r w:rsidR="008D6490">
        <w:rPr>
          <w:rFonts w:ascii="宋体" w:hAnsi="宋体" w:hint="eastAsia"/>
          <w:sz w:val="24"/>
          <w:szCs w:val="24"/>
        </w:rPr>
        <w:t>1</w:t>
      </w:r>
      <w:r w:rsidRPr="00FF425E">
        <w:rPr>
          <w:rFonts w:ascii="宋体" w:hAnsi="宋体" w:hint="eastAsia"/>
          <w:sz w:val="24"/>
          <w:szCs w:val="24"/>
        </w:rPr>
        <w:t>）</w:t>
      </w:r>
      <w:r w:rsidR="00572BEB" w:rsidRPr="00FF425E">
        <w:rPr>
          <w:rFonts w:ascii="宋体" w:hAnsi="宋体" w:hint="eastAsia"/>
          <w:sz w:val="24"/>
          <w:szCs w:val="24"/>
        </w:rPr>
        <w:t>对因素进行整理，计算指标值；</w:t>
      </w:r>
    </w:p>
    <w:p w:rsidR="00572BEB" w:rsidRPr="00FF425E" w:rsidRDefault="00FF425E" w:rsidP="00FF425E">
      <w:pPr>
        <w:spacing w:line="360" w:lineRule="auto"/>
        <w:ind w:firstLineChars="200" w:firstLine="480"/>
        <w:rPr>
          <w:rFonts w:ascii="宋体" w:hAnsi="宋体"/>
          <w:sz w:val="24"/>
          <w:szCs w:val="24"/>
        </w:rPr>
      </w:pPr>
      <w:r w:rsidRPr="00FF425E">
        <w:rPr>
          <w:rFonts w:ascii="宋体" w:hAnsi="宋体" w:hint="eastAsia"/>
          <w:sz w:val="24"/>
          <w:szCs w:val="24"/>
        </w:rPr>
        <w:t>（</w:t>
      </w:r>
      <w:r w:rsidR="008D6490">
        <w:rPr>
          <w:rFonts w:ascii="宋体" w:hAnsi="宋体" w:hint="eastAsia"/>
          <w:sz w:val="24"/>
          <w:szCs w:val="24"/>
        </w:rPr>
        <w:t>2</w:t>
      </w:r>
      <w:r w:rsidRPr="00FF425E">
        <w:rPr>
          <w:rFonts w:ascii="宋体" w:hAnsi="宋体" w:hint="eastAsia"/>
          <w:sz w:val="24"/>
          <w:szCs w:val="24"/>
        </w:rPr>
        <w:t>）</w:t>
      </w:r>
      <w:r w:rsidR="00572BEB" w:rsidRPr="00FF425E">
        <w:rPr>
          <w:rFonts w:ascii="宋体" w:hAnsi="宋体" w:hint="eastAsia"/>
          <w:sz w:val="24"/>
          <w:szCs w:val="24"/>
        </w:rPr>
        <w:t>按以下公式计算作用分：</w:t>
      </w:r>
    </w:p>
    <w:p w:rsidR="00572BEB" w:rsidRPr="005D6633" w:rsidRDefault="00572BEB" w:rsidP="00FB64B2">
      <w:pPr>
        <w:spacing w:line="360" w:lineRule="auto"/>
        <w:jc w:val="center"/>
        <w:rPr>
          <w:rFonts w:ascii="宋体"/>
          <w:color w:val="0D0D0D"/>
          <w:sz w:val="24"/>
        </w:rPr>
      </w:pPr>
      <w:r w:rsidRPr="005D6633">
        <w:rPr>
          <w:rFonts w:ascii="宋体" w:hAnsi="宋体"/>
          <w:color w:val="0D0D0D"/>
          <w:sz w:val="24"/>
        </w:rPr>
        <w:t>e</w:t>
      </w:r>
      <w:r w:rsidRPr="005D6633">
        <w:rPr>
          <w:rFonts w:ascii="宋体" w:hAnsi="宋体"/>
          <w:color w:val="0D0D0D"/>
          <w:sz w:val="24"/>
          <w:vertAlign w:val="subscript"/>
        </w:rPr>
        <w:t>i</w:t>
      </w:r>
      <w:r w:rsidRPr="005D6633">
        <w:rPr>
          <w:rFonts w:ascii="宋体" w:hAnsi="宋体"/>
          <w:color w:val="0D0D0D"/>
          <w:sz w:val="24"/>
        </w:rPr>
        <w:t>=100</w:t>
      </w:r>
      <w:r w:rsidRPr="005D6633">
        <w:rPr>
          <w:rFonts w:ascii="宋体" w:hAnsi="宋体" w:hint="eastAsia"/>
          <w:color w:val="0D0D0D"/>
          <w:sz w:val="24"/>
        </w:rPr>
        <w:t>×（</w:t>
      </w:r>
      <w:r w:rsidRPr="005D6633">
        <w:rPr>
          <w:rFonts w:ascii="宋体" w:hAnsi="宋体"/>
          <w:color w:val="0D0D0D"/>
          <w:sz w:val="24"/>
        </w:rPr>
        <w:t>X</w:t>
      </w:r>
      <w:r w:rsidRPr="005D6633">
        <w:rPr>
          <w:rFonts w:ascii="宋体" w:hAnsi="宋体"/>
          <w:color w:val="0D0D0D"/>
          <w:sz w:val="24"/>
          <w:vertAlign w:val="subscript"/>
        </w:rPr>
        <w:t>i</w:t>
      </w:r>
      <w:r w:rsidRPr="005D6633">
        <w:rPr>
          <w:rFonts w:ascii="宋体" w:hAnsi="宋体" w:hint="eastAsia"/>
          <w:color w:val="0D0D0D"/>
          <w:sz w:val="24"/>
        </w:rPr>
        <w:t>－</w:t>
      </w:r>
      <w:r w:rsidRPr="005D6633">
        <w:rPr>
          <w:rFonts w:ascii="宋体" w:hAnsi="宋体"/>
          <w:color w:val="0D0D0D"/>
          <w:sz w:val="24"/>
        </w:rPr>
        <w:t>X</w:t>
      </w:r>
      <w:r w:rsidRPr="005D6633">
        <w:rPr>
          <w:rFonts w:ascii="宋体" w:hAnsi="宋体"/>
          <w:color w:val="0D0D0D"/>
          <w:sz w:val="24"/>
          <w:vertAlign w:val="subscript"/>
        </w:rPr>
        <w:t>min</w:t>
      </w:r>
      <w:r w:rsidRPr="005D6633">
        <w:rPr>
          <w:rFonts w:ascii="宋体" w:hAnsi="宋体" w:hint="eastAsia"/>
          <w:color w:val="0D0D0D"/>
          <w:sz w:val="24"/>
        </w:rPr>
        <w:t>）</w:t>
      </w:r>
      <w:r w:rsidRPr="005D6633">
        <w:rPr>
          <w:rFonts w:ascii="宋体" w:hAnsi="宋体"/>
          <w:color w:val="0D0D0D"/>
          <w:sz w:val="24"/>
        </w:rPr>
        <w:t>/</w:t>
      </w:r>
      <w:r w:rsidRPr="005D6633">
        <w:rPr>
          <w:rFonts w:ascii="宋体" w:hAnsi="宋体" w:hint="eastAsia"/>
          <w:color w:val="0D0D0D"/>
          <w:sz w:val="24"/>
        </w:rPr>
        <w:t>（</w:t>
      </w:r>
      <w:r w:rsidRPr="005D6633">
        <w:rPr>
          <w:rFonts w:ascii="宋体" w:hAnsi="宋体"/>
          <w:color w:val="0D0D0D"/>
          <w:sz w:val="24"/>
        </w:rPr>
        <w:t>X</w:t>
      </w:r>
      <w:r w:rsidRPr="005D6633">
        <w:rPr>
          <w:rFonts w:ascii="宋体" w:hAnsi="宋体"/>
          <w:color w:val="0D0D0D"/>
          <w:sz w:val="24"/>
          <w:vertAlign w:val="subscript"/>
        </w:rPr>
        <w:t>max</w:t>
      </w:r>
      <w:r w:rsidRPr="005D6633">
        <w:rPr>
          <w:rFonts w:ascii="宋体" w:hAnsi="宋体" w:hint="eastAsia"/>
          <w:color w:val="0D0D0D"/>
          <w:sz w:val="24"/>
        </w:rPr>
        <w:t>－</w:t>
      </w:r>
      <w:r w:rsidRPr="005D6633">
        <w:rPr>
          <w:rFonts w:ascii="宋体" w:hAnsi="宋体"/>
          <w:color w:val="0D0D0D"/>
          <w:sz w:val="24"/>
        </w:rPr>
        <w:t>X</w:t>
      </w:r>
      <w:r w:rsidRPr="005D6633">
        <w:rPr>
          <w:rFonts w:ascii="宋体" w:hAnsi="宋体"/>
          <w:color w:val="0D0D0D"/>
          <w:sz w:val="24"/>
          <w:vertAlign w:val="subscript"/>
        </w:rPr>
        <w:t>min</w:t>
      </w:r>
      <w:r w:rsidRPr="005D6633">
        <w:rPr>
          <w:rFonts w:ascii="宋体" w:hAnsi="宋体" w:hint="eastAsia"/>
          <w:color w:val="0D0D0D"/>
          <w:sz w:val="24"/>
        </w:rPr>
        <w:t>）</w:t>
      </w:r>
    </w:p>
    <w:p w:rsidR="00572BEB" w:rsidRPr="005D6633" w:rsidRDefault="00572BEB" w:rsidP="008D6490">
      <w:pPr>
        <w:spacing w:line="360" w:lineRule="auto"/>
        <w:ind w:firstLineChars="500" w:firstLine="1200"/>
        <w:rPr>
          <w:rFonts w:ascii="宋体"/>
          <w:color w:val="0D0D0D"/>
          <w:sz w:val="24"/>
        </w:rPr>
      </w:pPr>
      <w:r w:rsidRPr="005D6633">
        <w:rPr>
          <w:rFonts w:ascii="宋体" w:hAnsi="宋体" w:hint="eastAsia"/>
          <w:color w:val="0D0D0D"/>
          <w:sz w:val="24"/>
        </w:rPr>
        <w:t>式中：</w:t>
      </w:r>
      <w:r w:rsidRPr="005D6633">
        <w:rPr>
          <w:rFonts w:ascii="宋体" w:hAnsi="宋体"/>
          <w:color w:val="0D0D0D"/>
          <w:sz w:val="24"/>
        </w:rPr>
        <w:t>e</w:t>
      </w:r>
      <w:r w:rsidRPr="005D6633">
        <w:rPr>
          <w:rFonts w:ascii="宋体" w:hAnsi="宋体"/>
          <w:color w:val="0D0D0D"/>
          <w:sz w:val="24"/>
          <w:vertAlign w:val="subscript"/>
        </w:rPr>
        <w:t>i</w:t>
      </w:r>
      <w:r w:rsidR="004C5D6E">
        <w:rPr>
          <w:rFonts w:ascii="宋体" w:hAnsi="宋体"/>
          <w:color w:val="0D0D0D"/>
          <w:sz w:val="24"/>
        </w:rPr>
        <w:t>—</w:t>
      </w:r>
      <w:r w:rsidRPr="005D6633">
        <w:rPr>
          <w:rFonts w:ascii="宋体" w:hAnsi="宋体"/>
          <w:color w:val="0D0D0D"/>
          <w:sz w:val="24"/>
        </w:rPr>
        <w:t>i</w:t>
      </w:r>
      <w:r w:rsidRPr="005D6633">
        <w:rPr>
          <w:rFonts w:ascii="宋体" w:hAnsi="宋体" w:hint="eastAsia"/>
          <w:color w:val="0D0D0D"/>
          <w:sz w:val="24"/>
        </w:rPr>
        <w:t>指标值的作用分；</w:t>
      </w:r>
    </w:p>
    <w:p w:rsidR="00572BEB" w:rsidRPr="005D6633" w:rsidRDefault="00572BEB" w:rsidP="008D6490">
      <w:pPr>
        <w:spacing w:line="360" w:lineRule="auto"/>
        <w:ind w:firstLineChars="800" w:firstLine="1920"/>
        <w:rPr>
          <w:rFonts w:ascii="宋体"/>
          <w:color w:val="0D0D0D"/>
          <w:sz w:val="24"/>
        </w:rPr>
      </w:pPr>
      <w:r w:rsidRPr="005D6633">
        <w:rPr>
          <w:rFonts w:ascii="宋体" w:hAnsi="宋体"/>
          <w:color w:val="0D0D0D"/>
          <w:sz w:val="24"/>
        </w:rPr>
        <w:t>X</w:t>
      </w:r>
      <w:r w:rsidRPr="005D6633">
        <w:rPr>
          <w:rFonts w:ascii="宋体" w:hAnsi="宋体"/>
          <w:color w:val="0D0D0D"/>
          <w:sz w:val="24"/>
          <w:vertAlign w:val="subscript"/>
        </w:rPr>
        <w:t>i</w:t>
      </w:r>
      <w:r w:rsidR="004C5D6E">
        <w:rPr>
          <w:rFonts w:ascii="宋体" w:hAnsi="宋体"/>
          <w:color w:val="0D0D0D"/>
          <w:sz w:val="24"/>
        </w:rPr>
        <w:t>—</w:t>
      </w:r>
      <w:r w:rsidRPr="005D6633">
        <w:rPr>
          <w:rFonts w:ascii="宋体" w:hAnsi="宋体"/>
          <w:color w:val="0D0D0D"/>
          <w:sz w:val="24"/>
        </w:rPr>
        <w:t>i</w:t>
      </w:r>
      <w:r w:rsidRPr="005D6633">
        <w:rPr>
          <w:rFonts w:ascii="宋体" w:hAnsi="宋体" w:hint="eastAsia"/>
          <w:color w:val="0D0D0D"/>
          <w:sz w:val="24"/>
        </w:rPr>
        <w:t>指标值；</w:t>
      </w:r>
    </w:p>
    <w:p w:rsidR="00572BEB" w:rsidRPr="005D6633" w:rsidRDefault="00572BEB" w:rsidP="008D6490">
      <w:pPr>
        <w:spacing w:line="360" w:lineRule="auto"/>
        <w:ind w:firstLineChars="800" w:firstLine="1920"/>
        <w:rPr>
          <w:rFonts w:ascii="宋体"/>
          <w:color w:val="0D0D0D"/>
          <w:sz w:val="24"/>
        </w:rPr>
      </w:pPr>
      <w:r w:rsidRPr="005D6633">
        <w:rPr>
          <w:rFonts w:ascii="宋体" w:hAnsi="宋体"/>
          <w:color w:val="0D0D0D"/>
          <w:sz w:val="24"/>
        </w:rPr>
        <w:t>X</w:t>
      </w:r>
      <w:r w:rsidRPr="005D6633">
        <w:rPr>
          <w:rFonts w:ascii="宋体" w:hAnsi="宋体"/>
          <w:color w:val="0D0D0D"/>
          <w:sz w:val="24"/>
          <w:vertAlign w:val="subscript"/>
        </w:rPr>
        <w:t>min</w:t>
      </w:r>
      <w:r w:rsidR="004C5D6E">
        <w:rPr>
          <w:rFonts w:ascii="宋体" w:hAnsi="宋体"/>
          <w:color w:val="0D0D0D"/>
          <w:sz w:val="24"/>
        </w:rPr>
        <w:t>—</w:t>
      </w:r>
      <w:r w:rsidRPr="005D6633">
        <w:rPr>
          <w:rFonts w:ascii="宋体" w:hAnsi="宋体"/>
          <w:color w:val="0D0D0D"/>
          <w:sz w:val="24"/>
        </w:rPr>
        <w:t>i</w:t>
      </w:r>
      <w:r w:rsidRPr="005D6633">
        <w:rPr>
          <w:rFonts w:ascii="宋体" w:hAnsi="宋体" w:hint="eastAsia"/>
          <w:color w:val="0D0D0D"/>
          <w:sz w:val="24"/>
        </w:rPr>
        <w:t>指标值的最小值；</w:t>
      </w:r>
    </w:p>
    <w:p w:rsidR="00572BEB" w:rsidRPr="005D6633" w:rsidRDefault="00572BEB" w:rsidP="008D6490">
      <w:pPr>
        <w:spacing w:line="360" w:lineRule="auto"/>
        <w:ind w:firstLineChars="800" w:firstLine="1920"/>
        <w:rPr>
          <w:rFonts w:ascii="宋体"/>
          <w:color w:val="0D0D0D"/>
          <w:sz w:val="24"/>
        </w:rPr>
      </w:pPr>
      <w:r w:rsidRPr="005D6633">
        <w:rPr>
          <w:rFonts w:ascii="宋体" w:hAnsi="宋体"/>
          <w:color w:val="0D0D0D"/>
          <w:sz w:val="24"/>
        </w:rPr>
        <w:t>X</w:t>
      </w:r>
      <w:r w:rsidRPr="005D6633">
        <w:rPr>
          <w:rFonts w:ascii="宋体" w:hAnsi="宋体"/>
          <w:color w:val="0D0D0D"/>
          <w:sz w:val="24"/>
          <w:vertAlign w:val="subscript"/>
        </w:rPr>
        <w:t>max</w:t>
      </w:r>
      <w:r w:rsidR="004C5D6E">
        <w:rPr>
          <w:rFonts w:ascii="宋体" w:hAnsi="宋体"/>
          <w:color w:val="0D0D0D"/>
          <w:sz w:val="24"/>
        </w:rPr>
        <w:t>—</w:t>
      </w:r>
      <w:r w:rsidRPr="005D6633">
        <w:rPr>
          <w:rFonts w:ascii="宋体" w:hAnsi="宋体"/>
          <w:color w:val="0D0D0D"/>
          <w:sz w:val="24"/>
        </w:rPr>
        <w:t>i</w:t>
      </w:r>
      <w:r w:rsidRPr="005D6633">
        <w:rPr>
          <w:rFonts w:ascii="宋体" w:hAnsi="宋体" w:hint="eastAsia"/>
          <w:color w:val="0D0D0D"/>
          <w:sz w:val="24"/>
        </w:rPr>
        <w:t>指标值的最大值。</w:t>
      </w:r>
    </w:p>
    <w:p w:rsidR="00572BEB" w:rsidRPr="00FF425E" w:rsidRDefault="00FF425E" w:rsidP="00FF425E">
      <w:pPr>
        <w:spacing w:line="360" w:lineRule="auto"/>
        <w:ind w:firstLineChars="200" w:firstLine="480"/>
        <w:rPr>
          <w:rFonts w:ascii="宋体" w:hAnsi="宋体"/>
          <w:sz w:val="24"/>
          <w:szCs w:val="24"/>
        </w:rPr>
      </w:pPr>
      <w:r w:rsidRPr="00FF425E">
        <w:rPr>
          <w:rFonts w:ascii="宋体" w:hAnsi="宋体" w:hint="eastAsia"/>
          <w:sz w:val="24"/>
          <w:szCs w:val="24"/>
        </w:rPr>
        <w:t>（</w:t>
      </w:r>
      <w:r w:rsidR="008D6490">
        <w:rPr>
          <w:rFonts w:ascii="宋体" w:hAnsi="宋体" w:hint="eastAsia"/>
          <w:sz w:val="24"/>
          <w:szCs w:val="24"/>
        </w:rPr>
        <w:t>3</w:t>
      </w:r>
      <w:r w:rsidRPr="00FF425E">
        <w:rPr>
          <w:rFonts w:ascii="宋体" w:hAnsi="宋体" w:hint="eastAsia"/>
          <w:sz w:val="24"/>
          <w:szCs w:val="24"/>
        </w:rPr>
        <w:t>）</w:t>
      </w:r>
      <w:r w:rsidR="00572BEB" w:rsidRPr="00FF425E">
        <w:rPr>
          <w:rFonts w:ascii="宋体" w:hAnsi="宋体" w:hint="eastAsia"/>
          <w:sz w:val="24"/>
          <w:szCs w:val="24"/>
        </w:rPr>
        <w:t>在软件中建库，计算出作用分。</w:t>
      </w:r>
    </w:p>
    <w:p w:rsidR="00572BEB" w:rsidRPr="00B25AA5" w:rsidRDefault="00572BEB" w:rsidP="00B25AA5">
      <w:pPr>
        <w:pStyle w:val="3"/>
        <w:spacing w:before="0" w:after="0" w:line="360" w:lineRule="auto"/>
        <w:rPr>
          <w:rFonts w:ascii="幼圆" w:eastAsia="幼圆"/>
          <w:sz w:val="24"/>
          <w:szCs w:val="24"/>
        </w:rPr>
      </w:pPr>
      <w:bookmarkStart w:id="347" w:name="_Toc462590166"/>
      <w:bookmarkStart w:id="348" w:name="_Toc463628737"/>
      <w:bookmarkStart w:id="349" w:name="_Toc463628909"/>
      <w:bookmarkStart w:id="350" w:name="_Toc463639978"/>
      <w:r w:rsidRPr="00B25AA5">
        <w:rPr>
          <w:rFonts w:ascii="幼圆" w:eastAsia="幼圆" w:hint="eastAsia"/>
          <w:sz w:val="24"/>
          <w:szCs w:val="24"/>
        </w:rPr>
        <w:t>二、点、线状因素量化步骤</w:t>
      </w:r>
      <w:bookmarkEnd w:id="347"/>
      <w:bookmarkEnd w:id="348"/>
      <w:bookmarkEnd w:id="349"/>
      <w:bookmarkEnd w:id="350"/>
    </w:p>
    <w:p w:rsidR="00572BEB" w:rsidRPr="00FF425E" w:rsidRDefault="00FF425E" w:rsidP="00FF425E">
      <w:pPr>
        <w:spacing w:line="360" w:lineRule="auto"/>
        <w:ind w:firstLineChars="200" w:firstLine="480"/>
        <w:rPr>
          <w:rFonts w:ascii="宋体" w:hAnsi="宋体"/>
          <w:sz w:val="24"/>
          <w:szCs w:val="24"/>
        </w:rPr>
      </w:pPr>
      <w:r w:rsidRPr="00FF425E">
        <w:rPr>
          <w:rFonts w:ascii="宋体" w:hAnsi="宋体" w:hint="eastAsia"/>
          <w:sz w:val="24"/>
          <w:szCs w:val="24"/>
        </w:rPr>
        <w:t>（</w:t>
      </w:r>
      <w:r w:rsidR="008D6490">
        <w:rPr>
          <w:rFonts w:ascii="宋体" w:hAnsi="宋体" w:hint="eastAsia"/>
          <w:sz w:val="24"/>
          <w:szCs w:val="24"/>
        </w:rPr>
        <w:t>1</w:t>
      </w:r>
      <w:r w:rsidRPr="00FF425E">
        <w:rPr>
          <w:rFonts w:ascii="宋体" w:hAnsi="宋体" w:hint="eastAsia"/>
          <w:sz w:val="24"/>
          <w:szCs w:val="24"/>
        </w:rPr>
        <w:t>）</w:t>
      </w:r>
      <w:r w:rsidR="00572BEB" w:rsidRPr="00FF425E">
        <w:rPr>
          <w:rFonts w:ascii="宋体" w:hAnsi="宋体" w:hint="eastAsia"/>
          <w:sz w:val="24"/>
          <w:szCs w:val="24"/>
        </w:rPr>
        <w:t>在各因素内按规模或类型求出各点或线的功能分，其最大值为</w:t>
      </w:r>
      <w:r w:rsidR="00572BEB" w:rsidRPr="00FF425E">
        <w:rPr>
          <w:rFonts w:ascii="宋体" w:hAnsi="宋体"/>
          <w:sz w:val="24"/>
          <w:szCs w:val="24"/>
        </w:rPr>
        <w:t>100</w:t>
      </w:r>
      <w:r w:rsidR="00572BEB" w:rsidRPr="00FF425E">
        <w:rPr>
          <w:rFonts w:ascii="宋体" w:hAnsi="宋体" w:hint="eastAsia"/>
          <w:sz w:val="24"/>
          <w:szCs w:val="24"/>
        </w:rPr>
        <w:t>；</w:t>
      </w:r>
    </w:p>
    <w:p w:rsidR="00572BEB" w:rsidRPr="00FF425E" w:rsidRDefault="00FF425E" w:rsidP="00FF425E">
      <w:pPr>
        <w:spacing w:line="360" w:lineRule="auto"/>
        <w:ind w:firstLineChars="200" w:firstLine="480"/>
        <w:rPr>
          <w:rFonts w:ascii="宋体" w:hAnsi="宋体"/>
          <w:sz w:val="24"/>
          <w:szCs w:val="24"/>
        </w:rPr>
      </w:pPr>
      <w:r w:rsidRPr="00FF425E">
        <w:rPr>
          <w:rFonts w:ascii="宋体" w:hAnsi="宋体" w:hint="eastAsia"/>
          <w:sz w:val="24"/>
          <w:szCs w:val="24"/>
        </w:rPr>
        <w:t>（</w:t>
      </w:r>
      <w:r w:rsidR="008D6490">
        <w:rPr>
          <w:rFonts w:ascii="宋体" w:hAnsi="宋体" w:hint="eastAsia"/>
          <w:sz w:val="24"/>
          <w:szCs w:val="24"/>
        </w:rPr>
        <w:t>2</w:t>
      </w:r>
      <w:r w:rsidRPr="00FF425E">
        <w:rPr>
          <w:rFonts w:ascii="宋体" w:hAnsi="宋体" w:hint="eastAsia"/>
          <w:sz w:val="24"/>
          <w:szCs w:val="24"/>
        </w:rPr>
        <w:t>）</w:t>
      </w:r>
      <w:r w:rsidR="00572BEB" w:rsidRPr="00FF425E">
        <w:rPr>
          <w:rFonts w:ascii="宋体" w:hAnsi="宋体" w:hint="eastAsia"/>
          <w:sz w:val="24"/>
          <w:szCs w:val="24"/>
        </w:rPr>
        <w:t>计算因素内各相同规模或类型的点、线的平均作用或平均吸引范围，并划分若干个相对距离区间；</w:t>
      </w:r>
    </w:p>
    <w:p w:rsidR="00572BEB" w:rsidRPr="00FF425E" w:rsidRDefault="00FF425E" w:rsidP="00FF425E">
      <w:pPr>
        <w:spacing w:line="360" w:lineRule="auto"/>
        <w:ind w:firstLineChars="200" w:firstLine="480"/>
        <w:rPr>
          <w:rFonts w:ascii="宋体" w:hAnsi="宋体"/>
          <w:sz w:val="24"/>
          <w:szCs w:val="24"/>
        </w:rPr>
      </w:pPr>
      <w:r w:rsidRPr="00FF425E">
        <w:rPr>
          <w:rFonts w:ascii="宋体" w:hAnsi="宋体" w:hint="eastAsia"/>
          <w:sz w:val="24"/>
          <w:szCs w:val="24"/>
        </w:rPr>
        <w:t>（</w:t>
      </w:r>
      <w:r w:rsidR="008D6490">
        <w:rPr>
          <w:rFonts w:ascii="宋体" w:hAnsi="宋体" w:hint="eastAsia"/>
          <w:sz w:val="24"/>
          <w:szCs w:val="24"/>
        </w:rPr>
        <w:t>3</w:t>
      </w:r>
      <w:r w:rsidRPr="00FF425E">
        <w:rPr>
          <w:rFonts w:ascii="宋体" w:hAnsi="宋体" w:hint="eastAsia"/>
          <w:sz w:val="24"/>
          <w:szCs w:val="24"/>
        </w:rPr>
        <w:t>）</w:t>
      </w:r>
      <w:r w:rsidR="00572BEB" w:rsidRPr="00FF425E">
        <w:rPr>
          <w:rFonts w:ascii="宋体" w:hAnsi="宋体" w:hint="eastAsia"/>
          <w:sz w:val="24"/>
          <w:szCs w:val="24"/>
        </w:rPr>
        <w:t>采用计算机系统为辅助手段进行定级，按相应的衰减公式直接计算因素对单元中心点的作用分；</w:t>
      </w:r>
    </w:p>
    <w:p w:rsidR="00572BEB" w:rsidRPr="00FF425E" w:rsidRDefault="00FF425E" w:rsidP="00FF425E">
      <w:pPr>
        <w:spacing w:line="360" w:lineRule="auto"/>
        <w:ind w:firstLineChars="200" w:firstLine="480"/>
        <w:rPr>
          <w:rFonts w:ascii="宋体" w:hAnsi="宋体"/>
          <w:sz w:val="24"/>
          <w:szCs w:val="24"/>
        </w:rPr>
      </w:pPr>
      <w:r w:rsidRPr="00FF425E">
        <w:rPr>
          <w:rFonts w:ascii="宋体" w:hAnsi="宋体" w:hint="eastAsia"/>
          <w:sz w:val="24"/>
          <w:szCs w:val="24"/>
        </w:rPr>
        <w:t>（</w:t>
      </w:r>
      <w:r w:rsidR="008D6490">
        <w:rPr>
          <w:rFonts w:ascii="宋体" w:hAnsi="宋体" w:hint="eastAsia"/>
          <w:sz w:val="24"/>
          <w:szCs w:val="24"/>
        </w:rPr>
        <w:t>4</w:t>
      </w:r>
      <w:r w:rsidRPr="00FF425E">
        <w:rPr>
          <w:rFonts w:ascii="宋体" w:hAnsi="宋体" w:hint="eastAsia"/>
          <w:sz w:val="24"/>
          <w:szCs w:val="24"/>
        </w:rPr>
        <w:t>）</w:t>
      </w:r>
      <w:r w:rsidR="00572BEB" w:rsidRPr="00FF425E">
        <w:rPr>
          <w:rFonts w:ascii="宋体" w:hAnsi="宋体" w:hint="eastAsia"/>
          <w:sz w:val="24"/>
          <w:szCs w:val="24"/>
        </w:rPr>
        <w:t>当因素作用分衰减遇到不可直接跨越的障碍（如铁路、高速公路、河流等）时，则作用分衰减应以可通行处为结点，按结点处的因素作用分及剩余的影响半径，再次进行衰减；当不可直接跨越的障碍有较多的通行处时，可以忽视其存在。</w:t>
      </w:r>
    </w:p>
    <w:p w:rsidR="00572BEB" w:rsidRPr="00B25AA5" w:rsidRDefault="00572BEB" w:rsidP="00B25AA5">
      <w:pPr>
        <w:pStyle w:val="3"/>
        <w:spacing w:before="0" w:after="0" w:line="360" w:lineRule="auto"/>
        <w:rPr>
          <w:rFonts w:ascii="幼圆" w:eastAsia="幼圆"/>
          <w:sz w:val="24"/>
          <w:szCs w:val="24"/>
        </w:rPr>
      </w:pPr>
      <w:bookmarkStart w:id="351" w:name="_Toc462590167"/>
      <w:bookmarkStart w:id="352" w:name="_Toc463628738"/>
      <w:bookmarkStart w:id="353" w:name="_Toc463628910"/>
      <w:bookmarkStart w:id="354" w:name="_Toc463639979"/>
      <w:r w:rsidRPr="00B25AA5">
        <w:rPr>
          <w:rFonts w:ascii="幼圆" w:eastAsia="幼圆" w:hint="eastAsia"/>
          <w:sz w:val="24"/>
          <w:szCs w:val="24"/>
        </w:rPr>
        <w:t>三、因素因子作用分值的级差标准化</w:t>
      </w:r>
      <w:bookmarkEnd w:id="351"/>
      <w:bookmarkEnd w:id="352"/>
      <w:bookmarkEnd w:id="353"/>
      <w:bookmarkEnd w:id="354"/>
    </w:p>
    <w:p w:rsidR="00572BEB" w:rsidRPr="002F5C38" w:rsidRDefault="00572BEB" w:rsidP="002F5C38">
      <w:pPr>
        <w:spacing w:line="360" w:lineRule="auto"/>
        <w:ind w:firstLineChars="200" w:firstLine="480"/>
        <w:rPr>
          <w:rFonts w:ascii="宋体" w:hAnsi="宋体"/>
          <w:sz w:val="24"/>
          <w:szCs w:val="24"/>
        </w:rPr>
      </w:pPr>
      <w:r w:rsidRPr="002F5C38">
        <w:rPr>
          <w:rFonts w:ascii="宋体" w:hAnsi="宋体" w:hint="eastAsia"/>
          <w:sz w:val="24"/>
          <w:szCs w:val="24"/>
        </w:rPr>
        <w:t>即从最低一级因子到各级因素，都应在各个层次对分值进行极差标准化处理，即该因素（子）分值的最小值为</w:t>
      </w:r>
      <w:r w:rsidRPr="002F5C38">
        <w:rPr>
          <w:rFonts w:ascii="宋体" w:hAnsi="宋体"/>
          <w:sz w:val="24"/>
          <w:szCs w:val="24"/>
        </w:rPr>
        <w:t>0</w:t>
      </w:r>
      <w:r w:rsidRPr="002F5C38">
        <w:rPr>
          <w:rFonts w:ascii="宋体" w:hAnsi="宋体" w:hint="eastAsia"/>
          <w:sz w:val="24"/>
          <w:szCs w:val="24"/>
        </w:rPr>
        <w:t>，最大值为</w:t>
      </w:r>
      <w:r w:rsidRPr="002F5C38">
        <w:rPr>
          <w:rFonts w:ascii="宋体" w:hAnsi="宋体"/>
          <w:sz w:val="24"/>
          <w:szCs w:val="24"/>
        </w:rPr>
        <w:t>100</w:t>
      </w:r>
      <w:r w:rsidRPr="002F5C38">
        <w:rPr>
          <w:rFonts w:ascii="宋体" w:hAnsi="宋体" w:hint="eastAsia"/>
          <w:sz w:val="24"/>
          <w:szCs w:val="24"/>
        </w:rPr>
        <w:t>，以加强同一层次各类因素（子）的权重可比性，其标准化公式为：</w:t>
      </w:r>
    </w:p>
    <w:p w:rsidR="00572BEB" w:rsidRPr="005D6633" w:rsidRDefault="00572BEB" w:rsidP="00FF425E">
      <w:pPr>
        <w:spacing w:line="360" w:lineRule="auto"/>
        <w:ind w:firstLine="482"/>
        <w:jc w:val="center"/>
        <w:rPr>
          <w:rFonts w:ascii="宋体"/>
          <w:color w:val="0D0D0D"/>
          <w:sz w:val="24"/>
        </w:rPr>
      </w:pPr>
      <w:r w:rsidRPr="005D6633">
        <w:rPr>
          <w:rFonts w:ascii="宋体" w:hAnsi="宋体"/>
          <w:color w:val="0D0D0D"/>
          <w:sz w:val="24"/>
        </w:rPr>
        <w:t>F</w:t>
      </w:r>
      <w:r w:rsidRPr="005D6633">
        <w:rPr>
          <w:rFonts w:ascii="宋体" w:hAnsi="宋体"/>
          <w:color w:val="0D0D0D"/>
          <w:sz w:val="24"/>
          <w:vertAlign w:val="subscript"/>
        </w:rPr>
        <w:t>i</w:t>
      </w:r>
      <w:r w:rsidRPr="005D6633">
        <w:rPr>
          <w:rFonts w:ascii="宋体" w:hAnsi="宋体"/>
          <w:color w:val="0D0D0D"/>
          <w:sz w:val="24"/>
        </w:rPr>
        <w:t>=100</w:t>
      </w:r>
      <w:r w:rsidRPr="005D6633">
        <w:rPr>
          <w:rFonts w:ascii="宋体" w:hAnsi="宋体" w:hint="eastAsia"/>
          <w:color w:val="0D0D0D"/>
          <w:sz w:val="24"/>
        </w:rPr>
        <w:t>×（</w:t>
      </w:r>
      <w:r w:rsidRPr="005D6633">
        <w:rPr>
          <w:rFonts w:ascii="宋体" w:hAnsi="宋体"/>
          <w:color w:val="0D0D0D"/>
          <w:sz w:val="24"/>
        </w:rPr>
        <w:t>f</w:t>
      </w:r>
      <w:r w:rsidRPr="005D6633">
        <w:rPr>
          <w:rFonts w:ascii="宋体" w:hAnsi="宋体"/>
          <w:color w:val="0D0D0D"/>
          <w:sz w:val="24"/>
          <w:vertAlign w:val="subscript"/>
        </w:rPr>
        <w:t>i</w:t>
      </w:r>
      <w:r w:rsidRPr="005D6633">
        <w:rPr>
          <w:rFonts w:ascii="宋体" w:hAnsi="宋体" w:hint="eastAsia"/>
          <w:color w:val="0D0D0D"/>
          <w:sz w:val="24"/>
        </w:rPr>
        <w:t>－</w:t>
      </w:r>
      <w:r w:rsidRPr="005D6633">
        <w:rPr>
          <w:rFonts w:ascii="宋体" w:hAnsi="宋体"/>
          <w:color w:val="0D0D0D"/>
          <w:sz w:val="24"/>
        </w:rPr>
        <w:t>f</w:t>
      </w:r>
      <w:r w:rsidRPr="005D6633">
        <w:rPr>
          <w:rFonts w:ascii="宋体" w:hAnsi="宋体"/>
          <w:color w:val="0D0D0D"/>
          <w:sz w:val="24"/>
          <w:vertAlign w:val="subscript"/>
        </w:rPr>
        <w:t>min</w:t>
      </w:r>
      <w:r w:rsidRPr="005D6633">
        <w:rPr>
          <w:rFonts w:ascii="宋体" w:hAnsi="宋体" w:hint="eastAsia"/>
          <w:color w:val="0D0D0D"/>
          <w:sz w:val="24"/>
        </w:rPr>
        <w:t>）</w:t>
      </w:r>
      <w:r w:rsidRPr="005D6633">
        <w:rPr>
          <w:rFonts w:ascii="宋体" w:hAnsi="宋体"/>
          <w:color w:val="0D0D0D"/>
          <w:sz w:val="24"/>
        </w:rPr>
        <w:t>/</w:t>
      </w:r>
      <w:r w:rsidRPr="005D6633">
        <w:rPr>
          <w:rFonts w:ascii="宋体" w:hAnsi="宋体" w:hint="eastAsia"/>
          <w:color w:val="0D0D0D"/>
          <w:sz w:val="24"/>
        </w:rPr>
        <w:t>（</w:t>
      </w:r>
      <w:r w:rsidRPr="005D6633">
        <w:rPr>
          <w:rFonts w:ascii="宋体" w:hAnsi="宋体"/>
          <w:color w:val="0D0D0D"/>
          <w:sz w:val="24"/>
        </w:rPr>
        <w:t>f</w:t>
      </w:r>
      <w:r w:rsidRPr="005D6633">
        <w:rPr>
          <w:rFonts w:ascii="宋体" w:hAnsi="宋体"/>
          <w:color w:val="0D0D0D"/>
          <w:sz w:val="24"/>
          <w:vertAlign w:val="subscript"/>
        </w:rPr>
        <w:t>max</w:t>
      </w:r>
      <w:r w:rsidRPr="005D6633">
        <w:rPr>
          <w:rFonts w:ascii="宋体" w:hAnsi="宋体" w:hint="eastAsia"/>
          <w:color w:val="0D0D0D"/>
          <w:sz w:val="24"/>
        </w:rPr>
        <w:t>－</w:t>
      </w:r>
      <w:r w:rsidRPr="005D6633">
        <w:rPr>
          <w:rFonts w:ascii="宋体" w:hAnsi="宋体"/>
          <w:color w:val="0D0D0D"/>
          <w:sz w:val="24"/>
        </w:rPr>
        <w:t>f</w:t>
      </w:r>
      <w:r w:rsidRPr="005D6633">
        <w:rPr>
          <w:rFonts w:ascii="宋体" w:hAnsi="宋体"/>
          <w:color w:val="0D0D0D"/>
          <w:sz w:val="24"/>
          <w:vertAlign w:val="subscript"/>
        </w:rPr>
        <w:t>min</w:t>
      </w:r>
      <w:r w:rsidRPr="005D6633">
        <w:rPr>
          <w:rFonts w:ascii="宋体" w:hAnsi="宋体" w:hint="eastAsia"/>
          <w:color w:val="0D0D0D"/>
          <w:sz w:val="24"/>
        </w:rPr>
        <w:t>）</w:t>
      </w:r>
    </w:p>
    <w:p w:rsidR="00572BEB" w:rsidRPr="005D6633" w:rsidRDefault="00572BEB" w:rsidP="00FB64B2">
      <w:pPr>
        <w:spacing w:line="360" w:lineRule="auto"/>
        <w:ind w:firstLine="482"/>
        <w:rPr>
          <w:rFonts w:ascii="宋体"/>
          <w:color w:val="0D0D0D"/>
          <w:sz w:val="24"/>
        </w:rPr>
      </w:pPr>
      <w:r w:rsidRPr="005D6633">
        <w:rPr>
          <w:rFonts w:ascii="宋体" w:hAnsi="宋体" w:hint="eastAsia"/>
          <w:color w:val="0D0D0D"/>
          <w:sz w:val="24"/>
        </w:rPr>
        <w:lastRenderedPageBreak/>
        <w:t>式中：</w:t>
      </w:r>
      <w:r w:rsidRPr="005D6633">
        <w:rPr>
          <w:rFonts w:ascii="宋体" w:hAnsi="宋体"/>
          <w:color w:val="0D0D0D"/>
          <w:sz w:val="24"/>
        </w:rPr>
        <w:t>F</w:t>
      </w:r>
      <w:r w:rsidRPr="005D6633">
        <w:rPr>
          <w:rFonts w:ascii="宋体" w:hAnsi="宋体"/>
          <w:color w:val="0D0D0D"/>
          <w:sz w:val="24"/>
          <w:vertAlign w:val="subscript"/>
        </w:rPr>
        <w:t>i</w:t>
      </w:r>
      <w:r w:rsidR="004C5D6E">
        <w:rPr>
          <w:rFonts w:ascii="宋体" w:hAnsi="宋体"/>
          <w:color w:val="0D0D0D"/>
          <w:sz w:val="24"/>
        </w:rPr>
        <w:t>—</w:t>
      </w:r>
      <w:r w:rsidRPr="005D6633">
        <w:rPr>
          <w:rFonts w:ascii="宋体" w:hAnsi="宋体" w:hint="eastAsia"/>
          <w:color w:val="0D0D0D"/>
          <w:sz w:val="24"/>
        </w:rPr>
        <w:t>第</w:t>
      </w:r>
      <w:r w:rsidRPr="005D6633">
        <w:rPr>
          <w:rFonts w:ascii="宋体" w:hAnsi="宋体"/>
          <w:color w:val="0D0D0D"/>
          <w:sz w:val="24"/>
        </w:rPr>
        <w:t>i</w:t>
      </w:r>
      <w:r w:rsidRPr="005D6633">
        <w:rPr>
          <w:rFonts w:ascii="宋体" w:hAnsi="宋体" w:hint="eastAsia"/>
          <w:color w:val="0D0D0D"/>
          <w:sz w:val="24"/>
        </w:rPr>
        <w:t>个因子（因素）级差标准化后的作用分值；</w:t>
      </w:r>
    </w:p>
    <w:p w:rsidR="00572BEB" w:rsidRPr="005D6633" w:rsidRDefault="00572BEB" w:rsidP="002F5C38">
      <w:pPr>
        <w:spacing w:line="360" w:lineRule="auto"/>
        <w:ind w:firstLineChars="500" w:firstLine="1200"/>
        <w:rPr>
          <w:rFonts w:ascii="宋体"/>
          <w:color w:val="0D0D0D"/>
          <w:sz w:val="24"/>
        </w:rPr>
      </w:pPr>
      <w:r w:rsidRPr="005D6633">
        <w:rPr>
          <w:rFonts w:ascii="宋体" w:hAnsi="宋体"/>
          <w:color w:val="0D0D0D"/>
          <w:sz w:val="24"/>
        </w:rPr>
        <w:t>f</w:t>
      </w:r>
      <w:r w:rsidRPr="005D6633">
        <w:rPr>
          <w:rFonts w:ascii="宋体" w:hAnsi="宋体"/>
          <w:color w:val="0D0D0D"/>
          <w:sz w:val="24"/>
          <w:vertAlign w:val="subscript"/>
        </w:rPr>
        <w:t>i</w:t>
      </w:r>
      <w:r w:rsidR="004C5D6E">
        <w:rPr>
          <w:rFonts w:ascii="宋体" w:hAnsi="宋体"/>
          <w:color w:val="0D0D0D"/>
          <w:sz w:val="24"/>
        </w:rPr>
        <w:t>—</w:t>
      </w:r>
      <w:r w:rsidRPr="005D6633">
        <w:rPr>
          <w:rFonts w:ascii="宋体" w:hAnsi="宋体" w:hint="eastAsia"/>
          <w:color w:val="0D0D0D"/>
          <w:sz w:val="24"/>
        </w:rPr>
        <w:t>第</w:t>
      </w:r>
      <w:r w:rsidRPr="005D6633">
        <w:rPr>
          <w:rFonts w:ascii="宋体" w:hAnsi="宋体"/>
          <w:color w:val="0D0D0D"/>
          <w:sz w:val="24"/>
        </w:rPr>
        <w:t>i</w:t>
      </w:r>
      <w:r w:rsidRPr="005D6633">
        <w:rPr>
          <w:rFonts w:ascii="宋体" w:hAnsi="宋体" w:hint="eastAsia"/>
          <w:color w:val="0D0D0D"/>
          <w:sz w:val="24"/>
        </w:rPr>
        <w:t>个因子（因素）级差标准化前的作用分；</w:t>
      </w:r>
    </w:p>
    <w:p w:rsidR="00572BEB" w:rsidRPr="005D6633" w:rsidRDefault="00572BEB" w:rsidP="002F5C38">
      <w:pPr>
        <w:spacing w:line="360" w:lineRule="auto"/>
        <w:ind w:firstLineChars="500" w:firstLine="1200"/>
        <w:rPr>
          <w:rFonts w:ascii="宋体"/>
          <w:color w:val="0D0D0D"/>
          <w:sz w:val="24"/>
        </w:rPr>
      </w:pPr>
      <w:r w:rsidRPr="005D6633">
        <w:rPr>
          <w:rFonts w:ascii="宋体" w:hAnsi="宋体"/>
          <w:color w:val="0D0D0D"/>
          <w:sz w:val="24"/>
        </w:rPr>
        <w:t>f</w:t>
      </w:r>
      <w:r w:rsidRPr="005D6633">
        <w:rPr>
          <w:rFonts w:ascii="宋体" w:hAnsi="宋体"/>
          <w:color w:val="0D0D0D"/>
          <w:sz w:val="24"/>
          <w:vertAlign w:val="subscript"/>
        </w:rPr>
        <w:t>min</w:t>
      </w:r>
      <w:r w:rsidR="004C5D6E">
        <w:rPr>
          <w:rFonts w:ascii="宋体" w:hAnsi="宋体"/>
          <w:color w:val="0D0D0D"/>
          <w:sz w:val="24"/>
        </w:rPr>
        <w:t>—</w:t>
      </w:r>
      <w:r w:rsidRPr="005D6633">
        <w:rPr>
          <w:rFonts w:ascii="宋体" w:hAnsi="宋体" w:hint="eastAsia"/>
          <w:color w:val="0D0D0D"/>
          <w:sz w:val="24"/>
        </w:rPr>
        <w:t>第</w:t>
      </w:r>
      <w:r w:rsidRPr="005D6633">
        <w:rPr>
          <w:rFonts w:ascii="宋体" w:hAnsi="宋体"/>
          <w:color w:val="0D0D0D"/>
          <w:sz w:val="24"/>
        </w:rPr>
        <w:t>i</w:t>
      </w:r>
      <w:r w:rsidRPr="005D6633">
        <w:rPr>
          <w:rFonts w:ascii="宋体" w:hAnsi="宋体" w:hint="eastAsia"/>
          <w:color w:val="0D0D0D"/>
          <w:sz w:val="24"/>
        </w:rPr>
        <w:t>个因子（因素）级差标准化前的作用分最小值；</w:t>
      </w:r>
    </w:p>
    <w:p w:rsidR="00572BEB" w:rsidRPr="006615D3" w:rsidRDefault="00572BEB" w:rsidP="00B075F3">
      <w:pPr>
        <w:spacing w:line="360" w:lineRule="auto"/>
        <w:ind w:firstLineChars="500" w:firstLine="1200"/>
        <w:rPr>
          <w:rFonts w:ascii="宋体"/>
          <w:color w:val="0D0D0D"/>
          <w:sz w:val="24"/>
        </w:rPr>
      </w:pPr>
      <w:r w:rsidRPr="005D6633">
        <w:rPr>
          <w:rFonts w:ascii="宋体" w:hAnsi="宋体"/>
          <w:color w:val="0D0D0D"/>
          <w:sz w:val="24"/>
        </w:rPr>
        <w:t>f</w:t>
      </w:r>
      <w:r w:rsidRPr="005D6633">
        <w:rPr>
          <w:rFonts w:ascii="宋体" w:hAnsi="宋体"/>
          <w:color w:val="0D0D0D"/>
          <w:sz w:val="24"/>
          <w:vertAlign w:val="subscript"/>
        </w:rPr>
        <w:t>max</w:t>
      </w:r>
      <w:r w:rsidR="004C5D6E">
        <w:rPr>
          <w:rFonts w:ascii="宋体" w:hAnsi="宋体"/>
          <w:color w:val="0D0D0D"/>
          <w:sz w:val="24"/>
        </w:rPr>
        <w:t>—</w:t>
      </w:r>
      <w:r w:rsidRPr="005D6633">
        <w:rPr>
          <w:rFonts w:ascii="宋体" w:hAnsi="宋体" w:hint="eastAsia"/>
          <w:color w:val="0D0D0D"/>
          <w:sz w:val="24"/>
        </w:rPr>
        <w:t>第</w:t>
      </w:r>
      <w:r w:rsidRPr="005D6633">
        <w:rPr>
          <w:rFonts w:ascii="宋体" w:hAnsi="宋体"/>
          <w:color w:val="0D0D0D"/>
          <w:sz w:val="24"/>
        </w:rPr>
        <w:t>i</w:t>
      </w:r>
      <w:r w:rsidRPr="005D6633">
        <w:rPr>
          <w:rFonts w:ascii="宋体" w:hAnsi="宋体" w:hint="eastAsia"/>
          <w:color w:val="0D0D0D"/>
          <w:sz w:val="24"/>
        </w:rPr>
        <w:t>个因子（因素）级差标准化前的作用分最大值。</w:t>
      </w:r>
    </w:p>
    <w:p w:rsidR="00572BEB" w:rsidRPr="000A5CAB" w:rsidRDefault="00572BEB" w:rsidP="000A5CAB">
      <w:pPr>
        <w:pStyle w:val="af5"/>
        <w:keepNext/>
        <w:spacing w:before="0" w:after="0" w:line="360" w:lineRule="auto"/>
        <w:ind w:firstLine="238"/>
        <w:jc w:val="center"/>
        <w:rPr>
          <w:rFonts w:ascii="黑体" w:hAnsi="黑体"/>
          <w:sz w:val="21"/>
          <w:szCs w:val="21"/>
        </w:rPr>
      </w:pPr>
      <w:r w:rsidRPr="008D6490">
        <w:rPr>
          <w:rFonts w:ascii="黑体" w:hAnsi="黑体" w:hint="eastAsia"/>
          <w:sz w:val="21"/>
          <w:szCs w:val="21"/>
        </w:rPr>
        <w:t>表</w:t>
      </w:r>
      <w:r w:rsidRPr="008D6490">
        <w:rPr>
          <w:rFonts w:ascii="黑体" w:hAnsi="黑体"/>
          <w:sz w:val="21"/>
          <w:szCs w:val="21"/>
        </w:rPr>
        <w:t>2-</w:t>
      </w:r>
      <w:r w:rsidR="00883731">
        <w:rPr>
          <w:rFonts w:ascii="黑体" w:hAnsi="黑体" w:hint="eastAsia"/>
          <w:sz w:val="21"/>
          <w:szCs w:val="21"/>
        </w:rPr>
        <w:t>9</w:t>
      </w:r>
      <w:r w:rsidRPr="008D6490">
        <w:rPr>
          <w:rFonts w:ascii="黑体" w:hAnsi="黑体" w:hint="eastAsia"/>
          <w:sz w:val="21"/>
          <w:szCs w:val="21"/>
        </w:rPr>
        <w:t>定级因素衰减方式及说明</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00"/>
        <w:gridCol w:w="2225"/>
        <w:gridCol w:w="1331"/>
        <w:gridCol w:w="4262"/>
      </w:tblGrid>
      <w:tr w:rsidR="00572BEB" w:rsidRPr="005D6633" w:rsidTr="0008274F">
        <w:trPr>
          <w:trHeight w:val="340"/>
        </w:trPr>
        <w:tc>
          <w:tcPr>
            <w:tcW w:w="1300" w:type="dxa"/>
            <w:vAlign w:val="center"/>
          </w:tcPr>
          <w:p w:rsidR="00572BEB" w:rsidRPr="005D6633" w:rsidRDefault="00572BEB" w:rsidP="00110C41">
            <w:pPr>
              <w:widowControl/>
              <w:jc w:val="center"/>
              <w:rPr>
                <w:rFonts w:ascii="宋体" w:cs="宋体"/>
                <w:szCs w:val="21"/>
              </w:rPr>
            </w:pPr>
            <w:r w:rsidRPr="005D6633">
              <w:rPr>
                <w:rFonts w:ascii="宋体" w:hAnsi="宋体" w:cs="宋体" w:hint="eastAsia"/>
                <w:szCs w:val="21"/>
              </w:rPr>
              <w:t>因子类型</w:t>
            </w:r>
          </w:p>
        </w:tc>
        <w:tc>
          <w:tcPr>
            <w:tcW w:w="2225" w:type="dxa"/>
            <w:vAlign w:val="center"/>
          </w:tcPr>
          <w:p w:rsidR="00572BEB" w:rsidRPr="005D6633" w:rsidRDefault="00572BEB" w:rsidP="00110C41">
            <w:pPr>
              <w:widowControl/>
              <w:jc w:val="center"/>
              <w:rPr>
                <w:rFonts w:ascii="宋体" w:cs="宋体"/>
                <w:szCs w:val="21"/>
              </w:rPr>
            </w:pPr>
            <w:r w:rsidRPr="005D6633">
              <w:rPr>
                <w:rFonts w:ascii="宋体" w:hAnsi="宋体" w:cs="宋体" w:hint="eastAsia"/>
                <w:szCs w:val="21"/>
              </w:rPr>
              <w:t>因子名称</w:t>
            </w:r>
          </w:p>
        </w:tc>
        <w:tc>
          <w:tcPr>
            <w:tcW w:w="1331" w:type="dxa"/>
            <w:vAlign w:val="center"/>
          </w:tcPr>
          <w:p w:rsidR="00572BEB" w:rsidRPr="005D6633" w:rsidRDefault="00572BEB" w:rsidP="00110C41">
            <w:pPr>
              <w:widowControl/>
              <w:jc w:val="center"/>
              <w:rPr>
                <w:rFonts w:ascii="宋体" w:cs="宋体"/>
                <w:szCs w:val="21"/>
              </w:rPr>
            </w:pPr>
            <w:r w:rsidRPr="005D6633">
              <w:rPr>
                <w:rFonts w:ascii="宋体" w:hAnsi="宋体" w:cs="宋体" w:hint="eastAsia"/>
                <w:szCs w:val="21"/>
              </w:rPr>
              <w:t>衰减模型</w:t>
            </w:r>
          </w:p>
        </w:tc>
        <w:tc>
          <w:tcPr>
            <w:tcW w:w="4262" w:type="dxa"/>
            <w:vAlign w:val="center"/>
          </w:tcPr>
          <w:p w:rsidR="00572BEB" w:rsidRPr="005D6633" w:rsidRDefault="00572BEB" w:rsidP="00110C41">
            <w:pPr>
              <w:widowControl/>
              <w:jc w:val="center"/>
              <w:rPr>
                <w:rFonts w:ascii="宋体" w:cs="宋体"/>
                <w:szCs w:val="21"/>
              </w:rPr>
            </w:pPr>
            <w:r w:rsidRPr="005D6633">
              <w:rPr>
                <w:rFonts w:ascii="宋体" w:hAnsi="宋体" w:cs="宋体" w:hint="eastAsia"/>
                <w:szCs w:val="21"/>
              </w:rPr>
              <w:t>影响方式</w:t>
            </w:r>
          </w:p>
        </w:tc>
      </w:tr>
      <w:tr w:rsidR="00125F98" w:rsidRPr="005D6633" w:rsidTr="0008274F">
        <w:trPr>
          <w:trHeight w:val="340"/>
        </w:trPr>
        <w:tc>
          <w:tcPr>
            <w:tcW w:w="1300" w:type="dxa"/>
            <w:vMerge w:val="restart"/>
            <w:vAlign w:val="center"/>
          </w:tcPr>
          <w:p w:rsidR="00125F98" w:rsidRPr="005D6633" w:rsidRDefault="00125F98" w:rsidP="00110C41">
            <w:pPr>
              <w:widowControl/>
              <w:jc w:val="center"/>
              <w:rPr>
                <w:rFonts w:ascii="宋体" w:cs="宋体"/>
                <w:szCs w:val="21"/>
              </w:rPr>
            </w:pPr>
            <w:r w:rsidRPr="005D6633">
              <w:rPr>
                <w:rFonts w:ascii="宋体" w:hAnsi="宋体" w:cs="宋体" w:hint="eastAsia"/>
                <w:szCs w:val="21"/>
              </w:rPr>
              <w:t>点状因素</w:t>
            </w:r>
          </w:p>
        </w:tc>
        <w:tc>
          <w:tcPr>
            <w:tcW w:w="2225" w:type="dxa"/>
            <w:vAlign w:val="center"/>
          </w:tcPr>
          <w:p w:rsidR="00125F98" w:rsidRPr="005D6633" w:rsidRDefault="00125F98" w:rsidP="00110C41">
            <w:pPr>
              <w:widowControl/>
              <w:jc w:val="center"/>
              <w:rPr>
                <w:rFonts w:ascii="宋体" w:cs="宋体"/>
                <w:szCs w:val="21"/>
              </w:rPr>
            </w:pPr>
            <w:r w:rsidRPr="005D6633">
              <w:rPr>
                <w:rFonts w:ascii="宋体" w:hAnsi="宋体" w:cs="宋体" w:hint="eastAsia"/>
                <w:szCs w:val="21"/>
              </w:rPr>
              <w:t>商服繁华影响度</w:t>
            </w:r>
          </w:p>
        </w:tc>
        <w:tc>
          <w:tcPr>
            <w:tcW w:w="1331" w:type="dxa"/>
            <w:vAlign w:val="center"/>
          </w:tcPr>
          <w:p w:rsidR="00125F98" w:rsidRPr="005D6633" w:rsidRDefault="00125F98" w:rsidP="00110C41">
            <w:pPr>
              <w:widowControl/>
              <w:jc w:val="center"/>
              <w:rPr>
                <w:rFonts w:ascii="宋体" w:cs="宋体"/>
                <w:szCs w:val="21"/>
              </w:rPr>
            </w:pPr>
            <w:r w:rsidRPr="005D6633">
              <w:rPr>
                <w:rFonts w:ascii="宋体" w:hAnsi="宋体" w:cs="宋体" w:hint="eastAsia"/>
                <w:szCs w:val="21"/>
              </w:rPr>
              <w:t>指数衰减</w:t>
            </w:r>
          </w:p>
        </w:tc>
        <w:tc>
          <w:tcPr>
            <w:tcW w:w="4262" w:type="dxa"/>
            <w:tcBorders>
              <w:bottom w:val="single" w:sz="4" w:space="0" w:color="auto"/>
            </w:tcBorders>
            <w:vAlign w:val="center"/>
          </w:tcPr>
          <w:p w:rsidR="00125F98" w:rsidRPr="005D6633" w:rsidRDefault="00125F98" w:rsidP="00110C41">
            <w:pPr>
              <w:jc w:val="center"/>
              <w:rPr>
                <w:rFonts w:ascii="宋体" w:cs="宋体"/>
                <w:szCs w:val="21"/>
              </w:rPr>
            </w:pPr>
            <w:r w:rsidRPr="005D6633">
              <w:rPr>
                <w:rFonts w:ascii="宋体" w:hAnsi="宋体" w:cs="宋体" w:hint="eastAsia"/>
                <w:szCs w:val="21"/>
              </w:rPr>
              <w:t>内部均匀分布，外部以设施边界为基础在服务半径内向外衰减</w:t>
            </w:r>
          </w:p>
        </w:tc>
      </w:tr>
      <w:tr w:rsidR="00125F98" w:rsidRPr="005D6633" w:rsidTr="0008274F">
        <w:trPr>
          <w:trHeight w:val="340"/>
        </w:trPr>
        <w:tc>
          <w:tcPr>
            <w:tcW w:w="1300" w:type="dxa"/>
            <w:vMerge/>
            <w:vAlign w:val="center"/>
          </w:tcPr>
          <w:p w:rsidR="00125F98" w:rsidRPr="005D6633" w:rsidRDefault="00125F98" w:rsidP="00110C41">
            <w:pPr>
              <w:widowControl/>
              <w:jc w:val="center"/>
              <w:rPr>
                <w:rFonts w:ascii="宋体" w:cs="宋体"/>
                <w:szCs w:val="21"/>
              </w:rPr>
            </w:pPr>
          </w:p>
        </w:tc>
        <w:tc>
          <w:tcPr>
            <w:tcW w:w="2225" w:type="dxa"/>
            <w:vAlign w:val="center"/>
          </w:tcPr>
          <w:p w:rsidR="00125F98" w:rsidRPr="005D6633" w:rsidRDefault="00125F98" w:rsidP="00110C41">
            <w:pPr>
              <w:widowControl/>
              <w:jc w:val="center"/>
              <w:rPr>
                <w:rFonts w:ascii="宋体" w:cs="宋体"/>
                <w:szCs w:val="21"/>
              </w:rPr>
            </w:pPr>
            <w:r>
              <w:rPr>
                <w:rFonts w:ascii="宋体" w:hAnsi="宋体" w:cs="宋体" w:hint="eastAsia"/>
                <w:szCs w:val="21"/>
              </w:rPr>
              <w:t>公交便捷度</w:t>
            </w:r>
          </w:p>
        </w:tc>
        <w:tc>
          <w:tcPr>
            <w:tcW w:w="1331" w:type="dxa"/>
            <w:vAlign w:val="center"/>
          </w:tcPr>
          <w:p w:rsidR="00125F98" w:rsidRPr="005D6633" w:rsidRDefault="00125F98" w:rsidP="00110C41">
            <w:pPr>
              <w:widowControl/>
              <w:jc w:val="center"/>
              <w:rPr>
                <w:rFonts w:ascii="宋体" w:cs="宋体"/>
                <w:szCs w:val="21"/>
              </w:rPr>
            </w:pPr>
            <w:r w:rsidRPr="005D6633">
              <w:rPr>
                <w:rFonts w:ascii="宋体" w:hAnsi="宋体" w:cs="宋体" w:hint="eastAsia"/>
                <w:szCs w:val="21"/>
              </w:rPr>
              <w:t>线性衰减</w:t>
            </w:r>
          </w:p>
        </w:tc>
        <w:tc>
          <w:tcPr>
            <w:tcW w:w="4262" w:type="dxa"/>
            <w:vMerge w:val="restart"/>
            <w:tcBorders>
              <w:top w:val="single" w:sz="4" w:space="0" w:color="auto"/>
            </w:tcBorders>
            <w:vAlign w:val="center"/>
          </w:tcPr>
          <w:p w:rsidR="00125F98" w:rsidRPr="005D6633" w:rsidRDefault="00125F98" w:rsidP="00110C41">
            <w:pPr>
              <w:jc w:val="center"/>
              <w:rPr>
                <w:rFonts w:ascii="宋体" w:cs="宋体"/>
                <w:szCs w:val="21"/>
              </w:rPr>
            </w:pPr>
            <w:r w:rsidRPr="005D6633">
              <w:rPr>
                <w:rFonts w:ascii="宋体" w:hAnsi="宋体" w:cs="宋体" w:hint="eastAsia"/>
                <w:szCs w:val="21"/>
              </w:rPr>
              <w:t>以中心为基础在服务半径内向外衰减</w:t>
            </w:r>
          </w:p>
        </w:tc>
      </w:tr>
      <w:tr w:rsidR="00125F98" w:rsidRPr="005D6633" w:rsidTr="0008274F">
        <w:trPr>
          <w:trHeight w:val="340"/>
        </w:trPr>
        <w:tc>
          <w:tcPr>
            <w:tcW w:w="1300" w:type="dxa"/>
            <w:vMerge/>
            <w:vAlign w:val="center"/>
          </w:tcPr>
          <w:p w:rsidR="00125F98" w:rsidRPr="005D6633" w:rsidRDefault="00125F98" w:rsidP="00110C41">
            <w:pPr>
              <w:widowControl/>
              <w:jc w:val="center"/>
              <w:rPr>
                <w:rFonts w:ascii="宋体" w:cs="宋体"/>
                <w:szCs w:val="21"/>
              </w:rPr>
            </w:pPr>
          </w:p>
        </w:tc>
        <w:tc>
          <w:tcPr>
            <w:tcW w:w="2225" w:type="dxa"/>
            <w:vAlign w:val="center"/>
          </w:tcPr>
          <w:p w:rsidR="00125F98" w:rsidRPr="005D6633" w:rsidRDefault="00125F98" w:rsidP="00110C41">
            <w:pPr>
              <w:widowControl/>
              <w:jc w:val="center"/>
              <w:rPr>
                <w:rFonts w:ascii="宋体" w:cs="宋体"/>
                <w:szCs w:val="21"/>
              </w:rPr>
            </w:pPr>
            <w:r w:rsidRPr="005D6633">
              <w:rPr>
                <w:rFonts w:ascii="宋体" w:hAnsi="宋体" w:cs="宋体" w:hint="eastAsia"/>
                <w:szCs w:val="21"/>
              </w:rPr>
              <w:t>对外交通便利度</w:t>
            </w:r>
          </w:p>
        </w:tc>
        <w:tc>
          <w:tcPr>
            <w:tcW w:w="1331" w:type="dxa"/>
            <w:vAlign w:val="center"/>
          </w:tcPr>
          <w:p w:rsidR="00125F98" w:rsidRPr="005D6633" w:rsidRDefault="00125F98" w:rsidP="00110C41">
            <w:pPr>
              <w:widowControl/>
              <w:jc w:val="center"/>
              <w:rPr>
                <w:rFonts w:ascii="宋体" w:cs="宋体"/>
                <w:szCs w:val="21"/>
              </w:rPr>
            </w:pPr>
            <w:r w:rsidRPr="005D6633">
              <w:rPr>
                <w:rFonts w:ascii="宋体" w:hAnsi="宋体" w:cs="宋体" w:hint="eastAsia"/>
                <w:szCs w:val="21"/>
              </w:rPr>
              <w:t>线性衰减</w:t>
            </w:r>
          </w:p>
        </w:tc>
        <w:tc>
          <w:tcPr>
            <w:tcW w:w="4262" w:type="dxa"/>
            <w:vMerge/>
            <w:vAlign w:val="center"/>
          </w:tcPr>
          <w:p w:rsidR="00125F98" w:rsidRPr="005D6633" w:rsidRDefault="00125F98" w:rsidP="00110C41">
            <w:pPr>
              <w:widowControl/>
              <w:jc w:val="center"/>
              <w:rPr>
                <w:rFonts w:ascii="宋体" w:cs="宋体"/>
                <w:szCs w:val="21"/>
              </w:rPr>
            </w:pPr>
          </w:p>
        </w:tc>
      </w:tr>
      <w:tr w:rsidR="00125F98" w:rsidRPr="005D6633" w:rsidTr="0008274F">
        <w:trPr>
          <w:trHeight w:val="340"/>
        </w:trPr>
        <w:tc>
          <w:tcPr>
            <w:tcW w:w="1300" w:type="dxa"/>
            <w:vMerge/>
            <w:vAlign w:val="center"/>
          </w:tcPr>
          <w:p w:rsidR="00125F98" w:rsidRPr="005D6633" w:rsidRDefault="00125F98" w:rsidP="00110C41">
            <w:pPr>
              <w:widowControl/>
              <w:jc w:val="center"/>
              <w:rPr>
                <w:rFonts w:ascii="宋体" w:cs="宋体"/>
                <w:szCs w:val="21"/>
              </w:rPr>
            </w:pPr>
          </w:p>
        </w:tc>
        <w:tc>
          <w:tcPr>
            <w:tcW w:w="2225" w:type="dxa"/>
            <w:vAlign w:val="center"/>
          </w:tcPr>
          <w:p w:rsidR="00125F98" w:rsidRPr="005D6633" w:rsidRDefault="00125F98" w:rsidP="00125F98">
            <w:pPr>
              <w:widowControl/>
              <w:jc w:val="center"/>
              <w:rPr>
                <w:rFonts w:ascii="宋体" w:hAnsi="宋体" w:cs="宋体"/>
                <w:szCs w:val="21"/>
              </w:rPr>
            </w:pPr>
            <w:r w:rsidRPr="005D6633">
              <w:rPr>
                <w:rFonts w:ascii="宋体" w:hAnsi="宋体" w:cs="宋体" w:hint="eastAsia"/>
                <w:szCs w:val="21"/>
              </w:rPr>
              <w:t>公用设施完备度</w:t>
            </w:r>
          </w:p>
        </w:tc>
        <w:tc>
          <w:tcPr>
            <w:tcW w:w="1331" w:type="dxa"/>
            <w:vAlign w:val="center"/>
          </w:tcPr>
          <w:p w:rsidR="00125F98" w:rsidRPr="005D6633" w:rsidRDefault="00125F98" w:rsidP="00110C41">
            <w:pPr>
              <w:widowControl/>
              <w:jc w:val="center"/>
              <w:rPr>
                <w:rFonts w:ascii="宋体" w:hAnsi="宋体" w:cs="宋体"/>
                <w:szCs w:val="21"/>
              </w:rPr>
            </w:pPr>
            <w:r w:rsidRPr="005D6633">
              <w:rPr>
                <w:rFonts w:ascii="宋体" w:hAnsi="宋体" w:cs="宋体" w:hint="eastAsia"/>
                <w:szCs w:val="21"/>
              </w:rPr>
              <w:t>线性衰减</w:t>
            </w:r>
          </w:p>
        </w:tc>
        <w:tc>
          <w:tcPr>
            <w:tcW w:w="4262" w:type="dxa"/>
            <w:vMerge/>
            <w:vAlign w:val="center"/>
          </w:tcPr>
          <w:p w:rsidR="00125F98" w:rsidRPr="005D6633" w:rsidRDefault="00125F98" w:rsidP="00110C41">
            <w:pPr>
              <w:widowControl/>
              <w:jc w:val="center"/>
              <w:rPr>
                <w:rFonts w:ascii="宋体" w:cs="宋体"/>
                <w:szCs w:val="21"/>
              </w:rPr>
            </w:pPr>
          </w:p>
        </w:tc>
      </w:tr>
      <w:tr w:rsidR="00572BEB" w:rsidRPr="005D6633" w:rsidTr="0008274F">
        <w:trPr>
          <w:trHeight w:val="340"/>
        </w:trPr>
        <w:tc>
          <w:tcPr>
            <w:tcW w:w="1300" w:type="dxa"/>
            <w:vMerge w:val="restart"/>
            <w:vAlign w:val="center"/>
          </w:tcPr>
          <w:p w:rsidR="00572BEB" w:rsidRPr="005D6633" w:rsidRDefault="00572BEB" w:rsidP="00110C41">
            <w:pPr>
              <w:widowControl/>
              <w:jc w:val="center"/>
              <w:rPr>
                <w:rFonts w:ascii="宋体" w:cs="宋体"/>
                <w:szCs w:val="21"/>
              </w:rPr>
            </w:pPr>
            <w:r w:rsidRPr="005D6633">
              <w:rPr>
                <w:rFonts w:ascii="宋体" w:hAnsi="宋体" w:cs="宋体" w:hint="eastAsia"/>
                <w:szCs w:val="21"/>
              </w:rPr>
              <w:t>线状因素</w:t>
            </w:r>
          </w:p>
        </w:tc>
        <w:tc>
          <w:tcPr>
            <w:tcW w:w="2225" w:type="dxa"/>
            <w:vAlign w:val="center"/>
          </w:tcPr>
          <w:p w:rsidR="00572BEB" w:rsidRPr="005D6633" w:rsidRDefault="00572BEB" w:rsidP="00110C41">
            <w:pPr>
              <w:widowControl/>
              <w:jc w:val="center"/>
              <w:rPr>
                <w:rFonts w:ascii="宋体" w:cs="宋体"/>
                <w:szCs w:val="21"/>
              </w:rPr>
            </w:pPr>
            <w:r w:rsidRPr="005D6633">
              <w:rPr>
                <w:rFonts w:ascii="宋体" w:hAnsi="宋体" w:cs="宋体" w:hint="eastAsia"/>
                <w:szCs w:val="21"/>
              </w:rPr>
              <w:t>道路通达度</w:t>
            </w:r>
          </w:p>
        </w:tc>
        <w:tc>
          <w:tcPr>
            <w:tcW w:w="1331" w:type="dxa"/>
            <w:vAlign w:val="center"/>
          </w:tcPr>
          <w:p w:rsidR="00572BEB" w:rsidRPr="005D6633" w:rsidRDefault="00572BEB" w:rsidP="00110C41">
            <w:pPr>
              <w:widowControl/>
              <w:jc w:val="center"/>
              <w:rPr>
                <w:rFonts w:ascii="宋体" w:cs="宋体"/>
                <w:szCs w:val="21"/>
              </w:rPr>
            </w:pPr>
            <w:r w:rsidRPr="005D6633">
              <w:rPr>
                <w:rFonts w:ascii="宋体" w:hAnsi="宋体" w:cs="宋体" w:hint="eastAsia"/>
                <w:szCs w:val="21"/>
              </w:rPr>
              <w:t>指数衰减</w:t>
            </w:r>
          </w:p>
        </w:tc>
        <w:tc>
          <w:tcPr>
            <w:tcW w:w="4262" w:type="dxa"/>
            <w:vMerge w:val="restart"/>
            <w:vAlign w:val="center"/>
          </w:tcPr>
          <w:p w:rsidR="00572BEB" w:rsidRPr="005D6633" w:rsidRDefault="00572BEB" w:rsidP="00110C41">
            <w:pPr>
              <w:widowControl/>
              <w:jc w:val="center"/>
              <w:rPr>
                <w:rFonts w:ascii="宋体" w:cs="宋体"/>
                <w:szCs w:val="21"/>
              </w:rPr>
            </w:pPr>
            <w:r w:rsidRPr="005D6633">
              <w:rPr>
                <w:rFonts w:ascii="宋体" w:hAnsi="宋体" w:cs="宋体" w:hint="eastAsia"/>
                <w:szCs w:val="21"/>
              </w:rPr>
              <w:t>沿线状目标在服务半径内向外衰减</w:t>
            </w:r>
          </w:p>
        </w:tc>
      </w:tr>
      <w:tr w:rsidR="00572BEB" w:rsidRPr="005D6633" w:rsidTr="0008274F">
        <w:trPr>
          <w:trHeight w:val="340"/>
        </w:trPr>
        <w:tc>
          <w:tcPr>
            <w:tcW w:w="1300" w:type="dxa"/>
            <w:vMerge/>
            <w:vAlign w:val="center"/>
          </w:tcPr>
          <w:p w:rsidR="00572BEB" w:rsidRPr="005D6633" w:rsidRDefault="00572BEB" w:rsidP="00110C41">
            <w:pPr>
              <w:widowControl/>
              <w:jc w:val="center"/>
              <w:rPr>
                <w:rFonts w:ascii="宋体" w:cs="宋体"/>
                <w:szCs w:val="21"/>
              </w:rPr>
            </w:pPr>
          </w:p>
        </w:tc>
        <w:tc>
          <w:tcPr>
            <w:tcW w:w="2225" w:type="dxa"/>
            <w:vAlign w:val="center"/>
          </w:tcPr>
          <w:p w:rsidR="00572BEB" w:rsidRPr="005D6633" w:rsidRDefault="00572BEB" w:rsidP="00110C41">
            <w:pPr>
              <w:widowControl/>
              <w:jc w:val="center"/>
              <w:rPr>
                <w:rFonts w:ascii="宋体" w:cs="宋体"/>
                <w:szCs w:val="21"/>
              </w:rPr>
            </w:pPr>
            <w:r w:rsidRPr="005D6633">
              <w:rPr>
                <w:rFonts w:ascii="宋体" w:hAnsi="宋体" w:cs="宋体" w:hint="eastAsia"/>
                <w:szCs w:val="21"/>
              </w:rPr>
              <w:t>基础设施完善度</w:t>
            </w:r>
          </w:p>
        </w:tc>
        <w:tc>
          <w:tcPr>
            <w:tcW w:w="1331" w:type="dxa"/>
            <w:vAlign w:val="center"/>
          </w:tcPr>
          <w:p w:rsidR="00572BEB" w:rsidRPr="005D6633" w:rsidRDefault="00572BEB" w:rsidP="00110C41">
            <w:pPr>
              <w:widowControl/>
              <w:jc w:val="center"/>
              <w:rPr>
                <w:rFonts w:ascii="宋体" w:cs="宋体"/>
                <w:szCs w:val="21"/>
              </w:rPr>
            </w:pPr>
            <w:r w:rsidRPr="005D6633">
              <w:rPr>
                <w:rFonts w:ascii="宋体" w:hAnsi="宋体" w:cs="宋体" w:hint="eastAsia"/>
                <w:szCs w:val="21"/>
              </w:rPr>
              <w:t>线性衰减</w:t>
            </w:r>
          </w:p>
        </w:tc>
        <w:tc>
          <w:tcPr>
            <w:tcW w:w="4262" w:type="dxa"/>
            <w:vMerge/>
            <w:vAlign w:val="center"/>
          </w:tcPr>
          <w:p w:rsidR="00572BEB" w:rsidRPr="005D6633" w:rsidRDefault="00572BEB" w:rsidP="00110C41">
            <w:pPr>
              <w:widowControl/>
              <w:jc w:val="center"/>
              <w:rPr>
                <w:rFonts w:ascii="宋体" w:cs="宋体"/>
                <w:szCs w:val="21"/>
              </w:rPr>
            </w:pPr>
          </w:p>
        </w:tc>
      </w:tr>
      <w:tr w:rsidR="00125F98" w:rsidRPr="005D6633" w:rsidTr="0008274F">
        <w:trPr>
          <w:trHeight w:val="340"/>
        </w:trPr>
        <w:tc>
          <w:tcPr>
            <w:tcW w:w="1300" w:type="dxa"/>
            <w:vAlign w:val="center"/>
          </w:tcPr>
          <w:p w:rsidR="00125F98" w:rsidRPr="005D6633" w:rsidRDefault="00125F98" w:rsidP="00110C41">
            <w:pPr>
              <w:widowControl/>
              <w:jc w:val="center"/>
              <w:rPr>
                <w:rFonts w:ascii="宋体" w:cs="宋体"/>
                <w:szCs w:val="21"/>
              </w:rPr>
            </w:pPr>
            <w:r w:rsidRPr="00AC2C0A">
              <w:rPr>
                <w:rFonts w:hint="eastAsia"/>
                <w:iCs/>
              </w:rPr>
              <w:t>面状因素</w:t>
            </w:r>
          </w:p>
        </w:tc>
        <w:tc>
          <w:tcPr>
            <w:tcW w:w="2225" w:type="dxa"/>
            <w:vAlign w:val="center"/>
          </w:tcPr>
          <w:p w:rsidR="00125F98" w:rsidRPr="005D6633" w:rsidRDefault="00125F98" w:rsidP="00110C41">
            <w:pPr>
              <w:widowControl/>
              <w:jc w:val="center"/>
              <w:rPr>
                <w:rFonts w:ascii="宋体" w:hAnsi="宋体" w:cs="宋体"/>
                <w:szCs w:val="21"/>
              </w:rPr>
            </w:pPr>
            <w:r w:rsidRPr="00AC2C0A">
              <w:rPr>
                <w:rFonts w:hint="eastAsia"/>
                <w:iCs/>
              </w:rPr>
              <w:t>人口密度</w:t>
            </w:r>
          </w:p>
        </w:tc>
        <w:tc>
          <w:tcPr>
            <w:tcW w:w="1331" w:type="dxa"/>
            <w:vAlign w:val="center"/>
          </w:tcPr>
          <w:p w:rsidR="00125F98" w:rsidRPr="005D6633" w:rsidRDefault="00125F98" w:rsidP="00110C41">
            <w:pPr>
              <w:widowControl/>
              <w:jc w:val="center"/>
              <w:rPr>
                <w:rFonts w:ascii="宋体" w:hAnsi="宋体" w:cs="宋体"/>
                <w:szCs w:val="21"/>
              </w:rPr>
            </w:pPr>
            <w:r w:rsidRPr="00AC2C0A">
              <w:rPr>
                <w:rFonts w:hint="eastAsia"/>
                <w:iCs/>
              </w:rPr>
              <w:t>无衰减</w:t>
            </w:r>
          </w:p>
        </w:tc>
        <w:tc>
          <w:tcPr>
            <w:tcW w:w="4262" w:type="dxa"/>
            <w:vAlign w:val="center"/>
          </w:tcPr>
          <w:p w:rsidR="00125F98" w:rsidRPr="005D6633" w:rsidRDefault="00125F98" w:rsidP="00110C41">
            <w:pPr>
              <w:widowControl/>
              <w:jc w:val="center"/>
              <w:rPr>
                <w:rFonts w:ascii="宋体" w:cs="宋体"/>
                <w:szCs w:val="21"/>
              </w:rPr>
            </w:pPr>
            <w:r w:rsidRPr="00AC2C0A">
              <w:rPr>
                <w:rFonts w:hint="eastAsia"/>
                <w:iCs/>
              </w:rPr>
              <w:t>在面状因素影响区域内均匀分布</w:t>
            </w:r>
          </w:p>
        </w:tc>
      </w:tr>
    </w:tbl>
    <w:p w:rsidR="00572BEB" w:rsidRPr="00511F93" w:rsidRDefault="00572BEB" w:rsidP="00511F93">
      <w:pPr>
        <w:pStyle w:val="2"/>
        <w:spacing w:before="0" w:after="0" w:line="360" w:lineRule="auto"/>
        <w:jc w:val="center"/>
        <w:rPr>
          <w:rFonts w:ascii="宋体" w:hAnsi="宋体"/>
          <w:b w:val="0"/>
          <w:sz w:val="30"/>
          <w:szCs w:val="30"/>
        </w:rPr>
      </w:pPr>
      <w:bookmarkStart w:id="355" w:name="_第一节_商服繁华程度评价"/>
      <w:bookmarkStart w:id="356" w:name="_Toc528308989"/>
      <w:bookmarkStart w:id="357" w:name="_Toc197871847"/>
      <w:bookmarkStart w:id="358" w:name="_Toc374551445"/>
      <w:bookmarkStart w:id="359" w:name="_Toc386177708"/>
      <w:bookmarkStart w:id="360" w:name="_Toc386213403"/>
      <w:bookmarkStart w:id="361" w:name="_Toc394532925"/>
      <w:bookmarkStart w:id="362" w:name="_Toc22877"/>
      <w:bookmarkStart w:id="363" w:name="_Toc462590168"/>
      <w:bookmarkStart w:id="364" w:name="_Toc463628739"/>
      <w:bookmarkStart w:id="365" w:name="_Toc463628911"/>
      <w:bookmarkStart w:id="366" w:name="_Toc463639980"/>
      <w:bookmarkStart w:id="367" w:name="_Toc521523903"/>
      <w:bookmarkEnd w:id="355"/>
      <w:r w:rsidRPr="00511F93">
        <w:rPr>
          <w:rFonts w:ascii="宋体" w:hAnsi="宋体" w:hint="eastAsia"/>
          <w:b w:val="0"/>
          <w:sz w:val="30"/>
          <w:szCs w:val="30"/>
        </w:rPr>
        <w:t>第二节</w:t>
      </w:r>
      <w:r w:rsidR="000F0D1A">
        <w:rPr>
          <w:rFonts w:ascii="宋体" w:hAnsi="宋体" w:hint="eastAsia"/>
          <w:b w:val="0"/>
          <w:sz w:val="30"/>
          <w:szCs w:val="30"/>
        </w:rPr>
        <w:t xml:space="preserve"> </w:t>
      </w:r>
      <w:r w:rsidRPr="00511F93">
        <w:rPr>
          <w:rFonts w:ascii="宋体" w:hAnsi="宋体" w:hint="eastAsia"/>
          <w:b w:val="0"/>
          <w:sz w:val="30"/>
          <w:szCs w:val="30"/>
        </w:rPr>
        <w:t>商服繁华影响度评价</w:t>
      </w:r>
      <w:bookmarkEnd w:id="356"/>
      <w:bookmarkEnd w:id="357"/>
      <w:bookmarkEnd w:id="358"/>
      <w:bookmarkEnd w:id="359"/>
      <w:bookmarkEnd w:id="360"/>
      <w:bookmarkEnd w:id="361"/>
      <w:bookmarkEnd w:id="362"/>
      <w:bookmarkEnd w:id="363"/>
      <w:bookmarkEnd w:id="364"/>
      <w:bookmarkEnd w:id="365"/>
      <w:bookmarkEnd w:id="366"/>
      <w:bookmarkEnd w:id="367"/>
    </w:p>
    <w:p w:rsidR="00572BEB" w:rsidRPr="00B25AA5" w:rsidRDefault="00572BEB" w:rsidP="00B25AA5">
      <w:pPr>
        <w:pStyle w:val="3"/>
        <w:spacing w:before="0" w:after="0" w:line="360" w:lineRule="auto"/>
        <w:rPr>
          <w:rFonts w:ascii="幼圆" w:eastAsia="幼圆"/>
          <w:sz w:val="24"/>
          <w:szCs w:val="24"/>
        </w:rPr>
      </w:pPr>
      <w:bookmarkStart w:id="368" w:name="_Toc528308991"/>
      <w:bookmarkStart w:id="369" w:name="_Toc462590169"/>
      <w:bookmarkStart w:id="370" w:name="_Toc463628740"/>
      <w:bookmarkStart w:id="371" w:name="_Toc463628912"/>
      <w:bookmarkStart w:id="372" w:name="_Toc463639981"/>
      <w:r w:rsidRPr="00B25AA5">
        <w:rPr>
          <w:rFonts w:ascii="幼圆" w:eastAsia="幼圆" w:hint="eastAsia"/>
          <w:sz w:val="24"/>
          <w:szCs w:val="24"/>
        </w:rPr>
        <w:t>一、</w:t>
      </w:r>
      <w:bookmarkEnd w:id="368"/>
      <w:bookmarkEnd w:id="369"/>
      <w:r w:rsidRPr="00B25AA5">
        <w:rPr>
          <w:rFonts w:ascii="幼圆" w:eastAsia="幼圆" w:hint="eastAsia"/>
          <w:sz w:val="24"/>
          <w:szCs w:val="24"/>
        </w:rPr>
        <w:t>商服中心分布现状及级别划分</w:t>
      </w:r>
      <w:bookmarkEnd w:id="370"/>
      <w:bookmarkEnd w:id="371"/>
      <w:bookmarkEnd w:id="372"/>
    </w:p>
    <w:p w:rsidR="00572BEB" w:rsidRPr="00B075F3" w:rsidRDefault="00572BEB" w:rsidP="00B075F3">
      <w:pPr>
        <w:spacing w:line="360" w:lineRule="auto"/>
        <w:ind w:firstLineChars="200" w:firstLine="480"/>
        <w:rPr>
          <w:rFonts w:ascii="宋体" w:hAnsi="宋体"/>
          <w:sz w:val="24"/>
          <w:szCs w:val="24"/>
        </w:rPr>
      </w:pPr>
      <w:r w:rsidRPr="00B075F3">
        <w:rPr>
          <w:rFonts w:ascii="宋体" w:hAnsi="宋体" w:hint="eastAsia"/>
          <w:sz w:val="24"/>
          <w:szCs w:val="24"/>
        </w:rPr>
        <w:t>随着城镇经济发展水平的不断提高和城镇建设的不断发展，疏勒县社会经济得到了较大的发展，商服业网点建设也取得了较好的成绩，传统商业中心正逐步完善。</w:t>
      </w:r>
    </w:p>
    <w:p w:rsidR="00572BEB" w:rsidRPr="00853576" w:rsidRDefault="002F5C38" w:rsidP="002F5C38">
      <w:pPr>
        <w:spacing w:line="324" w:lineRule="auto"/>
        <w:rPr>
          <w:rFonts w:ascii="宋体"/>
          <w:b/>
          <w:bCs/>
          <w:spacing w:val="14"/>
          <w:kern w:val="0"/>
          <w:sz w:val="24"/>
        </w:rPr>
      </w:pPr>
      <w:bookmarkStart w:id="373" w:name="_Toc528308993"/>
      <w:r>
        <w:rPr>
          <w:rFonts w:ascii="宋体" w:hAnsi="宋体" w:hint="eastAsia"/>
          <w:b/>
          <w:bCs/>
          <w:spacing w:val="14"/>
          <w:kern w:val="0"/>
          <w:sz w:val="24"/>
        </w:rPr>
        <w:t>（一）</w:t>
      </w:r>
      <w:r w:rsidR="00572BEB" w:rsidRPr="00853576">
        <w:rPr>
          <w:rFonts w:ascii="宋体" w:hAnsi="宋体" w:hint="eastAsia"/>
          <w:b/>
          <w:bCs/>
          <w:spacing w:val="14"/>
          <w:kern w:val="0"/>
          <w:sz w:val="24"/>
        </w:rPr>
        <w:t>商服中心资料收集及处理</w:t>
      </w:r>
      <w:bookmarkEnd w:id="373"/>
    </w:p>
    <w:p w:rsidR="00572BEB" w:rsidRPr="00B075F3" w:rsidRDefault="00572BEB" w:rsidP="00B075F3">
      <w:pPr>
        <w:spacing w:line="360" w:lineRule="auto"/>
        <w:ind w:firstLineChars="200" w:firstLine="480"/>
        <w:rPr>
          <w:rFonts w:ascii="宋体" w:hAnsi="宋体"/>
          <w:sz w:val="24"/>
          <w:szCs w:val="24"/>
        </w:rPr>
      </w:pPr>
      <w:r w:rsidRPr="00B075F3">
        <w:rPr>
          <w:rFonts w:ascii="宋体" w:hAnsi="宋体" w:hint="eastAsia"/>
          <w:sz w:val="24"/>
          <w:szCs w:val="24"/>
        </w:rPr>
        <w:t>通过对疏勒县</w:t>
      </w:r>
      <w:r w:rsidR="00DC2185" w:rsidRPr="00B075F3">
        <w:rPr>
          <w:rFonts w:ascii="宋体" w:hAnsi="宋体" w:hint="eastAsia"/>
          <w:sz w:val="24"/>
          <w:szCs w:val="24"/>
        </w:rPr>
        <w:t>城区范围内商服网点的调查，经资料分析整理，得到商业服务业区域和路段呈点、面状分布的，具有全域覆盖性和代表性的商服中心及其相关指标数据，这些指标包括商服中心的营业额、占地面积和</w:t>
      </w:r>
      <w:r w:rsidR="00D7201B">
        <w:rPr>
          <w:rFonts w:ascii="宋体" w:hAnsi="宋体" w:hint="eastAsia"/>
          <w:sz w:val="24"/>
          <w:szCs w:val="24"/>
        </w:rPr>
        <w:t>摊位数</w:t>
      </w:r>
      <w:r w:rsidR="00DC2185" w:rsidRPr="00B075F3">
        <w:rPr>
          <w:rFonts w:ascii="宋体" w:hAnsi="宋体" w:hint="eastAsia"/>
          <w:sz w:val="24"/>
          <w:szCs w:val="24"/>
        </w:rPr>
        <w:t>三项指标。在样本指标中，营业额是衡量商服中心规模和等级的主要因素</w:t>
      </w:r>
    </w:p>
    <w:p w:rsidR="00572BEB" w:rsidRPr="00853576" w:rsidRDefault="002F5C38" w:rsidP="002F5C38">
      <w:pPr>
        <w:spacing w:line="324" w:lineRule="auto"/>
        <w:rPr>
          <w:rFonts w:ascii="宋体"/>
          <w:b/>
          <w:bCs/>
          <w:spacing w:val="14"/>
          <w:kern w:val="0"/>
          <w:sz w:val="24"/>
        </w:rPr>
      </w:pPr>
      <w:bookmarkStart w:id="374" w:name="_Toc528308994"/>
      <w:r>
        <w:rPr>
          <w:rFonts w:ascii="宋体" w:hAnsi="宋体" w:hint="eastAsia"/>
          <w:b/>
          <w:bCs/>
          <w:spacing w:val="14"/>
          <w:kern w:val="0"/>
          <w:sz w:val="24"/>
        </w:rPr>
        <w:t>（二）</w:t>
      </w:r>
      <w:r w:rsidR="00572BEB" w:rsidRPr="00853576">
        <w:rPr>
          <w:rFonts w:ascii="宋体" w:hAnsi="宋体" w:hint="eastAsia"/>
          <w:b/>
          <w:bCs/>
          <w:spacing w:val="14"/>
          <w:kern w:val="0"/>
          <w:sz w:val="24"/>
        </w:rPr>
        <w:t>商服中心级</w:t>
      </w:r>
      <w:r w:rsidR="00572BEB">
        <w:rPr>
          <w:rFonts w:ascii="宋体" w:hAnsi="宋体" w:hint="eastAsia"/>
          <w:b/>
          <w:bCs/>
          <w:spacing w:val="14"/>
          <w:kern w:val="0"/>
          <w:sz w:val="24"/>
        </w:rPr>
        <w:t>别</w:t>
      </w:r>
      <w:r w:rsidR="00572BEB" w:rsidRPr="00853576">
        <w:rPr>
          <w:rFonts w:ascii="宋体" w:hAnsi="宋体" w:hint="eastAsia"/>
          <w:b/>
          <w:bCs/>
          <w:spacing w:val="14"/>
          <w:kern w:val="0"/>
          <w:sz w:val="24"/>
        </w:rPr>
        <w:t>划分</w:t>
      </w:r>
      <w:bookmarkEnd w:id="374"/>
      <w:r w:rsidR="00572BEB" w:rsidRPr="00853576">
        <w:rPr>
          <w:rFonts w:ascii="宋体" w:hAnsi="宋体" w:hint="eastAsia"/>
          <w:b/>
          <w:bCs/>
          <w:spacing w:val="14"/>
          <w:kern w:val="0"/>
          <w:sz w:val="24"/>
        </w:rPr>
        <w:t>方法及结果</w:t>
      </w:r>
    </w:p>
    <w:p w:rsidR="00572BEB" w:rsidRPr="00B075F3" w:rsidRDefault="00572BEB" w:rsidP="00B075F3">
      <w:pPr>
        <w:spacing w:line="360" w:lineRule="auto"/>
        <w:ind w:firstLineChars="200" w:firstLine="480"/>
        <w:rPr>
          <w:rFonts w:ascii="宋体" w:hAnsi="宋体"/>
          <w:sz w:val="24"/>
          <w:szCs w:val="24"/>
        </w:rPr>
      </w:pPr>
      <w:r w:rsidRPr="00B075F3">
        <w:rPr>
          <w:rFonts w:ascii="宋体" w:hAnsi="宋体" w:hint="eastAsia"/>
          <w:sz w:val="24"/>
          <w:szCs w:val="24"/>
        </w:rPr>
        <w:t>商服中心等级类型的划分，是在以多因素综合评定为主要方法的城镇土地定级工作中，评定商服业繁华程度对土地质量影响作用程度的关键和基础。商服中心类型划分的合理与否，将直接关系到城镇土地级别边界确定的与否客观、科学，并对基准地价体系的建立和宗地地价评估产生重大影响。商服中心的形成需要一定的市场和人口条件，只有服务于一定的市场范围和人口规模，才能维持中心的生存。</w:t>
      </w:r>
    </w:p>
    <w:p w:rsidR="00572BEB" w:rsidRPr="00B075F3" w:rsidRDefault="00572BEB" w:rsidP="00B075F3">
      <w:pPr>
        <w:spacing w:line="360" w:lineRule="auto"/>
        <w:ind w:firstLineChars="200" w:firstLine="480"/>
        <w:rPr>
          <w:rFonts w:ascii="宋体" w:hAnsi="宋体"/>
          <w:sz w:val="24"/>
          <w:szCs w:val="24"/>
        </w:rPr>
      </w:pPr>
      <w:r w:rsidRPr="00B075F3">
        <w:rPr>
          <w:rFonts w:ascii="宋体" w:hAnsi="宋体" w:hint="eastAsia"/>
          <w:sz w:val="24"/>
          <w:szCs w:val="24"/>
        </w:rPr>
        <w:t>依据《定级规程》，商服中心划分要求为城</w:t>
      </w:r>
      <w:r w:rsidR="00DC2185" w:rsidRPr="00B075F3">
        <w:rPr>
          <w:rFonts w:ascii="宋体" w:hAnsi="宋体" w:hint="eastAsia"/>
          <w:sz w:val="24"/>
          <w:szCs w:val="24"/>
        </w:rPr>
        <w:t>区内商服中心依</w:t>
      </w:r>
      <w:r w:rsidR="00D7201B">
        <w:rPr>
          <w:rFonts w:ascii="宋体" w:hAnsi="宋体" w:hint="eastAsia"/>
          <w:sz w:val="24"/>
          <w:szCs w:val="24"/>
        </w:rPr>
        <w:t>次从高级到低级按市级、区级、小区级和街区级等级</w:t>
      </w:r>
      <w:r w:rsidRPr="00B075F3">
        <w:rPr>
          <w:rFonts w:ascii="宋体" w:hAnsi="宋体" w:hint="eastAsia"/>
          <w:sz w:val="24"/>
          <w:szCs w:val="24"/>
        </w:rPr>
        <w:t>划分。</w:t>
      </w:r>
      <w:r w:rsidR="00F44C6E" w:rsidRPr="00B075F3">
        <w:rPr>
          <w:rFonts w:ascii="宋体" w:hAnsi="宋体" w:hint="eastAsia"/>
          <w:sz w:val="24"/>
          <w:szCs w:val="24"/>
        </w:rPr>
        <w:t>依据《定级规程》，疏勒县城区属于小城镇以下</w:t>
      </w:r>
      <w:r w:rsidR="006300F9">
        <w:rPr>
          <w:rFonts w:ascii="宋体" w:hAnsi="宋体" w:hint="eastAsia"/>
          <w:sz w:val="24"/>
          <w:szCs w:val="24"/>
        </w:rPr>
        <w:t>。</w:t>
      </w:r>
      <w:r w:rsidRPr="00B075F3">
        <w:rPr>
          <w:rFonts w:ascii="宋体" w:hAnsi="宋体" w:hint="eastAsia"/>
          <w:sz w:val="24"/>
          <w:szCs w:val="24"/>
        </w:rPr>
        <w:t>疏勒县</w:t>
      </w:r>
      <w:r w:rsidR="001D2846" w:rsidRPr="00B075F3">
        <w:rPr>
          <w:rFonts w:ascii="宋体" w:hAnsi="宋体" w:hint="eastAsia"/>
          <w:sz w:val="24"/>
          <w:szCs w:val="24"/>
        </w:rPr>
        <w:t>城区</w:t>
      </w:r>
      <w:r w:rsidRPr="00B075F3">
        <w:rPr>
          <w:rFonts w:ascii="宋体" w:hAnsi="宋体" w:hint="eastAsia"/>
          <w:sz w:val="24"/>
          <w:szCs w:val="24"/>
        </w:rPr>
        <w:t>商服中心的分布状况为：</w:t>
      </w:r>
      <w:r w:rsidR="001D2846" w:rsidRPr="00B075F3">
        <w:rPr>
          <w:rFonts w:ascii="宋体" w:hAnsi="宋体" w:hint="eastAsia"/>
          <w:sz w:val="24"/>
          <w:szCs w:val="24"/>
        </w:rPr>
        <w:t>城区</w:t>
      </w:r>
      <w:r w:rsidRPr="00B075F3">
        <w:rPr>
          <w:rFonts w:ascii="宋体" w:hAnsi="宋体" w:hint="eastAsia"/>
          <w:sz w:val="24"/>
          <w:szCs w:val="24"/>
        </w:rPr>
        <w:t>没有大型的商业网点，胜利南北路与解放东路交</w:t>
      </w:r>
      <w:r w:rsidRPr="00B075F3">
        <w:rPr>
          <w:rFonts w:ascii="宋体" w:hAnsi="宋体" w:hint="eastAsia"/>
          <w:sz w:val="24"/>
          <w:szCs w:val="24"/>
        </w:rPr>
        <w:lastRenderedPageBreak/>
        <w:t>汇处最为繁华。此地段集中了城镇内主要的商业网点，其周围都分布着多个小型个体商业网点</w:t>
      </w:r>
      <w:r w:rsidR="00B519AE" w:rsidRPr="00B075F3">
        <w:rPr>
          <w:rFonts w:ascii="宋体" w:hAnsi="宋体" w:hint="eastAsia"/>
          <w:sz w:val="24"/>
          <w:szCs w:val="24"/>
        </w:rPr>
        <w:t>，确定为</w:t>
      </w:r>
      <w:r w:rsidR="00CE295D">
        <w:rPr>
          <w:rFonts w:ascii="宋体" w:hAnsi="宋体" w:hint="eastAsia"/>
          <w:sz w:val="24"/>
          <w:szCs w:val="24"/>
        </w:rPr>
        <w:t>1</w:t>
      </w:r>
      <w:r w:rsidR="000469F0" w:rsidRPr="00B075F3">
        <w:rPr>
          <w:rFonts w:ascii="宋体" w:hAnsi="宋体" w:hint="eastAsia"/>
          <w:sz w:val="24"/>
          <w:szCs w:val="24"/>
        </w:rPr>
        <w:t>个</w:t>
      </w:r>
      <w:r w:rsidR="00B519AE" w:rsidRPr="00B075F3">
        <w:rPr>
          <w:rFonts w:ascii="宋体" w:hAnsi="宋体" w:hint="eastAsia"/>
          <w:sz w:val="24"/>
          <w:szCs w:val="24"/>
        </w:rPr>
        <w:t>市级商服中心</w:t>
      </w:r>
      <w:r w:rsidRPr="00B075F3">
        <w:rPr>
          <w:rFonts w:ascii="宋体" w:hAnsi="宋体" w:hint="eastAsia"/>
          <w:sz w:val="24"/>
          <w:szCs w:val="24"/>
        </w:rPr>
        <w:t>；</w:t>
      </w:r>
      <w:r w:rsidR="00860B50">
        <w:rPr>
          <w:rFonts w:ascii="宋体" w:hAnsi="宋体" w:hint="eastAsia"/>
          <w:sz w:val="24"/>
          <w:szCs w:val="24"/>
        </w:rPr>
        <w:t>另外</w:t>
      </w:r>
      <w:r w:rsidR="00860B50" w:rsidRPr="00B075F3">
        <w:rPr>
          <w:rFonts w:ascii="宋体" w:hAnsi="宋体" w:hint="eastAsia"/>
          <w:sz w:val="24"/>
          <w:szCs w:val="24"/>
        </w:rPr>
        <w:t>确定</w:t>
      </w:r>
      <w:r w:rsidR="00CE295D">
        <w:rPr>
          <w:rFonts w:ascii="宋体" w:hAnsi="宋体" w:hint="eastAsia"/>
          <w:sz w:val="24"/>
          <w:szCs w:val="24"/>
        </w:rPr>
        <w:t>2</w:t>
      </w:r>
      <w:r w:rsidR="00860B50" w:rsidRPr="00B075F3">
        <w:rPr>
          <w:rFonts w:ascii="宋体" w:hAnsi="宋体" w:hint="eastAsia"/>
          <w:sz w:val="24"/>
          <w:szCs w:val="24"/>
        </w:rPr>
        <w:t>个区级商服中心</w:t>
      </w:r>
      <w:r w:rsidR="00860B50">
        <w:rPr>
          <w:rFonts w:ascii="宋体" w:hAnsi="宋体" w:hint="eastAsia"/>
          <w:sz w:val="24"/>
          <w:szCs w:val="24"/>
        </w:rPr>
        <w:t>，</w:t>
      </w:r>
      <w:r w:rsidRPr="00B075F3">
        <w:rPr>
          <w:rFonts w:ascii="宋体" w:hAnsi="宋体" w:hint="eastAsia"/>
          <w:sz w:val="24"/>
          <w:szCs w:val="24"/>
        </w:rPr>
        <w:t>沿疏勒大道线，</w:t>
      </w:r>
      <w:r w:rsidR="00D7201B" w:rsidRPr="00D7201B">
        <w:rPr>
          <w:rFonts w:ascii="宋体" w:hAnsi="宋体" w:hint="eastAsia"/>
          <w:sz w:val="24"/>
          <w:szCs w:val="24"/>
        </w:rPr>
        <w:t>在昆仑路东侧有山东商品展暨物流中心</w:t>
      </w:r>
      <w:r w:rsidRPr="00B075F3">
        <w:rPr>
          <w:rFonts w:ascii="宋体" w:hAnsi="宋体" w:hint="eastAsia"/>
          <w:sz w:val="24"/>
          <w:szCs w:val="24"/>
        </w:rPr>
        <w:t>；在</w:t>
      </w:r>
      <w:r w:rsidRPr="00B075F3">
        <w:rPr>
          <w:rFonts w:ascii="宋体" w:hAnsi="宋体"/>
          <w:sz w:val="24"/>
          <w:szCs w:val="24"/>
        </w:rPr>
        <w:t>S311</w:t>
      </w:r>
      <w:r w:rsidRPr="00B075F3">
        <w:rPr>
          <w:rFonts w:ascii="宋体" w:hAnsi="宋体" w:hint="eastAsia"/>
          <w:sz w:val="24"/>
          <w:szCs w:val="24"/>
        </w:rPr>
        <w:t>省道和疏勒大道交汇处，分布</w:t>
      </w:r>
      <w:r w:rsidRPr="00B075F3">
        <w:rPr>
          <w:rFonts w:ascii="宋体" w:hAnsi="宋体"/>
          <w:sz w:val="24"/>
          <w:szCs w:val="24"/>
        </w:rPr>
        <w:t>1</w:t>
      </w:r>
      <w:r w:rsidR="00CE295D">
        <w:rPr>
          <w:rFonts w:ascii="宋体" w:hAnsi="宋体" w:hint="eastAsia"/>
          <w:sz w:val="24"/>
          <w:szCs w:val="24"/>
        </w:rPr>
        <w:t>个综合批发市场</w:t>
      </w:r>
      <w:r w:rsidRPr="00B075F3">
        <w:rPr>
          <w:rFonts w:ascii="宋体" w:hAnsi="宋体" w:hint="eastAsia"/>
          <w:sz w:val="24"/>
          <w:szCs w:val="24"/>
        </w:rPr>
        <w:t>。</w:t>
      </w:r>
    </w:p>
    <w:p w:rsidR="00572BEB" w:rsidRPr="00B25AA5" w:rsidRDefault="00572BEB" w:rsidP="00B25AA5">
      <w:pPr>
        <w:pStyle w:val="3"/>
        <w:spacing w:before="0" w:after="0" w:line="360" w:lineRule="auto"/>
        <w:rPr>
          <w:rFonts w:ascii="幼圆" w:eastAsia="幼圆"/>
          <w:sz w:val="24"/>
          <w:szCs w:val="24"/>
        </w:rPr>
      </w:pPr>
      <w:bookmarkStart w:id="375" w:name="_Toc463628741"/>
      <w:bookmarkStart w:id="376" w:name="_Toc463628913"/>
      <w:bookmarkStart w:id="377" w:name="_Toc463639982"/>
      <w:r w:rsidRPr="00B25AA5">
        <w:rPr>
          <w:rFonts w:ascii="幼圆" w:eastAsia="幼圆" w:hint="eastAsia"/>
          <w:sz w:val="24"/>
          <w:szCs w:val="24"/>
        </w:rPr>
        <w:t>二、商服中心规模指数的确定和功能分计算</w:t>
      </w:r>
      <w:bookmarkEnd w:id="375"/>
      <w:bookmarkEnd w:id="376"/>
      <w:bookmarkEnd w:id="377"/>
    </w:p>
    <w:p w:rsidR="00572BEB" w:rsidRPr="00A61947" w:rsidRDefault="002F5C38" w:rsidP="002F5C38">
      <w:pPr>
        <w:spacing w:line="324" w:lineRule="auto"/>
        <w:rPr>
          <w:rFonts w:ascii="宋体" w:hAnsi="宋体"/>
          <w:b/>
          <w:bCs/>
          <w:spacing w:val="14"/>
          <w:kern w:val="0"/>
          <w:sz w:val="24"/>
        </w:rPr>
      </w:pPr>
      <w:r>
        <w:rPr>
          <w:rFonts w:ascii="宋体" w:hAnsi="宋体" w:hint="eastAsia"/>
          <w:b/>
          <w:bCs/>
          <w:spacing w:val="14"/>
          <w:kern w:val="0"/>
          <w:sz w:val="24"/>
        </w:rPr>
        <w:t>（一）</w:t>
      </w:r>
      <w:r w:rsidR="00572BEB" w:rsidRPr="00853576">
        <w:rPr>
          <w:rFonts w:ascii="宋体" w:hAnsi="宋体" w:hint="eastAsia"/>
          <w:b/>
          <w:bCs/>
          <w:spacing w:val="14"/>
          <w:kern w:val="0"/>
          <w:sz w:val="24"/>
        </w:rPr>
        <w:t>商服中心规模指数确定</w:t>
      </w:r>
    </w:p>
    <w:p w:rsidR="00C1325D" w:rsidRPr="00B075F3" w:rsidRDefault="00C1325D" w:rsidP="00B075F3">
      <w:pPr>
        <w:spacing w:line="360" w:lineRule="auto"/>
        <w:ind w:firstLineChars="200" w:firstLine="480"/>
        <w:rPr>
          <w:rFonts w:ascii="宋体" w:hAnsi="宋体"/>
          <w:sz w:val="24"/>
          <w:szCs w:val="24"/>
        </w:rPr>
      </w:pPr>
      <w:r w:rsidRPr="00B075F3">
        <w:rPr>
          <w:rFonts w:ascii="宋体" w:hAnsi="宋体" w:hint="eastAsia"/>
          <w:sz w:val="24"/>
          <w:szCs w:val="24"/>
        </w:rPr>
        <w:t>根据《定级规程》，课题组对各商服中心进行调查，确定营业额、</w:t>
      </w:r>
      <w:r w:rsidR="00FC70AC" w:rsidRPr="00B075F3">
        <w:rPr>
          <w:rFonts w:ascii="宋体" w:hAnsi="宋体" w:hint="eastAsia"/>
          <w:sz w:val="24"/>
          <w:szCs w:val="24"/>
        </w:rPr>
        <w:t>营业面积</w:t>
      </w:r>
      <w:r w:rsidRPr="00B075F3">
        <w:rPr>
          <w:rFonts w:ascii="宋体" w:hAnsi="宋体" w:hint="eastAsia"/>
          <w:sz w:val="24"/>
          <w:szCs w:val="24"/>
        </w:rPr>
        <w:t>和</w:t>
      </w:r>
      <w:r w:rsidR="00FC70AC" w:rsidRPr="00B075F3">
        <w:rPr>
          <w:rFonts w:ascii="宋体" w:hAnsi="宋体" w:hint="eastAsia"/>
          <w:sz w:val="24"/>
          <w:szCs w:val="24"/>
        </w:rPr>
        <w:t>摊位数</w:t>
      </w:r>
      <w:r w:rsidR="007D0605">
        <w:rPr>
          <w:rFonts w:ascii="宋体" w:hAnsi="宋体" w:hint="eastAsia"/>
          <w:sz w:val="24"/>
          <w:szCs w:val="24"/>
        </w:rPr>
        <w:t>作</w:t>
      </w:r>
      <w:r w:rsidRPr="00B075F3">
        <w:rPr>
          <w:rFonts w:ascii="宋体" w:hAnsi="宋体" w:hint="eastAsia"/>
          <w:sz w:val="24"/>
          <w:szCs w:val="24"/>
        </w:rPr>
        <w:t>为衡量规模的指标，采用因素成对比较法得到0.6、0.2和0.2的权重值。</w:t>
      </w:r>
    </w:p>
    <w:p w:rsidR="00C1325D" w:rsidRPr="008D6490" w:rsidRDefault="00C1325D" w:rsidP="000A5CAB">
      <w:pPr>
        <w:pStyle w:val="af5"/>
        <w:keepNext/>
        <w:spacing w:before="0" w:after="0" w:line="360" w:lineRule="auto"/>
        <w:ind w:firstLine="238"/>
        <w:jc w:val="center"/>
        <w:rPr>
          <w:rFonts w:ascii="黑体" w:hAnsi="黑体"/>
          <w:sz w:val="21"/>
          <w:szCs w:val="21"/>
        </w:rPr>
      </w:pPr>
      <w:r w:rsidRPr="008D6490">
        <w:rPr>
          <w:rFonts w:ascii="黑体" w:hAnsi="黑体" w:hint="eastAsia"/>
          <w:sz w:val="21"/>
          <w:szCs w:val="21"/>
        </w:rPr>
        <w:t>表</w:t>
      </w:r>
      <w:r w:rsidRPr="008D6490">
        <w:rPr>
          <w:rFonts w:ascii="黑体" w:hAnsi="黑体"/>
          <w:sz w:val="21"/>
          <w:szCs w:val="21"/>
        </w:rPr>
        <w:t>2-</w:t>
      </w:r>
      <w:r w:rsidR="00883731">
        <w:rPr>
          <w:rFonts w:ascii="黑体" w:hAnsi="黑体" w:hint="eastAsia"/>
          <w:sz w:val="21"/>
          <w:szCs w:val="21"/>
        </w:rPr>
        <w:t>10</w:t>
      </w:r>
      <w:r w:rsidRPr="008D6490">
        <w:rPr>
          <w:rFonts w:ascii="黑体" w:hAnsi="黑体" w:hint="eastAsia"/>
          <w:sz w:val="21"/>
          <w:szCs w:val="21"/>
        </w:rPr>
        <w:t xml:space="preserve"> 因子权重修正表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43"/>
        <w:gridCol w:w="1252"/>
        <w:gridCol w:w="1562"/>
        <w:gridCol w:w="1252"/>
        <w:gridCol w:w="1739"/>
        <w:gridCol w:w="1739"/>
      </w:tblGrid>
      <w:tr w:rsidR="006370E3" w:rsidRPr="008D6490" w:rsidTr="0008274F">
        <w:trPr>
          <w:trHeight w:val="340"/>
        </w:trPr>
        <w:tc>
          <w:tcPr>
            <w:tcW w:w="939" w:type="pct"/>
            <w:noWrap/>
          </w:tcPr>
          <w:p w:rsidR="006370E3" w:rsidRPr="008D6490" w:rsidRDefault="006370E3" w:rsidP="004E1AC1">
            <w:pPr>
              <w:widowControl/>
              <w:jc w:val="center"/>
              <w:rPr>
                <w:rFonts w:asciiTheme="minorEastAsia" w:eastAsiaTheme="minorEastAsia" w:hAnsiTheme="minorEastAsia" w:cs="宋体"/>
                <w:kern w:val="0"/>
                <w:szCs w:val="21"/>
              </w:rPr>
            </w:pPr>
            <w:r w:rsidRPr="008D6490">
              <w:rPr>
                <w:rFonts w:asciiTheme="minorEastAsia" w:eastAsiaTheme="minorEastAsia" w:hAnsiTheme="minorEastAsia" w:cs="宋体" w:hint="eastAsia"/>
                <w:kern w:val="0"/>
                <w:szCs w:val="21"/>
              </w:rPr>
              <w:t>因子</w:t>
            </w:r>
          </w:p>
        </w:tc>
        <w:tc>
          <w:tcPr>
            <w:tcW w:w="674"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营业额</w:t>
            </w:r>
          </w:p>
        </w:tc>
        <w:tc>
          <w:tcPr>
            <w:tcW w:w="841"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营业面积</w:t>
            </w:r>
          </w:p>
        </w:tc>
        <w:tc>
          <w:tcPr>
            <w:tcW w:w="674"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摊位数</w:t>
            </w:r>
          </w:p>
        </w:tc>
        <w:tc>
          <w:tcPr>
            <w:tcW w:w="936"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因子得分</w:t>
            </w:r>
          </w:p>
        </w:tc>
        <w:tc>
          <w:tcPr>
            <w:tcW w:w="936"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权重</w:t>
            </w:r>
          </w:p>
        </w:tc>
      </w:tr>
      <w:tr w:rsidR="006370E3" w:rsidRPr="008D6490" w:rsidTr="0008274F">
        <w:trPr>
          <w:trHeight w:val="340"/>
        </w:trPr>
        <w:tc>
          <w:tcPr>
            <w:tcW w:w="939" w:type="pct"/>
            <w:noWrap/>
          </w:tcPr>
          <w:p w:rsidR="006370E3" w:rsidRPr="008D6490" w:rsidRDefault="006370E3" w:rsidP="004E1AC1">
            <w:pPr>
              <w:widowControl/>
              <w:jc w:val="center"/>
              <w:rPr>
                <w:rFonts w:asciiTheme="minorEastAsia" w:eastAsiaTheme="minorEastAsia" w:hAnsiTheme="minorEastAsia" w:cs="宋体"/>
                <w:kern w:val="0"/>
                <w:szCs w:val="21"/>
              </w:rPr>
            </w:pPr>
            <w:r w:rsidRPr="008D6490">
              <w:rPr>
                <w:rFonts w:asciiTheme="minorEastAsia" w:eastAsiaTheme="minorEastAsia" w:hAnsiTheme="minorEastAsia" w:cs="宋体" w:hint="eastAsia"/>
                <w:kern w:val="0"/>
                <w:szCs w:val="21"/>
              </w:rPr>
              <w:t>营业额</w:t>
            </w:r>
          </w:p>
        </w:tc>
        <w:tc>
          <w:tcPr>
            <w:tcW w:w="674"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1</w:t>
            </w:r>
          </w:p>
        </w:tc>
        <w:tc>
          <w:tcPr>
            <w:tcW w:w="841"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3</w:t>
            </w:r>
          </w:p>
        </w:tc>
        <w:tc>
          <w:tcPr>
            <w:tcW w:w="674"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3</w:t>
            </w:r>
          </w:p>
        </w:tc>
        <w:tc>
          <w:tcPr>
            <w:tcW w:w="936"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7</w:t>
            </w:r>
          </w:p>
        </w:tc>
        <w:tc>
          <w:tcPr>
            <w:tcW w:w="936"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0.6</w:t>
            </w:r>
          </w:p>
        </w:tc>
      </w:tr>
      <w:tr w:rsidR="006370E3" w:rsidRPr="008D6490" w:rsidTr="0008274F">
        <w:trPr>
          <w:trHeight w:val="340"/>
        </w:trPr>
        <w:tc>
          <w:tcPr>
            <w:tcW w:w="939" w:type="pct"/>
            <w:noWrap/>
          </w:tcPr>
          <w:p w:rsidR="006370E3" w:rsidRPr="008D6490" w:rsidRDefault="006370E3" w:rsidP="004E1AC1">
            <w:pPr>
              <w:widowControl/>
              <w:jc w:val="center"/>
              <w:rPr>
                <w:rFonts w:asciiTheme="minorEastAsia" w:eastAsiaTheme="minorEastAsia" w:hAnsiTheme="minorEastAsia" w:cs="宋体"/>
                <w:kern w:val="0"/>
                <w:szCs w:val="21"/>
              </w:rPr>
            </w:pPr>
            <w:r w:rsidRPr="008D6490">
              <w:rPr>
                <w:rFonts w:asciiTheme="minorEastAsia" w:eastAsiaTheme="minorEastAsia" w:hAnsiTheme="minorEastAsia" w:cs="宋体" w:hint="eastAsia"/>
                <w:kern w:val="0"/>
                <w:szCs w:val="21"/>
              </w:rPr>
              <w:t>营业面积</w:t>
            </w:r>
          </w:p>
        </w:tc>
        <w:tc>
          <w:tcPr>
            <w:tcW w:w="674"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1/3</w:t>
            </w:r>
          </w:p>
        </w:tc>
        <w:tc>
          <w:tcPr>
            <w:tcW w:w="841"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1</w:t>
            </w:r>
          </w:p>
        </w:tc>
        <w:tc>
          <w:tcPr>
            <w:tcW w:w="674"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1</w:t>
            </w:r>
          </w:p>
        </w:tc>
        <w:tc>
          <w:tcPr>
            <w:tcW w:w="936"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2.33</w:t>
            </w:r>
          </w:p>
        </w:tc>
        <w:tc>
          <w:tcPr>
            <w:tcW w:w="936"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0.2</w:t>
            </w:r>
          </w:p>
        </w:tc>
      </w:tr>
      <w:tr w:rsidR="006370E3" w:rsidRPr="008D6490" w:rsidTr="0008274F">
        <w:trPr>
          <w:trHeight w:val="340"/>
        </w:trPr>
        <w:tc>
          <w:tcPr>
            <w:tcW w:w="939" w:type="pct"/>
            <w:noWrap/>
          </w:tcPr>
          <w:p w:rsidR="006370E3" w:rsidRPr="008D6490" w:rsidRDefault="006370E3" w:rsidP="004E1AC1">
            <w:pPr>
              <w:widowControl/>
              <w:jc w:val="center"/>
              <w:rPr>
                <w:rFonts w:asciiTheme="minorEastAsia" w:eastAsiaTheme="minorEastAsia" w:hAnsiTheme="minorEastAsia" w:cs="宋体"/>
                <w:kern w:val="0"/>
                <w:szCs w:val="21"/>
              </w:rPr>
            </w:pPr>
            <w:r w:rsidRPr="008D6490">
              <w:rPr>
                <w:rFonts w:asciiTheme="minorEastAsia" w:eastAsiaTheme="minorEastAsia" w:hAnsiTheme="minorEastAsia" w:cs="宋体" w:hint="eastAsia"/>
                <w:kern w:val="0"/>
                <w:szCs w:val="21"/>
              </w:rPr>
              <w:t>摊位数</w:t>
            </w:r>
          </w:p>
        </w:tc>
        <w:tc>
          <w:tcPr>
            <w:tcW w:w="674"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1/3</w:t>
            </w:r>
          </w:p>
        </w:tc>
        <w:tc>
          <w:tcPr>
            <w:tcW w:w="841"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1</w:t>
            </w:r>
          </w:p>
        </w:tc>
        <w:tc>
          <w:tcPr>
            <w:tcW w:w="674"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1</w:t>
            </w:r>
          </w:p>
        </w:tc>
        <w:tc>
          <w:tcPr>
            <w:tcW w:w="936"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2.33</w:t>
            </w:r>
          </w:p>
        </w:tc>
        <w:tc>
          <w:tcPr>
            <w:tcW w:w="936" w:type="pct"/>
            <w:noWrap/>
            <w:vAlign w:val="center"/>
          </w:tcPr>
          <w:p w:rsidR="006370E3" w:rsidRPr="008D6490" w:rsidRDefault="006370E3">
            <w:pPr>
              <w:jc w:val="center"/>
              <w:rPr>
                <w:rFonts w:asciiTheme="minorEastAsia" w:eastAsiaTheme="minorEastAsia" w:hAnsiTheme="minorEastAsia" w:cs="宋体"/>
                <w:color w:val="000000"/>
                <w:szCs w:val="21"/>
              </w:rPr>
            </w:pPr>
            <w:r w:rsidRPr="008D6490">
              <w:rPr>
                <w:rFonts w:asciiTheme="minorEastAsia" w:eastAsiaTheme="minorEastAsia" w:hAnsiTheme="minorEastAsia" w:hint="eastAsia"/>
                <w:color w:val="000000"/>
                <w:szCs w:val="21"/>
              </w:rPr>
              <w:t>0.2</w:t>
            </w:r>
          </w:p>
        </w:tc>
      </w:tr>
    </w:tbl>
    <w:p w:rsidR="00C1325D" w:rsidRPr="002F5C38" w:rsidRDefault="00C1325D" w:rsidP="002F5C38">
      <w:pPr>
        <w:spacing w:line="360" w:lineRule="auto"/>
        <w:ind w:firstLineChars="200" w:firstLine="536"/>
        <w:rPr>
          <w:rFonts w:ascii="宋体" w:hAnsi="宋体"/>
          <w:color w:val="0D0D0D"/>
          <w:spacing w:val="14"/>
          <w:kern w:val="0"/>
          <w:sz w:val="24"/>
        </w:rPr>
      </w:pPr>
      <w:r w:rsidRPr="002F5C38">
        <w:rPr>
          <w:rFonts w:ascii="宋体" w:hAnsi="宋体" w:hint="eastAsia"/>
          <w:color w:val="0D0D0D"/>
          <w:spacing w:val="14"/>
          <w:kern w:val="0"/>
          <w:sz w:val="24"/>
        </w:rPr>
        <w:t>商服中心规模指数用年营业额指标按下式确定：</w:t>
      </w:r>
    </w:p>
    <w:p w:rsidR="00C1325D" w:rsidRDefault="00C1325D" w:rsidP="00C1325D">
      <w:pPr>
        <w:spacing w:line="360" w:lineRule="auto"/>
        <w:ind w:firstLine="482"/>
        <w:jc w:val="center"/>
        <w:rPr>
          <w:rFonts w:ascii="宋体" w:hAnsi="宋体"/>
          <w:color w:val="0D0D0D"/>
          <w:sz w:val="24"/>
          <w:vertAlign w:val="subscript"/>
        </w:rPr>
      </w:pPr>
      <w:r w:rsidRPr="0044766F">
        <w:rPr>
          <w:rFonts w:ascii="宋体" w:hAnsi="宋体"/>
          <w:color w:val="0D0D0D"/>
          <w:sz w:val="24"/>
        </w:rPr>
        <w:t>I</w:t>
      </w:r>
      <w:r w:rsidRPr="0044766F">
        <w:rPr>
          <w:rFonts w:ascii="宋体" w:hAnsi="宋体"/>
          <w:color w:val="0D0D0D"/>
          <w:sz w:val="24"/>
          <w:vertAlign w:val="subscript"/>
        </w:rPr>
        <w:t>Mk</w:t>
      </w:r>
      <w:r w:rsidRPr="0044766F">
        <w:rPr>
          <w:rFonts w:ascii="宋体" w:hAnsi="宋体" w:hint="eastAsia"/>
          <w:color w:val="0D0D0D"/>
          <w:sz w:val="24"/>
        </w:rPr>
        <w:t>＝</w:t>
      </w:r>
      <w:r w:rsidRPr="0044766F">
        <w:rPr>
          <w:rFonts w:ascii="宋体" w:hAnsi="宋体"/>
          <w:color w:val="0D0D0D"/>
          <w:sz w:val="24"/>
        </w:rPr>
        <w:t>100</w:t>
      </w:r>
      <w:r w:rsidRPr="0044766F">
        <w:rPr>
          <w:rFonts w:ascii="宋体" w:hAnsi="宋体" w:hint="eastAsia"/>
          <w:color w:val="0D0D0D"/>
          <w:sz w:val="24"/>
        </w:rPr>
        <w:t>×X</w:t>
      </w:r>
      <w:r w:rsidRPr="0044766F">
        <w:rPr>
          <w:rFonts w:ascii="宋体" w:hAnsi="宋体"/>
          <w:color w:val="0D0D0D"/>
          <w:sz w:val="24"/>
          <w:vertAlign w:val="subscript"/>
        </w:rPr>
        <w:t>Mk</w:t>
      </w:r>
      <w:r w:rsidRPr="0044766F">
        <w:rPr>
          <w:rFonts w:ascii="宋体" w:hAnsi="宋体" w:hint="eastAsia"/>
          <w:color w:val="0D0D0D"/>
          <w:sz w:val="24"/>
        </w:rPr>
        <w:t>/X</w:t>
      </w:r>
      <w:r w:rsidRPr="0044766F">
        <w:rPr>
          <w:rFonts w:ascii="宋体" w:hAnsi="宋体"/>
          <w:color w:val="0D0D0D"/>
          <w:sz w:val="24"/>
          <w:vertAlign w:val="subscript"/>
        </w:rPr>
        <w:t>Mmax</w:t>
      </w:r>
    </w:p>
    <w:p w:rsidR="00C1325D" w:rsidRPr="0044766F" w:rsidRDefault="00C1325D" w:rsidP="00C1325D">
      <w:pPr>
        <w:spacing w:line="360" w:lineRule="auto"/>
        <w:ind w:firstLine="482"/>
        <w:rPr>
          <w:rFonts w:ascii="宋体" w:hAnsi="宋体"/>
          <w:color w:val="0D0D0D"/>
          <w:sz w:val="24"/>
        </w:rPr>
      </w:pPr>
      <w:r w:rsidRPr="0044766F">
        <w:rPr>
          <w:rFonts w:ascii="宋体" w:hAnsi="宋体" w:hint="eastAsia"/>
          <w:color w:val="0D0D0D"/>
          <w:sz w:val="24"/>
        </w:rPr>
        <w:t>式中</w:t>
      </w:r>
      <w:r w:rsidR="00B834FC">
        <w:rPr>
          <w:rFonts w:ascii="宋体" w:hAnsi="宋体" w:hint="eastAsia"/>
          <w:color w:val="0D0D0D"/>
          <w:sz w:val="24"/>
        </w:rPr>
        <w:t>：</w:t>
      </w:r>
      <w:r w:rsidRPr="0044766F">
        <w:rPr>
          <w:rFonts w:ascii="宋体" w:hAnsi="宋体"/>
          <w:color w:val="0D0D0D"/>
          <w:sz w:val="24"/>
        </w:rPr>
        <w:t>I</w:t>
      </w:r>
      <w:r w:rsidRPr="0044766F">
        <w:rPr>
          <w:rFonts w:ascii="宋体" w:hAnsi="宋体"/>
          <w:color w:val="0D0D0D"/>
          <w:sz w:val="24"/>
          <w:vertAlign w:val="subscript"/>
        </w:rPr>
        <w:t>Mk</w:t>
      </w:r>
      <w:r w:rsidR="004C5D6E">
        <w:rPr>
          <w:rFonts w:ascii="宋体" w:hAnsi="宋体" w:hint="eastAsia"/>
          <w:color w:val="0D0D0D"/>
          <w:sz w:val="24"/>
        </w:rPr>
        <w:t>—</w:t>
      </w:r>
      <w:r w:rsidRPr="0044766F">
        <w:rPr>
          <w:rFonts w:ascii="宋体" w:hAnsi="宋体"/>
          <w:color w:val="0D0D0D"/>
          <w:sz w:val="24"/>
        </w:rPr>
        <w:t>k</w:t>
      </w:r>
      <w:r w:rsidRPr="0044766F">
        <w:rPr>
          <w:rFonts w:ascii="宋体" w:hAnsi="宋体" w:hint="eastAsia"/>
          <w:color w:val="0D0D0D"/>
          <w:sz w:val="24"/>
        </w:rPr>
        <w:t>商服中心的规模指数；</w:t>
      </w:r>
    </w:p>
    <w:p w:rsidR="00C1325D" w:rsidRPr="0044766F" w:rsidRDefault="00C1325D" w:rsidP="00C1325D">
      <w:pPr>
        <w:spacing w:line="360" w:lineRule="auto"/>
        <w:ind w:firstLineChars="500" w:firstLine="1200"/>
        <w:rPr>
          <w:rFonts w:ascii="宋体" w:hAnsi="宋体"/>
          <w:color w:val="0D0D0D"/>
          <w:sz w:val="24"/>
        </w:rPr>
      </w:pPr>
      <w:r w:rsidRPr="0044766F">
        <w:rPr>
          <w:rFonts w:ascii="宋体" w:hAnsi="宋体" w:hint="eastAsia"/>
          <w:color w:val="0D0D0D"/>
          <w:sz w:val="24"/>
        </w:rPr>
        <w:t>X</w:t>
      </w:r>
      <w:r w:rsidRPr="0044766F">
        <w:rPr>
          <w:rFonts w:ascii="宋体" w:hAnsi="宋体"/>
          <w:color w:val="0D0D0D"/>
          <w:sz w:val="24"/>
          <w:vertAlign w:val="subscript"/>
        </w:rPr>
        <w:t>Mk</w:t>
      </w:r>
      <w:r w:rsidR="004C5D6E">
        <w:rPr>
          <w:rFonts w:ascii="宋体" w:hAnsi="宋体" w:hint="eastAsia"/>
          <w:color w:val="0D0D0D"/>
          <w:sz w:val="24"/>
        </w:rPr>
        <w:t>—</w:t>
      </w:r>
      <w:r w:rsidRPr="0044766F">
        <w:rPr>
          <w:rFonts w:ascii="宋体" w:hAnsi="宋体"/>
          <w:color w:val="0D0D0D"/>
          <w:sz w:val="24"/>
        </w:rPr>
        <w:t>k</w:t>
      </w:r>
      <w:r w:rsidRPr="0044766F">
        <w:rPr>
          <w:rFonts w:ascii="宋体" w:hAnsi="宋体" w:hint="eastAsia"/>
          <w:color w:val="0D0D0D"/>
          <w:sz w:val="24"/>
        </w:rPr>
        <w:t>商服中心经济指标实际值或该级商服中心指标平均值；</w:t>
      </w:r>
    </w:p>
    <w:p w:rsidR="00C1325D" w:rsidRDefault="00C1325D" w:rsidP="00C1325D">
      <w:pPr>
        <w:spacing w:line="360" w:lineRule="auto"/>
        <w:ind w:firstLineChars="500" w:firstLine="1200"/>
        <w:rPr>
          <w:rFonts w:ascii="宋体" w:hAnsi="宋体"/>
          <w:color w:val="0D0D0D"/>
          <w:sz w:val="24"/>
        </w:rPr>
      </w:pPr>
      <w:r w:rsidRPr="0044766F">
        <w:rPr>
          <w:rFonts w:ascii="宋体" w:hAnsi="宋体" w:hint="eastAsia"/>
          <w:color w:val="0D0D0D"/>
          <w:sz w:val="24"/>
        </w:rPr>
        <w:t>X</w:t>
      </w:r>
      <w:r w:rsidRPr="0044766F">
        <w:rPr>
          <w:rFonts w:ascii="宋体" w:hAnsi="宋体"/>
          <w:color w:val="0D0D0D"/>
          <w:sz w:val="24"/>
          <w:vertAlign w:val="subscript"/>
        </w:rPr>
        <w:t>Mmax</w:t>
      </w:r>
      <w:r w:rsidR="004C5D6E">
        <w:rPr>
          <w:rFonts w:ascii="宋体" w:hAnsi="宋体" w:hint="eastAsia"/>
          <w:color w:val="0D0D0D"/>
          <w:sz w:val="24"/>
        </w:rPr>
        <w:t>—</w:t>
      </w:r>
      <w:r w:rsidRPr="0044766F">
        <w:rPr>
          <w:rFonts w:ascii="宋体" w:hAnsi="宋体" w:hint="eastAsia"/>
          <w:color w:val="0D0D0D"/>
          <w:sz w:val="24"/>
        </w:rPr>
        <w:t>最高级商服中心的经济指标。</w:t>
      </w:r>
    </w:p>
    <w:p w:rsidR="00C1325D" w:rsidRPr="008D2619" w:rsidRDefault="008D2619" w:rsidP="008D2619">
      <w:pPr>
        <w:pStyle w:val="af5"/>
        <w:keepNext/>
        <w:spacing w:before="0" w:after="0" w:line="360" w:lineRule="auto"/>
        <w:ind w:firstLine="238"/>
        <w:jc w:val="center"/>
        <w:rPr>
          <w:rFonts w:ascii="黑体" w:hAnsi="黑体"/>
          <w:sz w:val="21"/>
          <w:szCs w:val="21"/>
        </w:rPr>
      </w:pPr>
      <w:r w:rsidRPr="00EF26A5">
        <w:rPr>
          <w:rFonts w:ascii="黑体" w:hAnsi="黑体" w:hint="eastAsia"/>
          <w:sz w:val="21"/>
          <w:szCs w:val="21"/>
        </w:rPr>
        <w:t>表</w:t>
      </w:r>
      <w:r w:rsidRPr="00EF26A5">
        <w:rPr>
          <w:rFonts w:ascii="黑体" w:hAnsi="黑体"/>
          <w:sz w:val="21"/>
          <w:szCs w:val="21"/>
        </w:rPr>
        <w:t>2-</w:t>
      </w:r>
      <w:r w:rsidR="00883731">
        <w:rPr>
          <w:rFonts w:ascii="黑体" w:hAnsi="黑体" w:hint="eastAsia"/>
          <w:sz w:val="21"/>
          <w:szCs w:val="21"/>
        </w:rPr>
        <w:t>11</w:t>
      </w:r>
      <w:r w:rsidRPr="00EF26A5">
        <w:rPr>
          <w:rFonts w:ascii="黑体" w:hAnsi="黑体" w:hint="eastAsia"/>
          <w:sz w:val="21"/>
          <w:szCs w:val="21"/>
        </w:rPr>
        <w:t>商服中心</w:t>
      </w:r>
      <w:r>
        <w:rPr>
          <w:rFonts w:ascii="黑体" w:hAnsi="黑体" w:hint="eastAsia"/>
          <w:sz w:val="21"/>
          <w:szCs w:val="21"/>
        </w:rPr>
        <w:t>调查</w:t>
      </w:r>
      <w:r w:rsidRPr="00EF26A5">
        <w:rPr>
          <w:rFonts w:ascii="黑体" w:hAnsi="黑体" w:hint="eastAsia"/>
          <w:sz w:val="21"/>
          <w:szCs w:val="21"/>
        </w:rPr>
        <w:t>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8"/>
        <w:gridCol w:w="3185"/>
        <w:gridCol w:w="1822"/>
        <w:gridCol w:w="1768"/>
        <w:gridCol w:w="914"/>
      </w:tblGrid>
      <w:tr w:rsidR="006370E3" w:rsidRPr="008D6490" w:rsidTr="005E21B8">
        <w:trPr>
          <w:trHeight w:val="340"/>
        </w:trPr>
        <w:tc>
          <w:tcPr>
            <w:tcW w:w="2575" w:type="pct"/>
            <w:gridSpan w:val="2"/>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商服中心</w:t>
            </w:r>
          </w:p>
        </w:tc>
        <w:tc>
          <w:tcPr>
            <w:tcW w:w="981" w:type="pct"/>
            <w:vMerge w:val="restar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营业额（万元）</w:t>
            </w:r>
          </w:p>
        </w:tc>
        <w:tc>
          <w:tcPr>
            <w:tcW w:w="952" w:type="pct"/>
            <w:vMerge w:val="restar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营业面积（m</w:t>
            </w:r>
            <w:r w:rsidRPr="008D6490">
              <w:rPr>
                <w:rFonts w:ascii="宋体" w:hAnsi="宋体" w:cs="宋体" w:hint="eastAsia"/>
                <w:color w:val="000000"/>
                <w:kern w:val="0"/>
                <w:szCs w:val="21"/>
                <w:vertAlign w:val="superscript"/>
              </w:rPr>
              <w:t>2</w:t>
            </w:r>
            <w:r w:rsidRPr="008D6490">
              <w:rPr>
                <w:rFonts w:ascii="宋体" w:hAnsi="宋体" w:cs="宋体" w:hint="eastAsia"/>
                <w:color w:val="000000"/>
                <w:kern w:val="0"/>
                <w:szCs w:val="21"/>
              </w:rPr>
              <w:t>）</w:t>
            </w:r>
          </w:p>
        </w:tc>
        <w:tc>
          <w:tcPr>
            <w:tcW w:w="492" w:type="pct"/>
            <w:vMerge w:val="restar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摊位数</w:t>
            </w:r>
          </w:p>
        </w:tc>
      </w:tr>
      <w:tr w:rsidR="006370E3" w:rsidRPr="008D6490" w:rsidTr="005E21B8">
        <w:trPr>
          <w:trHeight w:val="340"/>
        </w:trPr>
        <w:tc>
          <w:tcPr>
            <w:tcW w:w="860" w:type="pc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级别</w:t>
            </w:r>
          </w:p>
        </w:tc>
        <w:tc>
          <w:tcPr>
            <w:tcW w:w="1715" w:type="pc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名称</w:t>
            </w:r>
          </w:p>
        </w:tc>
        <w:tc>
          <w:tcPr>
            <w:tcW w:w="981" w:type="pct"/>
            <w:vMerge/>
            <w:vAlign w:val="center"/>
            <w:hideMark/>
          </w:tcPr>
          <w:p w:rsidR="006370E3" w:rsidRPr="008D6490" w:rsidRDefault="006370E3" w:rsidP="006370E3">
            <w:pPr>
              <w:widowControl/>
              <w:jc w:val="center"/>
              <w:rPr>
                <w:rFonts w:ascii="宋体" w:hAnsi="宋体" w:cs="宋体"/>
                <w:color w:val="000000"/>
                <w:kern w:val="0"/>
                <w:szCs w:val="21"/>
              </w:rPr>
            </w:pPr>
          </w:p>
        </w:tc>
        <w:tc>
          <w:tcPr>
            <w:tcW w:w="952" w:type="pct"/>
            <w:vMerge/>
            <w:vAlign w:val="center"/>
            <w:hideMark/>
          </w:tcPr>
          <w:p w:rsidR="006370E3" w:rsidRPr="008D6490" w:rsidRDefault="006370E3" w:rsidP="006370E3">
            <w:pPr>
              <w:widowControl/>
              <w:jc w:val="center"/>
              <w:rPr>
                <w:rFonts w:ascii="宋体" w:hAnsi="宋体" w:cs="宋体"/>
                <w:color w:val="000000"/>
                <w:kern w:val="0"/>
                <w:szCs w:val="21"/>
              </w:rPr>
            </w:pPr>
          </w:p>
        </w:tc>
        <w:tc>
          <w:tcPr>
            <w:tcW w:w="492" w:type="pct"/>
            <w:vMerge/>
            <w:vAlign w:val="center"/>
            <w:hideMark/>
          </w:tcPr>
          <w:p w:rsidR="006370E3" w:rsidRPr="008D6490" w:rsidRDefault="006370E3" w:rsidP="006370E3">
            <w:pPr>
              <w:widowControl/>
              <w:jc w:val="center"/>
              <w:rPr>
                <w:rFonts w:ascii="宋体" w:hAnsi="宋体" w:cs="宋体"/>
                <w:color w:val="000000"/>
                <w:kern w:val="0"/>
                <w:szCs w:val="21"/>
              </w:rPr>
            </w:pPr>
          </w:p>
        </w:tc>
      </w:tr>
      <w:tr w:rsidR="006370E3" w:rsidRPr="008D6490" w:rsidTr="005E21B8">
        <w:trPr>
          <w:trHeight w:val="340"/>
        </w:trPr>
        <w:tc>
          <w:tcPr>
            <w:tcW w:w="860" w:type="pc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市级商服中心</w:t>
            </w:r>
          </w:p>
        </w:tc>
        <w:tc>
          <w:tcPr>
            <w:tcW w:w="1715" w:type="pc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胜利南北路与解放东路交汇处</w:t>
            </w:r>
          </w:p>
        </w:tc>
        <w:tc>
          <w:tcPr>
            <w:tcW w:w="981" w:type="pc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4300</w:t>
            </w:r>
          </w:p>
        </w:tc>
        <w:tc>
          <w:tcPr>
            <w:tcW w:w="952" w:type="pc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36000</w:t>
            </w:r>
          </w:p>
        </w:tc>
        <w:tc>
          <w:tcPr>
            <w:tcW w:w="492" w:type="pc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370</w:t>
            </w:r>
          </w:p>
        </w:tc>
      </w:tr>
      <w:tr w:rsidR="006370E3" w:rsidRPr="008D6490" w:rsidTr="005E21B8">
        <w:trPr>
          <w:trHeight w:val="340"/>
        </w:trPr>
        <w:tc>
          <w:tcPr>
            <w:tcW w:w="860" w:type="pct"/>
            <w:vMerge w:val="restart"/>
            <w:shd w:val="clear" w:color="auto" w:fill="auto"/>
            <w:noWrap/>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区级商服中心</w:t>
            </w:r>
          </w:p>
        </w:tc>
        <w:tc>
          <w:tcPr>
            <w:tcW w:w="1715" w:type="pct"/>
            <w:shd w:val="clear" w:color="auto" w:fill="auto"/>
            <w:vAlign w:val="center"/>
            <w:hideMark/>
          </w:tcPr>
          <w:p w:rsidR="006370E3" w:rsidRPr="008D6490" w:rsidRDefault="00D7201B" w:rsidP="006370E3">
            <w:pPr>
              <w:widowControl/>
              <w:jc w:val="center"/>
              <w:rPr>
                <w:rFonts w:ascii="宋体" w:hAnsi="宋体" w:cs="宋体"/>
                <w:color w:val="000000"/>
                <w:kern w:val="0"/>
                <w:szCs w:val="21"/>
              </w:rPr>
            </w:pPr>
            <w:r w:rsidRPr="00D7201B">
              <w:rPr>
                <w:rFonts w:ascii="宋体" w:hAnsi="宋体" w:cs="宋体" w:hint="eastAsia"/>
                <w:color w:val="000000"/>
                <w:kern w:val="0"/>
                <w:szCs w:val="21"/>
              </w:rPr>
              <w:t>山东商品展暨物流中心</w:t>
            </w:r>
          </w:p>
        </w:tc>
        <w:tc>
          <w:tcPr>
            <w:tcW w:w="981" w:type="pc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1700</w:t>
            </w:r>
          </w:p>
        </w:tc>
        <w:tc>
          <w:tcPr>
            <w:tcW w:w="952" w:type="pc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27090</w:t>
            </w:r>
          </w:p>
        </w:tc>
        <w:tc>
          <w:tcPr>
            <w:tcW w:w="492" w:type="pc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160</w:t>
            </w:r>
          </w:p>
        </w:tc>
      </w:tr>
      <w:tr w:rsidR="006370E3" w:rsidRPr="008D6490" w:rsidTr="005E21B8">
        <w:trPr>
          <w:trHeight w:val="340"/>
        </w:trPr>
        <w:tc>
          <w:tcPr>
            <w:tcW w:w="860" w:type="pct"/>
            <w:vMerge/>
            <w:vAlign w:val="center"/>
            <w:hideMark/>
          </w:tcPr>
          <w:p w:rsidR="006370E3" w:rsidRPr="008D6490" w:rsidRDefault="006370E3" w:rsidP="006370E3">
            <w:pPr>
              <w:widowControl/>
              <w:jc w:val="center"/>
              <w:rPr>
                <w:rFonts w:ascii="宋体" w:hAnsi="宋体" w:cs="宋体"/>
                <w:color w:val="000000"/>
                <w:kern w:val="0"/>
                <w:szCs w:val="21"/>
              </w:rPr>
            </w:pPr>
          </w:p>
        </w:tc>
        <w:tc>
          <w:tcPr>
            <w:tcW w:w="1715" w:type="pc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疏勒县综合批发市场</w:t>
            </w:r>
          </w:p>
        </w:tc>
        <w:tc>
          <w:tcPr>
            <w:tcW w:w="981" w:type="pc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1800</w:t>
            </w:r>
          </w:p>
        </w:tc>
        <w:tc>
          <w:tcPr>
            <w:tcW w:w="952" w:type="pc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760</w:t>
            </w:r>
          </w:p>
        </w:tc>
        <w:tc>
          <w:tcPr>
            <w:tcW w:w="492" w:type="pct"/>
            <w:shd w:val="clear" w:color="auto" w:fill="auto"/>
            <w:vAlign w:val="center"/>
            <w:hideMark/>
          </w:tcPr>
          <w:p w:rsidR="006370E3" w:rsidRPr="008D6490" w:rsidRDefault="006370E3" w:rsidP="006370E3">
            <w:pPr>
              <w:widowControl/>
              <w:jc w:val="center"/>
              <w:rPr>
                <w:rFonts w:ascii="宋体" w:hAnsi="宋体" w:cs="宋体"/>
                <w:color w:val="000000"/>
                <w:kern w:val="0"/>
                <w:szCs w:val="21"/>
              </w:rPr>
            </w:pPr>
            <w:r w:rsidRPr="008D6490">
              <w:rPr>
                <w:rFonts w:ascii="宋体" w:hAnsi="宋体" w:cs="宋体" w:hint="eastAsia"/>
                <w:color w:val="000000"/>
                <w:kern w:val="0"/>
                <w:szCs w:val="21"/>
              </w:rPr>
              <w:t>200</w:t>
            </w:r>
          </w:p>
        </w:tc>
      </w:tr>
    </w:tbl>
    <w:p w:rsidR="006300F9" w:rsidRDefault="006300F9" w:rsidP="00EF26A5">
      <w:pPr>
        <w:pStyle w:val="af5"/>
        <w:keepNext/>
        <w:ind w:firstLine="238"/>
        <w:jc w:val="center"/>
        <w:rPr>
          <w:rFonts w:ascii="黑体" w:hAnsi="黑体"/>
          <w:sz w:val="21"/>
          <w:szCs w:val="21"/>
        </w:rPr>
        <w:sectPr w:rsidR="006300F9" w:rsidSect="00F56C38">
          <w:pgSz w:w="11907" w:h="16840"/>
          <w:pgMar w:top="1418" w:right="1418" w:bottom="1304" w:left="1418" w:header="851" w:footer="992" w:gutter="0"/>
          <w:cols w:space="720"/>
          <w:docGrid w:linePitch="312"/>
        </w:sectPr>
      </w:pPr>
    </w:p>
    <w:p w:rsidR="00C1325D" w:rsidRPr="00EF26A5" w:rsidRDefault="00C1325D" w:rsidP="00EF26A5">
      <w:pPr>
        <w:pStyle w:val="af5"/>
        <w:keepNext/>
        <w:ind w:firstLine="238"/>
        <w:jc w:val="center"/>
        <w:rPr>
          <w:rFonts w:ascii="黑体" w:hAnsi="黑体"/>
          <w:sz w:val="21"/>
          <w:szCs w:val="21"/>
        </w:rPr>
      </w:pPr>
      <w:r w:rsidRPr="00EF26A5">
        <w:rPr>
          <w:rFonts w:ascii="黑体" w:hAnsi="黑体" w:hint="eastAsia"/>
          <w:sz w:val="21"/>
          <w:szCs w:val="21"/>
        </w:rPr>
        <w:lastRenderedPageBreak/>
        <w:t>表</w:t>
      </w:r>
      <w:r w:rsidRPr="00EF26A5">
        <w:rPr>
          <w:rFonts w:ascii="黑体" w:hAnsi="黑体"/>
          <w:sz w:val="21"/>
          <w:szCs w:val="21"/>
        </w:rPr>
        <w:t>2-</w:t>
      </w:r>
      <w:r w:rsidR="00883731">
        <w:rPr>
          <w:rFonts w:ascii="黑体" w:hAnsi="黑体" w:hint="eastAsia"/>
          <w:sz w:val="21"/>
          <w:szCs w:val="21"/>
        </w:rPr>
        <w:t>12</w:t>
      </w:r>
      <w:r w:rsidRPr="00EF26A5">
        <w:rPr>
          <w:rFonts w:ascii="黑体" w:hAnsi="黑体" w:hint="eastAsia"/>
          <w:sz w:val="21"/>
          <w:szCs w:val="21"/>
        </w:rPr>
        <w:t>商服中心指标值标准化数据表</w:t>
      </w:r>
    </w:p>
    <w:tbl>
      <w:tblPr>
        <w:tblW w:w="5000" w:type="pct"/>
        <w:tblLayout w:type="fixed"/>
        <w:tblLook w:val="04A0" w:firstRow="1" w:lastRow="0" w:firstColumn="1" w:lastColumn="0" w:noHBand="0" w:noVBand="1"/>
      </w:tblPr>
      <w:tblGrid>
        <w:gridCol w:w="817"/>
        <w:gridCol w:w="2125"/>
        <w:gridCol w:w="994"/>
        <w:gridCol w:w="1087"/>
        <w:gridCol w:w="713"/>
        <w:gridCol w:w="791"/>
        <w:gridCol w:w="947"/>
        <w:gridCol w:w="1139"/>
        <w:gridCol w:w="674"/>
      </w:tblGrid>
      <w:tr w:rsidR="006370E3" w:rsidRPr="0008274F" w:rsidTr="0093032F">
        <w:trPr>
          <w:trHeight w:val="340"/>
        </w:trPr>
        <w:tc>
          <w:tcPr>
            <w:tcW w:w="158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r w:rsidRPr="0008274F">
              <w:rPr>
                <w:rFonts w:asciiTheme="minorEastAsia" w:eastAsiaTheme="minorEastAsia" w:hAnsiTheme="minorEastAsia" w:cs="宋体" w:hint="eastAsia"/>
                <w:color w:val="000000"/>
                <w:kern w:val="0"/>
                <w:szCs w:val="21"/>
              </w:rPr>
              <w:t>商服中心</w:t>
            </w:r>
          </w:p>
        </w:tc>
        <w:tc>
          <w:tcPr>
            <w:tcW w:w="5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r w:rsidRPr="0008274F">
              <w:rPr>
                <w:rFonts w:asciiTheme="minorEastAsia" w:eastAsiaTheme="minorEastAsia" w:hAnsiTheme="minorEastAsia" w:cs="宋体" w:hint="eastAsia"/>
                <w:color w:val="000000"/>
                <w:kern w:val="0"/>
                <w:szCs w:val="21"/>
              </w:rPr>
              <w:t>营业额（万元）</w:t>
            </w:r>
          </w:p>
        </w:tc>
        <w:tc>
          <w:tcPr>
            <w:tcW w:w="5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r w:rsidRPr="0008274F">
              <w:rPr>
                <w:rFonts w:asciiTheme="minorEastAsia" w:eastAsiaTheme="minorEastAsia" w:hAnsiTheme="minorEastAsia" w:cs="宋体" w:hint="eastAsia"/>
                <w:color w:val="000000"/>
                <w:kern w:val="0"/>
                <w:szCs w:val="21"/>
              </w:rPr>
              <w:t>营业面积（m</w:t>
            </w:r>
            <w:r w:rsidRPr="00D7201B">
              <w:rPr>
                <w:rFonts w:asciiTheme="minorEastAsia" w:eastAsiaTheme="minorEastAsia" w:hAnsiTheme="minorEastAsia" w:cs="宋体" w:hint="eastAsia"/>
                <w:color w:val="000000"/>
                <w:kern w:val="0"/>
                <w:szCs w:val="21"/>
                <w:vertAlign w:val="superscript"/>
              </w:rPr>
              <w:t>2</w:t>
            </w:r>
            <w:r w:rsidRPr="0008274F">
              <w:rPr>
                <w:rFonts w:asciiTheme="minorEastAsia" w:eastAsiaTheme="minorEastAsia" w:hAnsiTheme="minorEastAsia" w:cs="宋体" w:hint="eastAsia"/>
                <w:color w:val="000000"/>
                <w:kern w:val="0"/>
                <w:szCs w:val="21"/>
              </w:rPr>
              <w:t>）</w:t>
            </w:r>
          </w:p>
        </w:tc>
        <w:tc>
          <w:tcPr>
            <w:tcW w:w="3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r w:rsidRPr="0008274F">
              <w:rPr>
                <w:rFonts w:asciiTheme="minorEastAsia" w:eastAsiaTheme="minorEastAsia" w:hAnsiTheme="minorEastAsia" w:cs="宋体" w:hint="eastAsia"/>
                <w:color w:val="000000"/>
                <w:kern w:val="0"/>
                <w:szCs w:val="21"/>
              </w:rPr>
              <w:t>摊位数</w:t>
            </w:r>
          </w:p>
        </w:tc>
        <w:tc>
          <w:tcPr>
            <w:tcW w:w="4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r w:rsidRPr="0008274F">
              <w:rPr>
                <w:rFonts w:asciiTheme="minorEastAsia" w:eastAsiaTheme="minorEastAsia" w:hAnsiTheme="minorEastAsia" w:cs="宋体" w:hint="eastAsia"/>
                <w:color w:val="000000"/>
                <w:kern w:val="0"/>
                <w:szCs w:val="21"/>
              </w:rPr>
              <w:t>综合指标</w:t>
            </w:r>
          </w:p>
        </w:tc>
        <w:tc>
          <w:tcPr>
            <w:tcW w:w="5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r w:rsidRPr="0008274F">
              <w:rPr>
                <w:rFonts w:asciiTheme="minorEastAsia" w:eastAsiaTheme="minorEastAsia" w:hAnsiTheme="minorEastAsia" w:cs="宋体" w:hint="eastAsia"/>
                <w:color w:val="000000"/>
                <w:kern w:val="0"/>
                <w:szCs w:val="21"/>
              </w:rPr>
              <w:t>平均综合指标</w:t>
            </w:r>
          </w:p>
        </w:tc>
        <w:tc>
          <w:tcPr>
            <w:tcW w:w="6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r w:rsidRPr="0008274F">
              <w:rPr>
                <w:rFonts w:asciiTheme="minorEastAsia" w:eastAsiaTheme="minorEastAsia" w:hAnsiTheme="minorEastAsia" w:cs="宋体" w:hint="eastAsia"/>
                <w:color w:val="000000"/>
                <w:kern w:val="0"/>
                <w:szCs w:val="21"/>
              </w:rPr>
              <w:t>标准化作用指数</w:t>
            </w:r>
          </w:p>
        </w:tc>
        <w:tc>
          <w:tcPr>
            <w:tcW w:w="3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r w:rsidRPr="0008274F">
              <w:rPr>
                <w:rFonts w:asciiTheme="minorEastAsia" w:eastAsiaTheme="minorEastAsia" w:hAnsiTheme="minorEastAsia" w:cs="宋体" w:hint="eastAsia"/>
                <w:color w:val="000000"/>
                <w:kern w:val="0"/>
                <w:szCs w:val="21"/>
              </w:rPr>
              <w:t>规模指数</w:t>
            </w:r>
          </w:p>
        </w:tc>
      </w:tr>
      <w:tr w:rsidR="0093032F" w:rsidRPr="0008274F" w:rsidTr="0093032F">
        <w:trPr>
          <w:trHeight w:val="340"/>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r w:rsidRPr="0008274F">
              <w:rPr>
                <w:rFonts w:asciiTheme="minorEastAsia" w:eastAsiaTheme="minorEastAsia" w:hAnsiTheme="minorEastAsia" w:cs="宋体" w:hint="eastAsia"/>
                <w:color w:val="000000"/>
                <w:kern w:val="0"/>
                <w:szCs w:val="21"/>
              </w:rPr>
              <w:t>类型</w:t>
            </w:r>
          </w:p>
        </w:tc>
        <w:tc>
          <w:tcPr>
            <w:tcW w:w="1144" w:type="pct"/>
            <w:tcBorders>
              <w:top w:val="nil"/>
              <w:left w:val="nil"/>
              <w:bottom w:val="single" w:sz="4" w:space="0" w:color="auto"/>
              <w:right w:val="single" w:sz="4" w:space="0" w:color="auto"/>
            </w:tcBorders>
            <w:shd w:val="clear" w:color="auto" w:fill="auto"/>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r w:rsidRPr="0008274F">
              <w:rPr>
                <w:rFonts w:asciiTheme="minorEastAsia" w:eastAsiaTheme="minorEastAsia" w:hAnsiTheme="minorEastAsia" w:cs="宋体" w:hint="eastAsia"/>
                <w:color w:val="000000"/>
                <w:kern w:val="0"/>
                <w:szCs w:val="21"/>
              </w:rPr>
              <w:t>名称</w:t>
            </w:r>
          </w:p>
        </w:tc>
        <w:tc>
          <w:tcPr>
            <w:tcW w:w="535" w:type="pct"/>
            <w:vMerge/>
            <w:tcBorders>
              <w:top w:val="single" w:sz="4" w:space="0" w:color="auto"/>
              <w:left w:val="single" w:sz="4" w:space="0" w:color="auto"/>
              <w:bottom w:val="single" w:sz="4" w:space="0" w:color="auto"/>
              <w:right w:val="single" w:sz="4" w:space="0" w:color="auto"/>
            </w:tcBorders>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p>
        </w:tc>
        <w:tc>
          <w:tcPr>
            <w:tcW w:w="384" w:type="pct"/>
            <w:vMerge/>
            <w:tcBorders>
              <w:top w:val="single" w:sz="4" w:space="0" w:color="auto"/>
              <w:left w:val="single" w:sz="4" w:space="0" w:color="auto"/>
              <w:bottom w:val="single" w:sz="4" w:space="0" w:color="auto"/>
              <w:right w:val="single" w:sz="4" w:space="0" w:color="auto"/>
            </w:tcBorders>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p>
        </w:tc>
        <w:tc>
          <w:tcPr>
            <w:tcW w:w="426" w:type="pct"/>
            <w:vMerge/>
            <w:tcBorders>
              <w:top w:val="single" w:sz="4" w:space="0" w:color="auto"/>
              <w:left w:val="single" w:sz="4" w:space="0" w:color="auto"/>
              <w:bottom w:val="single" w:sz="4" w:space="0" w:color="auto"/>
              <w:right w:val="single" w:sz="4" w:space="0" w:color="auto"/>
            </w:tcBorders>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p>
        </w:tc>
        <w:tc>
          <w:tcPr>
            <w:tcW w:w="510" w:type="pct"/>
            <w:vMerge/>
            <w:tcBorders>
              <w:top w:val="single" w:sz="4" w:space="0" w:color="auto"/>
              <w:left w:val="single" w:sz="4" w:space="0" w:color="auto"/>
              <w:bottom w:val="single" w:sz="4" w:space="0" w:color="auto"/>
              <w:right w:val="single" w:sz="4" w:space="0" w:color="auto"/>
            </w:tcBorders>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p>
        </w:tc>
        <w:tc>
          <w:tcPr>
            <w:tcW w:w="613" w:type="pct"/>
            <w:vMerge/>
            <w:tcBorders>
              <w:top w:val="single" w:sz="4" w:space="0" w:color="auto"/>
              <w:left w:val="single" w:sz="4" w:space="0" w:color="auto"/>
              <w:bottom w:val="single" w:sz="4" w:space="0" w:color="auto"/>
              <w:right w:val="single" w:sz="4" w:space="0" w:color="auto"/>
            </w:tcBorders>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p>
        </w:tc>
        <w:tc>
          <w:tcPr>
            <w:tcW w:w="363" w:type="pct"/>
            <w:vMerge/>
            <w:tcBorders>
              <w:top w:val="single" w:sz="4" w:space="0" w:color="auto"/>
              <w:left w:val="single" w:sz="4" w:space="0" w:color="auto"/>
              <w:bottom w:val="single" w:sz="4" w:space="0" w:color="auto"/>
              <w:right w:val="single" w:sz="4" w:space="0" w:color="auto"/>
            </w:tcBorders>
            <w:vAlign w:val="center"/>
            <w:hideMark/>
          </w:tcPr>
          <w:p w:rsidR="006370E3" w:rsidRPr="0008274F" w:rsidRDefault="006370E3" w:rsidP="0008274F">
            <w:pPr>
              <w:widowControl/>
              <w:jc w:val="center"/>
              <w:rPr>
                <w:rFonts w:asciiTheme="minorEastAsia" w:eastAsiaTheme="minorEastAsia" w:hAnsiTheme="minorEastAsia" w:cs="宋体"/>
                <w:color w:val="000000"/>
                <w:kern w:val="0"/>
                <w:szCs w:val="21"/>
              </w:rPr>
            </w:pPr>
          </w:p>
        </w:tc>
      </w:tr>
      <w:tr w:rsidR="00792168" w:rsidRPr="0008274F" w:rsidTr="0093032F">
        <w:trPr>
          <w:trHeight w:val="340"/>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792168" w:rsidRPr="0008274F" w:rsidRDefault="00792168" w:rsidP="0008274F">
            <w:pPr>
              <w:widowControl/>
              <w:jc w:val="center"/>
              <w:rPr>
                <w:rFonts w:asciiTheme="minorEastAsia" w:eastAsiaTheme="minorEastAsia" w:hAnsiTheme="minorEastAsia" w:cs="宋体"/>
                <w:color w:val="000000"/>
                <w:kern w:val="0"/>
                <w:szCs w:val="21"/>
              </w:rPr>
            </w:pPr>
            <w:bookmarkStart w:id="378" w:name="RANGE!A21"/>
            <w:r w:rsidRPr="0008274F">
              <w:rPr>
                <w:rFonts w:asciiTheme="minorEastAsia" w:eastAsiaTheme="minorEastAsia" w:hAnsiTheme="minorEastAsia" w:cs="宋体" w:hint="eastAsia"/>
                <w:color w:val="000000"/>
                <w:kern w:val="0"/>
                <w:szCs w:val="21"/>
              </w:rPr>
              <w:t>市级商服中心</w:t>
            </w:r>
            <w:bookmarkEnd w:id="378"/>
          </w:p>
        </w:tc>
        <w:tc>
          <w:tcPr>
            <w:tcW w:w="1144" w:type="pct"/>
            <w:tcBorders>
              <w:top w:val="nil"/>
              <w:left w:val="nil"/>
              <w:bottom w:val="single" w:sz="4" w:space="0" w:color="auto"/>
              <w:right w:val="single" w:sz="4" w:space="0" w:color="auto"/>
            </w:tcBorders>
            <w:shd w:val="clear" w:color="auto" w:fill="auto"/>
            <w:vAlign w:val="center"/>
            <w:hideMark/>
          </w:tcPr>
          <w:p w:rsidR="00792168" w:rsidRPr="0008274F" w:rsidRDefault="00792168" w:rsidP="0008274F">
            <w:pPr>
              <w:widowControl/>
              <w:jc w:val="center"/>
              <w:rPr>
                <w:rFonts w:asciiTheme="minorEastAsia" w:eastAsiaTheme="minorEastAsia" w:hAnsiTheme="minorEastAsia" w:cs="宋体"/>
                <w:color w:val="000000"/>
                <w:kern w:val="0"/>
                <w:szCs w:val="21"/>
              </w:rPr>
            </w:pPr>
            <w:r w:rsidRPr="0008274F">
              <w:rPr>
                <w:rFonts w:asciiTheme="minorEastAsia" w:eastAsiaTheme="minorEastAsia" w:hAnsiTheme="minorEastAsia" w:cs="宋体" w:hint="eastAsia"/>
                <w:color w:val="000000"/>
                <w:kern w:val="0"/>
                <w:szCs w:val="21"/>
              </w:rPr>
              <w:t>胜利南北路与解放东路交汇处</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1.00</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1.00</w:t>
            </w:r>
          </w:p>
        </w:tc>
        <w:tc>
          <w:tcPr>
            <w:tcW w:w="384" w:type="pct"/>
            <w:tcBorders>
              <w:top w:val="single" w:sz="4" w:space="0" w:color="auto"/>
              <w:left w:val="nil"/>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1.00</w:t>
            </w:r>
          </w:p>
        </w:tc>
        <w:tc>
          <w:tcPr>
            <w:tcW w:w="426" w:type="pct"/>
            <w:tcBorders>
              <w:top w:val="nil"/>
              <w:left w:val="nil"/>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1.00</w:t>
            </w:r>
          </w:p>
        </w:tc>
        <w:tc>
          <w:tcPr>
            <w:tcW w:w="510" w:type="pct"/>
            <w:tcBorders>
              <w:top w:val="nil"/>
              <w:left w:val="single" w:sz="4" w:space="0" w:color="auto"/>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1.00</w:t>
            </w:r>
          </w:p>
        </w:tc>
        <w:tc>
          <w:tcPr>
            <w:tcW w:w="613" w:type="pct"/>
            <w:tcBorders>
              <w:top w:val="nil"/>
              <w:left w:val="single" w:sz="4" w:space="0" w:color="auto"/>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1.00</w:t>
            </w:r>
          </w:p>
        </w:tc>
        <w:tc>
          <w:tcPr>
            <w:tcW w:w="363" w:type="pct"/>
            <w:tcBorders>
              <w:top w:val="nil"/>
              <w:left w:val="single" w:sz="4" w:space="0" w:color="auto"/>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1.00</w:t>
            </w:r>
          </w:p>
        </w:tc>
      </w:tr>
      <w:tr w:rsidR="00792168" w:rsidRPr="0008274F" w:rsidTr="0093032F">
        <w:trPr>
          <w:trHeight w:val="340"/>
        </w:trPr>
        <w:tc>
          <w:tcPr>
            <w:tcW w:w="44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92168" w:rsidRPr="0008274F" w:rsidRDefault="00792168" w:rsidP="0008274F">
            <w:pPr>
              <w:widowControl/>
              <w:jc w:val="center"/>
              <w:rPr>
                <w:rFonts w:asciiTheme="minorEastAsia" w:eastAsiaTheme="minorEastAsia" w:hAnsiTheme="minorEastAsia" w:cs="宋体"/>
                <w:color w:val="000000"/>
                <w:kern w:val="0"/>
                <w:szCs w:val="21"/>
              </w:rPr>
            </w:pPr>
            <w:r w:rsidRPr="0008274F">
              <w:rPr>
                <w:rFonts w:asciiTheme="minorEastAsia" w:eastAsiaTheme="minorEastAsia" w:hAnsiTheme="minorEastAsia" w:cs="宋体" w:hint="eastAsia"/>
                <w:color w:val="000000"/>
                <w:kern w:val="0"/>
                <w:szCs w:val="21"/>
              </w:rPr>
              <w:t>区级商服中心</w:t>
            </w:r>
          </w:p>
        </w:tc>
        <w:tc>
          <w:tcPr>
            <w:tcW w:w="1144" w:type="pct"/>
            <w:tcBorders>
              <w:top w:val="nil"/>
              <w:left w:val="nil"/>
              <w:bottom w:val="single" w:sz="4" w:space="0" w:color="auto"/>
              <w:right w:val="single" w:sz="4" w:space="0" w:color="auto"/>
            </w:tcBorders>
            <w:shd w:val="clear" w:color="auto" w:fill="auto"/>
            <w:vAlign w:val="center"/>
            <w:hideMark/>
          </w:tcPr>
          <w:p w:rsidR="00792168" w:rsidRPr="0008274F" w:rsidRDefault="00792168" w:rsidP="0008274F">
            <w:pPr>
              <w:widowControl/>
              <w:jc w:val="center"/>
              <w:rPr>
                <w:rFonts w:asciiTheme="minorEastAsia" w:eastAsiaTheme="minorEastAsia" w:hAnsiTheme="minorEastAsia" w:cs="宋体"/>
                <w:color w:val="000000"/>
                <w:kern w:val="0"/>
                <w:szCs w:val="21"/>
              </w:rPr>
            </w:pPr>
            <w:r w:rsidRPr="00D7201B">
              <w:rPr>
                <w:rFonts w:asciiTheme="minorEastAsia" w:eastAsiaTheme="minorEastAsia" w:hAnsiTheme="minorEastAsia" w:cs="宋体" w:hint="eastAsia"/>
                <w:color w:val="000000"/>
                <w:kern w:val="0"/>
                <w:szCs w:val="21"/>
              </w:rPr>
              <w:t>山东商品展暨物流中心</w:t>
            </w:r>
          </w:p>
        </w:tc>
        <w:tc>
          <w:tcPr>
            <w:tcW w:w="535" w:type="pct"/>
            <w:tcBorders>
              <w:top w:val="nil"/>
              <w:left w:val="nil"/>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0.40</w:t>
            </w:r>
          </w:p>
        </w:tc>
        <w:tc>
          <w:tcPr>
            <w:tcW w:w="585" w:type="pct"/>
            <w:tcBorders>
              <w:top w:val="nil"/>
              <w:left w:val="nil"/>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0.75</w:t>
            </w:r>
          </w:p>
        </w:tc>
        <w:tc>
          <w:tcPr>
            <w:tcW w:w="384" w:type="pct"/>
            <w:tcBorders>
              <w:top w:val="nil"/>
              <w:left w:val="nil"/>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0.43</w:t>
            </w:r>
          </w:p>
        </w:tc>
        <w:tc>
          <w:tcPr>
            <w:tcW w:w="426" w:type="pct"/>
            <w:tcBorders>
              <w:top w:val="nil"/>
              <w:left w:val="nil"/>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0.47</w:t>
            </w:r>
          </w:p>
        </w:tc>
        <w:tc>
          <w:tcPr>
            <w:tcW w:w="510" w:type="pct"/>
            <w:vMerge w:val="restart"/>
            <w:tcBorders>
              <w:top w:val="nil"/>
              <w:left w:val="single" w:sz="4" w:space="0" w:color="auto"/>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0.42</w:t>
            </w:r>
          </w:p>
        </w:tc>
        <w:tc>
          <w:tcPr>
            <w:tcW w:w="613" w:type="pct"/>
            <w:vMerge w:val="restart"/>
            <w:tcBorders>
              <w:top w:val="nil"/>
              <w:left w:val="single" w:sz="4" w:space="0" w:color="auto"/>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0.38</w:t>
            </w:r>
          </w:p>
        </w:tc>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0.40</w:t>
            </w:r>
          </w:p>
        </w:tc>
      </w:tr>
      <w:tr w:rsidR="00792168" w:rsidRPr="0008274F" w:rsidTr="0093032F">
        <w:trPr>
          <w:trHeight w:val="340"/>
        </w:trPr>
        <w:tc>
          <w:tcPr>
            <w:tcW w:w="440" w:type="pct"/>
            <w:vMerge/>
            <w:tcBorders>
              <w:top w:val="nil"/>
              <w:left w:val="single" w:sz="4" w:space="0" w:color="auto"/>
              <w:bottom w:val="single" w:sz="4" w:space="0" w:color="auto"/>
              <w:right w:val="single" w:sz="4" w:space="0" w:color="auto"/>
            </w:tcBorders>
            <w:vAlign w:val="center"/>
            <w:hideMark/>
          </w:tcPr>
          <w:p w:rsidR="00792168" w:rsidRPr="0008274F" w:rsidRDefault="00792168" w:rsidP="0008274F">
            <w:pPr>
              <w:widowControl/>
              <w:jc w:val="center"/>
              <w:rPr>
                <w:rFonts w:asciiTheme="minorEastAsia" w:eastAsiaTheme="minorEastAsia" w:hAnsiTheme="minorEastAsia" w:cs="宋体"/>
                <w:color w:val="000000"/>
                <w:kern w:val="0"/>
                <w:szCs w:val="21"/>
              </w:rPr>
            </w:pPr>
          </w:p>
        </w:tc>
        <w:tc>
          <w:tcPr>
            <w:tcW w:w="1144" w:type="pct"/>
            <w:tcBorders>
              <w:top w:val="nil"/>
              <w:left w:val="nil"/>
              <w:bottom w:val="single" w:sz="4" w:space="0" w:color="auto"/>
              <w:right w:val="single" w:sz="4" w:space="0" w:color="auto"/>
            </w:tcBorders>
            <w:shd w:val="clear" w:color="auto" w:fill="auto"/>
            <w:vAlign w:val="center"/>
            <w:hideMark/>
          </w:tcPr>
          <w:p w:rsidR="00792168" w:rsidRPr="00792168" w:rsidRDefault="00792168" w:rsidP="0008274F">
            <w:pPr>
              <w:widowControl/>
              <w:jc w:val="center"/>
              <w:rPr>
                <w:rFonts w:ascii="宋体" w:hAnsi="宋体" w:cs="宋体"/>
                <w:color w:val="000000"/>
                <w:kern w:val="0"/>
                <w:szCs w:val="21"/>
              </w:rPr>
            </w:pPr>
            <w:r w:rsidRPr="00792168">
              <w:rPr>
                <w:rFonts w:ascii="宋体" w:hAnsi="宋体" w:cs="宋体" w:hint="eastAsia"/>
                <w:color w:val="000000"/>
                <w:kern w:val="0"/>
                <w:szCs w:val="21"/>
              </w:rPr>
              <w:t>疏勒县综合批发市场</w:t>
            </w:r>
          </w:p>
        </w:tc>
        <w:tc>
          <w:tcPr>
            <w:tcW w:w="535" w:type="pct"/>
            <w:tcBorders>
              <w:top w:val="nil"/>
              <w:left w:val="nil"/>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0.42</w:t>
            </w:r>
          </w:p>
        </w:tc>
        <w:tc>
          <w:tcPr>
            <w:tcW w:w="585" w:type="pct"/>
            <w:tcBorders>
              <w:top w:val="nil"/>
              <w:left w:val="nil"/>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0.02</w:t>
            </w:r>
          </w:p>
        </w:tc>
        <w:tc>
          <w:tcPr>
            <w:tcW w:w="384" w:type="pct"/>
            <w:tcBorders>
              <w:top w:val="nil"/>
              <w:left w:val="nil"/>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0.54</w:t>
            </w:r>
          </w:p>
        </w:tc>
        <w:tc>
          <w:tcPr>
            <w:tcW w:w="426" w:type="pct"/>
            <w:tcBorders>
              <w:top w:val="nil"/>
              <w:left w:val="nil"/>
              <w:bottom w:val="single" w:sz="4" w:space="0" w:color="auto"/>
              <w:right w:val="single" w:sz="4" w:space="0" w:color="auto"/>
            </w:tcBorders>
            <w:shd w:val="clear" w:color="auto" w:fill="auto"/>
            <w:vAlign w:val="center"/>
            <w:hideMark/>
          </w:tcPr>
          <w:p w:rsidR="00792168" w:rsidRPr="00792168" w:rsidRDefault="00792168" w:rsidP="00792168">
            <w:pPr>
              <w:widowControl/>
              <w:jc w:val="center"/>
              <w:rPr>
                <w:rFonts w:ascii="宋体" w:hAnsi="宋体" w:cs="宋体"/>
                <w:color w:val="000000"/>
                <w:kern w:val="0"/>
                <w:szCs w:val="21"/>
              </w:rPr>
            </w:pPr>
            <w:r w:rsidRPr="00792168">
              <w:rPr>
                <w:rFonts w:ascii="宋体" w:hAnsi="宋体" w:cs="宋体" w:hint="eastAsia"/>
                <w:color w:val="000000"/>
                <w:kern w:val="0"/>
                <w:szCs w:val="21"/>
              </w:rPr>
              <w:t>0.36</w:t>
            </w:r>
          </w:p>
        </w:tc>
        <w:tc>
          <w:tcPr>
            <w:tcW w:w="510" w:type="pct"/>
            <w:vMerge/>
            <w:tcBorders>
              <w:top w:val="nil"/>
              <w:left w:val="single" w:sz="4" w:space="0" w:color="auto"/>
              <w:bottom w:val="single" w:sz="4" w:space="0" w:color="auto"/>
              <w:right w:val="single" w:sz="4" w:space="0" w:color="auto"/>
            </w:tcBorders>
            <w:vAlign w:val="center"/>
            <w:hideMark/>
          </w:tcPr>
          <w:p w:rsidR="00792168" w:rsidRPr="0008274F" w:rsidRDefault="00792168" w:rsidP="0008274F">
            <w:pPr>
              <w:widowControl/>
              <w:jc w:val="center"/>
              <w:rPr>
                <w:rFonts w:asciiTheme="minorEastAsia" w:eastAsiaTheme="minorEastAsia" w:hAnsiTheme="minorEastAsia" w:cs="宋体"/>
                <w:color w:val="000000"/>
                <w:kern w:val="0"/>
                <w:szCs w:val="21"/>
              </w:rPr>
            </w:pPr>
          </w:p>
        </w:tc>
        <w:tc>
          <w:tcPr>
            <w:tcW w:w="613" w:type="pct"/>
            <w:vMerge/>
            <w:tcBorders>
              <w:top w:val="nil"/>
              <w:left w:val="single" w:sz="4" w:space="0" w:color="auto"/>
              <w:bottom w:val="single" w:sz="4" w:space="0" w:color="auto"/>
              <w:right w:val="single" w:sz="4" w:space="0" w:color="auto"/>
            </w:tcBorders>
            <w:vAlign w:val="center"/>
            <w:hideMark/>
          </w:tcPr>
          <w:p w:rsidR="00792168" w:rsidRPr="0008274F" w:rsidRDefault="00792168" w:rsidP="0008274F">
            <w:pPr>
              <w:widowControl/>
              <w:jc w:val="center"/>
              <w:rPr>
                <w:rFonts w:asciiTheme="minorEastAsia" w:eastAsiaTheme="minorEastAsia" w:hAnsiTheme="minorEastAsia" w:cs="宋体"/>
                <w:color w:val="000000"/>
                <w:kern w:val="0"/>
                <w:szCs w:val="21"/>
              </w:rPr>
            </w:pPr>
          </w:p>
        </w:tc>
        <w:tc>
          <w:tcPr>
            <w:tcW w:w="363" w:type="pct"/>
            <w:vMerge/>
            <w:tcBorders>
              <w:top w:val="nil"/>
              <w:left w:val="single" w:sz="4" w:space="0" w:color="auto"/>
              <w:bottom w:val="single" w:sz="4" w:space="0" w:color="auto"/>
              <w:right w:val="single" w:sz="4" w:space="0" w:color="auto"/>
            </w:tcBorders>
            <w:vAlign w:val="center"/>
            <w:hideMark/>
          </w:tcPr>
          <w:p w:rsidR="00792168" w:rsidRPr="0008274F" w:rsidRDefault="00792168" w:rsidP="0008274F">
            <w:pPr>
              <w:widowControl/>
              <w:jc w:val="center"/>
              <w:rPr>
                <w:rFonts w:asciiTheme="minorEastAsia" w:eastAsiaTheme="minorEastAsia" w:hAnsiTheme="minorEastAsia" w:cs="宋体"/>
                <w:color w:val="000000"/>
                <w:kern w:val="0"/>
                <w:szCs w:val="21"/>
              </w:rPr>
            </w:pPr>
          </w:p>
        </w:tc>
      </w:tr>
    </w:tbl>
    <w:p w:rsidR="00572BEB" w:rsidRPr="006F2299" w:rsidRDefault="002F5C38" w:rsidP="002F5C38">
      <w:pPr>
        <w:spacing w:line="324" w:lineRule="auto"/>
        <w:rPr>
          <w:rFonts w:ascii="宋体"/>
          <w:b/>
          <w:bCs/>
          <w:spacing w:val="14"/>
          <w:kern w:val="0"/>
          <w:sz w:val="24"/>
        </w:rPr>
      </w:pPr>
      <w:bookmarkStart w:id="379" w:name="_Toc528308997"/>
      <w:r>
        <w:rPr>
          <w:rFonts w:ascii="宋体" w:hAnsi="宋体" w:hint="eastAsia"/>
          <w:b/>
          <w:bCs/>
          <w:spacing w:val="14"/>
          <w:kern w:val="0"/>
          <w:sz w:val="24"/>
        </w:rPr>
        <w:t>（二）</w:t>
      </w:r>
      <w:r w:rsidR="00572BEB">
        <w:rPr>
          <w:rFonts w:ascii="宋体" w:hAnsi="宋体" w:hint="eastAsia"/>
          <w:b/>
          <w:bCs/>
          <w:spacing w:val="14"/>
          <w:kern w:val="0"/>
          <w:sz w:val="24"/>
        </w:rPr>
        <w:t>商服中心</w:t>
      </w:r>
      <w:r w:rsidR="00572BEB" w:rsidRPr="006F2299">
        <w:rPr>
          <w:rFonts w:ascii="宋体" w:hAnsi="宋体" w:hint="eastAsia"/>
          <w:b/>
          <w:bCs/>
          <w:spacing w:val="14"/>
          <w:kern w:val="0"/>
          <w:sz w:val="24"/>
        </w:rPr>
        <w:t>功能分分割</w:t>
      </w:r>
      <w:r w:rsidR="00572BEB">
        <w:rPr>
          <w:rFonts w:ascii="宋体" w:hAnsi="宋体" w:hint="eastAsia"/>
          <w:b/>
          <w:bCs/>
          <w:spacing w:val="14"/>
          <w:kern w:val="0"/>
          <w:sz w:val="24"/>
        </w:rPr>
        <w:t>计算</w:t>
      </w:r>
    </w:p>
    <w:p w:rsidR="00DD2411" w:rsidRPr="00B075F3" w:rsidRDefault="00DD2411" w:rsidP="00B075F3">
      <w:pPr>
        <w:spacing w:line="360" w:lineRule="auto"/>
        <w:ind w:firstLineChars="200" w:firstLine="480"/>
        <w:rPr>
          <w:rFonts w:ascii="宋体" w:hAnsi="宋体"/>
          <w:sz w:val="24"/>
          <w:szCs w:val="24"/>
        </w:rPr>
      </w:pPr>
      <w:r w:rsidRPr="00B075F3">
        <w:rPr>
          <w:rFonts w:ascii="宋体" w:hAnsi="宋体" w:hint="eastAsia"/>
          <w:sz w:val="24"/>
          <w:szCs w:val="24"/>
        </w:rPr>
        <w:t>商服中心功能包含与中心自身级别相应的商服功能和低于其级别的各级功能，商服中心对繁华程度的影响由这些功能综合体现。在定级的过程中，衡量某地块繁华程度时，应对各级商服中心功能分值进行分割计算，公式如下：</w:t>
      </w:r>
    </w:p>
    <w:p w:rsidR="00367300" w:rsidRDefault="00DD2411" w:rsidP="002F5C38">
      <w:pPr>
        <w:spacing w:line="324" w:lineRule="auto"/>
        <w:ind w:firstLineChars="350" w:firstLine="840"/>
        <w:jc w:val="center"/>
        <w:rPr>
          <w:rFonts w:ascii="宋体" w:hAnsi="宋体"/>
          <w:position w:val="-14"/>
          <w:sz w:val="24"/>
        </w:rPr>
      </w:pPr>
      <w:r w:rsidRPr="003C2DFA">
        <w:rPr>
          <w:rFonts w:ascii="宋体" w:hAnsi="宋体" w:hint="eastAsia"/>
          <w:position w:val="-14"/>
          <w:sz w:val="24"/>
          <w:szCs w:val="24"/>
        </w:rPr>
        <w:object w:dxaOrig="1110" w:dyaOrig="390">
          <v:shape id="_x0000_i1027" type="#_x0000_t75" style="width:56.95pt;height:21.5pt" o:ole="" o:allowoverlap="f">
            <v:imagedata r:id="rId21" o:title=""/>
          </v:shape>
          <o:OLEObject Type="Embed" ProgID="Equation.3" ShapeID="_x0000_i1027" DrawAspect="Content" ObjectID="_1596126832" r:id="rId22"/>
        </w:object>
      </w:r>
    </w:p>
    <w:p w:rsidR="00DD2411" w:rsidRDefault="00DD2411" w:rsidP="002F5C38">
      <w:pPr>
        <w:spacing w:line="324" w:lineRule="auto"/>
        <w:ind w:firstLineChars="350" w:firstLine="840"/>
        <w:jc w:val="center"/>
        <w:rPr>
          <w:rFonts w:ascii="宋体" w:hAnsi="宋体"/>
          <w:sz w:val="24"/>
        </w:rPr>
      </w:pPr>
      <w:r w:rsidRPr="003C2DFA">
        <w:rPr>
          <w:rFonts w:ascii="宋体" w:hAnsi="宋体" w:hint="eastAsia"/>
          <w:position w:val="-10"/>
          <w:sz w:val="24"/>
          <w:szCs w:val="24"/>
        </w:rPr>
        <w:object w:dxaOrig="1050" w:dyaOrig="330">
          <v:shape id="_x0000_i1028" type="#_x0000_t75" style="width:50.5pt;height:15.05pt" o:ole="" o:allowoverlap="f">
            <v:imagedata r:id="rId23" o:title=""/>
          </v:shape>
          <o:OLEObject Type="Embed" ProgID="Equation.3" ShapeID="_x0000_i1028" DrawAspect="Content" ObjectID="_1596126833" r:id="rId24"/>
        </w:object>
      </w:r>
    </w:p>
    <w:p w:rsidR="00DD2411" w:rsidRPr="00B075F3" w:rsidRDefault="00DD2411" w:rsidP="00B075F3">
      <w:pPr>
        <w:spacing w:line="360" w:lineRule="auto"/>
        <w:ind w:firstLineChars="200" w:firstLine="536"/>
        <w:rPr>
          <w:rFonts w:ascii="宋体" w:hAnsi="宋体"/>
          <w:sz w:val="24"/>
          <w:szCs w:val="24"/>
        </w:rPr>
      </w:pPr>
      <w:r w:rsidRPr="002F5C38">
        <w:rPr>
          <w:rFonts w:ascii="宋体" w:hAnsi="宋体" w:hint="eastAsia"/>
          <w:color w:val="0D0D0D"/>
          <w:spacing w:val="14"/>
          <w:kern w:val="0"/>
          <w:sz w:val="24"/>
        </w:rPr>
        <w:t>其中</w:t>
      </w:r>
      <w:r>
        <w:rPr>
          <w:rFonts w:ascii="宋体" w:hAnsi="宋体" w:hint="eastAsia"/>
          <w:sz w:val="24"/>
        </w:rPr>
        <w:t>：</w:t>
      </w:r>
      <w:r w:rsidRPr="00B075F3">
        <w:rPr>
          <w:rFonts w:ascii="宋体" w:hAnsi="宋体" w:hint="eastAsia"/>
          <w:sz w:val="24"/>
          <w:szCs w:val="24"/>
        </w:rPr>
        <w:object w:dxaOrig="270" w:dyaOrig="330">
          <v:shape id="_x0000_i1029" type="#_x0000_t75" style="width:12.9pt;height:15.05pt" o:ole="" o:allowoverlap="f">
            <v:imagedata r:id="rId25" o:title=""/>
          </v:shape>
          <o:OLEObject Type="Embed" ProgID="Equation.3" ShapeID="_x0000_i1029" DrawAspect="Content" ObjectID="_1596126834" r:id="rId26"/>
        </w:object>
      </w:r>
      <w:r w:rsidR="00B834FC" w:rsidRPr="00B075F3">
        <w:rPr>
          <w:rFonts w:ascii="宋体" w:hAnsi="宋体" w:hint="eastAsia"/>
          <w:sz w:val="24"/>
          <w:szCs w:val="24"/>
        </w:rPr>
        <w:t>—</w:t>
      </w:r>
      <w:r w:rsidRPr="00B075F3">
        <w:rPr>
          <w:rFonts w:ascii="宋体" w:hAnsi="宋体" w:hint="eastAsia"/>
          <w:sz w:val="24"/>
          <w:szCs w:val="24"/>
        </w:rPr>
        <w:t>某商服中心i级功能分值；</w:t>
      </w:r>
    </w:p>
    <w:p w:rsidR="00DD2411" w:rsidRPr="00B075F3" w:rsidRDefault="00DD2411" w:rsidP="00B075F3">
      <w:pPr>
        <w:spacing w:line="360" w:lineRule="auto"/>
        <w:ind w:firstLineChars="600" w:firstLine="1440"/>
        <w:rPr>
          <w:rFonts w:ascii="宋体" w:hAnsi="宋体"/>
          <w:sz w:val="24"/>
          <w:szCs w:val="24"/>
        </w:rPr>
      </w:pPr>
      <w:r w:rsidRPr="00B075F3">
        <w:rPr>
          <w:rFonts w:ascii="宋体" w:hAnsi="宋体" w:hint="eastAsia"/>
          <w:sz w:val="24"/>
          <w:szCs w:val="24"/>
        </w:rPr>
        <w:object w:dxaOrig="225" w:dyaOrig="390">
          <v:shape id="_x0000_i1030" type="#_x0000_t75" style="width:11.8pt;height:21.5pt" o:ole="" o:allowoverlap="f">
            <v:imagedata r:id="rId27" o:title=""/>
          </v:shape>
          <o:OLEObject Type="Embed" ProgID="Equation.3" ShapeID="_x0000_i1030" DrawAspect="Content" ObjectID="_1596126835" r:id="rId28"/>
        </w:object>
      </w:r>
      <w:r w:rsidR="00B834FC" w:rsidRPr="00B075F3">
        <w:rPr>
          <w:rFonts w:ascii="宋体" w:hAnsi="宋体" w:hint="eastAsia"/>
          <w:sz w:val="24"/>
          <w:szCs w:val="24"/>
        </w:rPr>
        <w:t>—</w:t>
      </w:r>
      <w:r w:rsidRPr="00B075F3">
        <w:rPr>
          <w:rFonts w:ascii="宋体" w:hAnsi="宋体" w:hint="eastAsia"/>
          <w:sz w:val="24"/>
          <w:szCs w:val="24"/>
        </w:rPr>
        <w:t>i级商服中心的规模指数；</w:t>
      </w:r>
    </w:p>
    <w:p w:rsidR="00DD2411" w:rsidRPr="00B075F3" w:rsidRDefault="00DD2411" w:rsidP="00B075F3">
      <w:pPr>
        <w:spacing w:line="360" w:lineRule="auto"/>
        <w:ind w:firstLineChars="600" w:firstLine="1440"/>
        <w:rPr>
          <w:rFonts w:ascii="宋体" w:hAnsi="宋体"/>
          <w:sz w:val="24"/>
          <w:szCs w:val="24"/>
        </w:rPr>
      </w:pPr>
      <w:r w:rsidRPr="00B075F3">
        <w:rPr>
          <w:rFonts w:ascii="宋体" w:hAnsi="宋体" w:hint="eastAsia"/>
          <w:sz w:val="24"/>
          <w:szCs w:val="24"/>
        </w:rPr>
        <w:object w:dxaOrig="270" w:dyaOrig="390">
          <v:shape id="_x0000_i1031" type="#_x0000_t75" style="width:12.9pt;height:21.5pt" o:ole="" o:allowoverlap="f">
            <v:imagedata r:id="rId29" o:title=""/>
          </v:shape>
          <o:OLEObject Type="Embed" ProgID="Equation.3" ShapeID="_x0000_i1031" DrawAspect="Content" ObjectID="_1596126836" r:id="rId30"/>
        </w:object>
      </w:r>
      <w:r w:rsidR="00B834FC" w:rsidRPr="00B075F3">
        <w:rPr>
          <w:rFonts w:ascii="宋体" w:hAnsi="宋体" w:hint="eastAsia"/>
          <w:sz w:val="24"/>
          <w:szCs w:val="24"/>
        </w:rPr>
        <w:t>—</w:t>
      </w:r>
      <w:r w:rsidRPr="00B075F3">
        <w:rPr>
          <w:rFonts w:ascii="宋体" w:hAnsi="宋体" w:hint="eastAsia"/>
          <w:sz w:val="24"/>
          <w:szCs w:val="24"/>
        </w:rPr>
        <w:t>次一级商服中心规模指数；</w:t>
      </w:r>
    </w:p>
    <w:p w:rsidR="00DD2411" w:rsidRPr="00B075F3" w:rsidRDefault="00DD2411" w:rsidP="00B075F3">
      <w:pPr>
        <w:spacing w:line="360" w:lineRule="auto"/>
        <w:ind w:firstLineChars="600" w:firstLine="1440"/>
        <w:rPr>
          <w:rFonts w:ascii="宋体" w:hAnsi="宋体"/>
          <w:sz w:val="24"/>
          <w:szCs w:val="24"/>
        </w:rPr>
      </w:pPr>
      <w:r w:rsidRPr="00B075F3">
        <w:rPr>
          <w:rFonts w:ascii="宋体" w:hAnsi="宋体" w:hint="eastAsia"/>
          <w:sz w:val="24"/>
          <w:szCs w:val="24"/>
        </w:rPr>
        <w:object w:dxaOrig="435" w:dyaOrig="330">
          <v:shape id="_x0000_i1032" type="#_x0000_t75" style="width:22.55pt;height:15.05pt" o:ole="">
            <v:imagedata r:id="rId31" o:title=""/>
          </v:shape>
          <o:OLEObject Type="Embed" ProgID="Equation.3" ShapeID="_x0000_i1032" DrawAspect="Content" ObjectID="_1596126837" r:id="rId32"/>
        </w:object>
      </w:r>
      <w:r w:rsidR="00B834FC" w:rsidRPr="00B075F3">
        <w:rPr>
          <w:rFonts w:ascii="宋体" w:hAnsi="宋体" w:hint="eastAsia"/>
          <w:sz w:val="24"/>
          <w:szCs w:val="24"/>
        </w:rPr>
        <w:t>—</w:t>
      </w:r>
      <w:r w:rsidRPr="00B075F3">
        <w:rPr>
          <w:rFonts w:ascii="宋体" w:hAnsi="宋体" w:hint="eastAsia"/>
          <w:sz w:val="24"/>
          <w:szCs w:val="24"/>
        </w:rPr>
        <w:t>最低级功能的功能分；</w:t>
      </w:r>
    </w:p>
    <w:p w:rsidR="00DD2411" w:rsidRPr="00B075F3" w:rsidRDefault="00DD2411" w:rsidP="00B075F3">
      <w:pPr>
        <w:spacing w:line="360" w:lineRule="auto"/>
        <w:ind w:firstLineChars="600" w:firstLine="1440"/>
        <w:rPr>
          <w:rFonts w:ascii="宋体" w:hAnsi="宋体"/>
          <w:sz w:val="24"/>
          <w:szCs w:val="24"/>
        </w:rPr>
      </w:pPr>
      <w:r w:rsidRPr="00B075F3">
        <w:rPr>
          <w:rFonts w:ascii="宋体" w:hAnsi="宋体" w:hint="eastAsia"/>
          <w:sz w:val="24"/>
          <w:szCs w:val="24"/>
        </w:rPr>
        <w:object w:dxaOrig="405" w:dyaOrig="330">
          <v:shape id="_x0000_i1033" type="#_x0000_t75" style="width:21.5pt;height:15.05pt" o:ole="" o:allowoverlap="f">
            <v:imagedata r:id="rId33" o:title=""/>
          </v:shape>
          <o:OLEObject Type="Embed" ProgID="Equation.3" ShapeID="_x0000_i1033" DrawAspect="Content" ObjectID="_1596126838" r:id="rId34"/>
        </w:object>
      </w:r>
      <w:r w:rsidR="00B834FC" w:rsidRPr="00B075F3">
        <w:rPr>
          <w:rFonts w:ascii="宋体" w:hAnsi="宋体" w:hint="eastAsia"/>
          <w:sz w:val="24"/>
          <w:szCs w:val="24"/>
        </w:rPr>
        <w:t>—</w:t>
      </w:r>
      <w:r w:rsidRPr="00B075F3">
        <w:rPr>
          <w:rFonts w:ascii="宋体" w:hAnsi="宋体" w:hint="eastAsia"/>
          <w:sz w:val="24"/>
          <w:szCs w:val="24"/>
        </w:rPr>
        <w:t>最低级商服中心规模指数。</w:t>
      </w:r>
    </w:p>
    <w:p w:rsidR="00DD2411" w:rsidRDefault="00DD2411" w:rsidP="002F5C38">
      <w:pPr>
        <w:spacing w:line="360" w:lineRule="auto"/>
        <w:ind w:firstLineChars="200" w:firstLine="480"/>
        <w:rPr>
          <w:rFonts w:ascii="宋体" w:hAnsi="宋体"/>
          <w:color w:val="0D0D0D"/>
          <w:sz w:val="24"/>
        </w:rPr>
      </w:pPr>
      <w:r>
        <w:rPr>
          <w:rFonts w:ascii="宋体" w:hAnsi="宋体" w:hint="eastAsia"/>
          <w:color w:val="0D0D0D"/>
          <w:sz w:val="24"/>
        </w:rPr>
        <w:t>由上式可以得出各级商服中心的功能分：</w:t>
      </w:r>
    </w:p>
    <w:p w:rsidR="00DD2411" w:rsidRDefault="00367300" w:rsidP="00DA758E">
      <w:pPr>
        <w:spacing w:line="360" w:lineRule="auto"/>
        <w:ind w:firstLineChars="300" w:firstLine="720"/>
        <w:jc w:val="center"/>
        <w:rPr>
          <w:rFonts w:ascii="宋体" w:hAnsi="宋体"/>
          <w:color w:val="0D0D0D"/>
          <w:sz w:val="24"/>
        </w:rPr>
      </w:pPr>
      <w:r>
        <w:rPr>
          <w:rFonts w:ascii="宋体" w:hAnsi="宋体" w:hint="eastAsia"/>
          <w:color w:val="0D0D0D"/>
          <w:sz w:val="24"/>
        </w:rPr>
        <w:t>F</w:t>
      </w:r>
      <w:r w:rsidR="00DD2411">
        <w:rPr>
          <w:rFonts w:ascii="宋体" w:hAnsi="宋体" w:hint="eastAsia"/>
          <w:color w:val="0D0D0D"/>
          <w:sz w:val="24"/>
          <w:vertAlign w:val="subscript"/>
        </w:rPr>
        <w:t>区级</w:t>
      </w:r>
      <w:r w:rsidR="00DD2411">
        <w:rPr>
          <w:rFonts w:ascii="宋体" w:hAnsi="宋体" w:hint="eastAsia"/>
          <w:color w:val="0D0D0D"/>
          <w:sz w:val="24"/>
        </w:rPr>
        <w:t>=</w:t>
      </w:r>
      <w:r>
        <w:rPr>
          <w:rFonts w:ascii="宋体" w:hAnsi="宋体" w:hint="eastAsia"/>
          <w:color w:val="0D0D0D"/>
          <w:sz w:val="24"/>
        </w:rPr>
        <w:t>4</w:t>
      </w:r>
      <w:r w:rsidR="00DD2411">
        <w:rPr>
          <w:rFonts w:ascii="宋体" w:hAnsi="宋体" w:hint="eastAsia"/>
          <w:color w:val="0D0D0D"/>
          <w:sz w:val="24"/>
        </w:rPr>
        <w:t>0</w:t>
      </w:r>
    </w:p>
    <w:p w:rsidR="00DD2411" w:rsidRDefault="00367300" w:rsidP="00DA758E">
      <w:pPr>
        <w:spacing w:line="360" w:lineRule="auto"/>
        <w:ind w:firstLineChars="300" w:firstLine="720"/>
        <w:jc w:val="center"/>
        <w:rPr>
          <w:rFonts w:ascii="宋体" w:hAnsi="宋体"/>
          <w:color w:val="0D0D0D"/>
          <w:sz w:val="24"/>
        </w:rPr>
      </w:pPr>
      <w:r>
        <w:rPr>
          <w:rFonts w:ascii="宋体" w:hAnsi="宋体" w:hint="eastAsia"/>
          <w:color w:val="0D0D0D"/>
          <w:sz w:val="24"/>
        </w:rPr>
        <w:t>F</w:t>
      </w:r>
      <w:r w:rsidR="00DD2411">
        <w:rPr>
          <w:rFonts w:ascii="宋体" w:hAnsi="宋体" w:hint="eastAsia"/>
          <w:color w:val="0D0D0D"/>
          <w:sz w:val="24"/>
          <w:vertAlign w:val="subscript"/>
        </w:rPr>
        <w:t>市级</w:t>
      </w:r>
      <w:r w:rsidR="00DD2411">
        <w:rPr>
          <w:rFonts w:ascii="宋体" w:hAnsi="宋体" w:hint="eastAsia"/>
          <w:color w:val="0D0D0D"/>
          <w:sz w:val="24"/>
        </w:rPr>
        <w:t>=100-40=60</w:t>
      </w:r>
    </w:p>
    <w:p w:rsidR="00D97759" w:rsidRDefault="00D97759" w:rsidP="008D2619">
      <w:pPr>
        <w:pStyle w:val="af5"/>
        <w:keepNext/>
        <w:spacing w:before="0" w:after="0" w:line="360" w:lineRule="auto"/>
        <w:ind w:firstLine="238"/>
        <w:jc w:val="center"/>
        <w:rPr>
          <w:rFonts w:ascii="黑体" w:hAnsi="黑体"/>
          <w:sz w:val="21"/>
          <w:szCs w:val="21"/>
        </w:rPr>
        <w:sectPr w:rsidR="00D97759" w:rsidSect="00F56C38">
          <w:pgSz w:w="11907" w:h="16840"/>
          <w:pgMar w:top="1418" w:right="1418" w:bottom="1304" w:left="1418" w:header="851" w:footer="992" w:gutter="0"/>
          <w:cols w:space="720"/>
          <w:docGrid w:linePitch="312"/>
        </w:sectPr>
      </w:pPr>
    </w:p>
    <w:p w:rsidR="00572BEB" w:rsidRPr="008D2619" w:rsidRDefault="00572BEB" w:rsidP="008D2619">
      <w:pPr>
        <w:pStyle w:val="af5"/>
        <w:keepNext/>
        <w:spacing w:before="0" w:after="0" w:line="360" w:lineRule="auto"/>
        <w:ind w:firstLine="238"/>
        <w:jc w:val="center"/>
        <w:rPr>
          <w:rFonts w:ascii="黑体" w:hAnsi="黑体"/>
          <w:sz w:val="21"/>
          <w:szCs w:val="21"/>
        </w:rPr>
      </w:pPr>
      <w:r w:rsidRPr="008D2619">
        <w:rPr>
          <w:rFonts w:ascii="黑体" w:hAnsi="黑体" w:hint="eastAsia"/>
          <w:sz w:val="21"/>
          <w:szCs w:val="21"/>
        </w:rPr>
        <w:lastRenderedPageBreak/>
        <w:t>表</w:t>
      </w:r>
      <w:r w:rsidRPr="008D2619">
        <w:rPr>
          <w:rFonts w:ascii="黑体" w:hAnsi="黑体"/>
          <w:sz w:val="21"/>
          <w:szCs w:val="21"/>
        </w:rPr>
        <w:t>2-</w:t>
      </w:r>
      <w:r w:rsidR="00883731">
        <w:rPr>
          <w:rFonts w:ascii="黑体" w:hAnsi="黑体" w:hint="eastAsia"/>
          <w:sz w:val="21"/>
          <w:szCs w:val="21"/>
        </w:rPr>
        <w:t>13</w:t>
      </w:r>
      <w:r w:rsidRPr="008D2619">
        <w:rPr>
          <w:rFonts w:ascii="黑体" w:hAnsi="黑体" w:hint="eastAsia"/>
          <w:sz w:val="21"/>
          <w:szCs w:val="21"/>
        </w:rPr>
        <w:t>疏勒县商服中心功能分分割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4"/>
        <w:gridCol w:w="4250"/>
        <w:gridCol w:w="1573"/>
        <w:gridCol w:w="1250"/>
      </w:tblGrid>
      <w:tr w:rsidR="0019252A" w:rsidRPr="00256985" w:rsidTr="00FC2388">
        <w:trPr>
          <w:trHeight w:val="340"/>
        </w:trPr>
        <w:tc>
          <w:tcPr>
            <w:tcW w:w="1192" w:type="pct"/>
            <w:vAlign w:val="center"/>
          </w:tcPr>
          <w:p w:rsidR="0019252A" w:rsidRPr="00B21C9A" w:rsidRDefault="0019252A" w:rsidP="00795E00">
            <w:pPr>
              <w:jc w:val="center"/>
              <w:rPr>
                <w:rFonts w:ascii="宋体" w:hAnsi="宋体" w:cs="宋体"/>
                <w:spacing w:val="14"/>
                <w:kern w:val="0"/>
                <w:szCs w:val="21"/>
              </w:rPr>
            </w:pPr>
            <w:r w:rsidRPr="007A0403">
              <w:rPr>
                <w:rFonts w:ascii="宋体" w:hAnsi="宋体" w:cs="宋体" w:hint="eastAsia"/>
                <w:spacing w:val="14"/>
                <w:kern w:val="0"/>
                <w:szCs w:val="21"/>
              </w:rPr>
              <w:t>商服中心级别</w:t>
            </w:r>
          </w:p>
        </w:tc>
        <w:tc>
          <w:tcPr>
            <w:tcW w:w="2288" w:type="pct"/>
            <w:vAlign w:val="center"/>
          </w:tcPr>
          <w:p w:rsidR="0019252A" w:rsidRPr="007A0403" w:rsidRDefault="0019252A" w:rsidP="00795E00">
            <w:pPr>
              <w:jc w:val="center"/>
              <w:rPr>
                <w:rFonts w:ascii="宋体" w:cs="宋体"/>
                <w:spacing w:val="14"/>
                <w:kern w:val="0"/>
                <w:szCs w:val="21"/>
              </w:rPr>
            </w:pPr>
            <w:r w:rsidRPr="007A0403">
              <w:rPr>
                <w:rFonts w:ascii="宋体" w:hAnsi="宋体" w:cs="宋体" w:hint="eastAsia"/>
                <w:spacing w:val="14"/>
                <w:kern w:val="0"/>
                <w:szCs w:val="21"/>
              </w:rPr>
              <w:t>范围</w:t>
            </w:r>
          </w:p>
        </w:tc>
        <w:tc>
          <w:tcPr>
            <w:tcW w:w="847" w:type="pct"/>
            <w:vAlign w:val="center"/>
          </w:tcPr>
          <w:p w:rsidR="0019252A" w:rsidRPr="007A0403" w:rsidRDefault="0019252A" w:rsidP="00795E00">
            <w:pPr>
              <w:jc w:val="center"/>
              <w:rPr>
                <w:rFonts w:ascii="宋体" w:cs="宋体"/>
                <w:spacing w:val="14"/>
                <w:kern w:val="0"/>
                <w:szCs w:val="21"/>
              </w:rPr>
            </w:pPr>
            <w:r w:rsidRPr="007A0403">
              <w:rPr>
                <w:rFonts w:ascii="宋体" w:hAnsi="宋体" w:cs="宋体" w:hint="eastAsia"/>
                <w:spacing w:val="14"/>
                <w:kern w:val="0"/>
                <w:szCs w:val="21"/>
              </w:rPr>
              <w:t>规模指数</w:t>
            </w:r>
          </w:p>
        </w:tc>
        <w:tc>
          <w:tcPr>
            <w:tcW w:w="673" w:type="pct"/>
            <w:vAlign w:val="center"/>
          </w:tcPr>
          <w:p w:rsidR="0019252A" w:rsidRPr="007A0403" w:rsidRDefault="0019252A" w:rsidP="00795E00">
            <w:pPr>
              <w:jc w:val="center"/>
              <w:rPr>
                <w:rFonts w:ascii="宋体" w:cs="宋体"/>
                <w:spacing w:val="14"/>
                <w:kern w:val="0"/>
                <w:szCs w:val="21"/>
              </w:rPr>
            </w:pPr>
            <w:r w:rsidRPr="007A0403">
              <w:rPr>
                <w:rFonts w:ascii="宋体" w:hAnsi="宋体" w:cs="宋体" w:hint="eastAsia"/>
                <w:spacing w:val="14"/>
                <w:kern w:val="0"/>
                <w:szCs w:val="21"/>
              </w:rPr>
              <w:t>功能分</w:t>
            </w:r>
          </w:p>
        </w:tc>
      </w:tr>
      <w:tr w:rsidR="0019252A" w:rsidRPr="00256985" w:rsidTr="00FC2388">
        <w:trPr>
          <w:trHeight w:val="340"/>
        </w:trPr>
        <w:tc>
          <w:tcPr>
            <w:tcW w:w="1192" w:type="pct"/>
            <w:vAlign w:val="center"/>
          </w:tcPr>
          <w:p w:rsidR="0019252A" w:rsidRPr="00B21C9A" w:rsidRDefault="0019252A" w:rsidP="00795E00">
            <w:pPr>
              <w:jc w:val="center"/>
              <w:rPr>
                <w:rFonts w:ascii="宋体" w:hAnsi="宋体" w:cs="宋体"/>
                <w:spacing w:val="14"/>
                <w:kern w:val="0"/>
                <w:szCs w:val="21"/>
              </w:rPr>
            </w:pPr>
            <w:r w:rsidRPr="007A0403">
              <w:rPr>
                <w:rFonts w:ascii="宋体" w:hAnsi="宋体" w:cs="宋体" w:hint="eastAsia"/>
                <w:spacing w:val="14"/>
                <w:kern w:val="0"/>
                <w:szCs w:val="21"/>
              </w:rPr>
              <w:t>市级</w:t>
            </w:r>
          </w:p>
        </w:tc>
        <w:tc>
          <w:tcPr>
            <w:tcW w:w="2288" w:type="pct"/>
            <w:vAlign w:val="center"/>
          </w:tcPr>
          <w:p w:rsidR="0019252A" w:rsidRPr="007A0403" w:rsidRDefault="0019252A" w:rsidP="00795E00">
            <w:pPr>
              <w:jc w:val="center"/>
              <w:rPr>
                <w:rFonts w:ascii="宋体"/>
                <w:szCs w:val="21"/>
              </w:rPr>
            </w:pPr>
            <w:r w:rsidRPr="007A0403">
              <w:rPr>
                <w:rFonts w:ascii="宋体" w:hAnsi="宋体" w:hint="eastAsia"/>
                <w:szCs w:val="21"/>
              </w:rPr>
              <w:t>胜利南北路与解放东西路交汇处</w:t>
            </w:r>
          </w:p>
        </w:tc>
        <w:tc>
          <w:tcPr>
            <w:tcW w:w="847" w:type="pct"/>
            <w:vAlign w:val="center"/>
          </w:tcPr>
          <w:p w:rsidR="0019252A" w:rsidRPr="007A0403" w:rsidRDefault="0019252A" w:rsidP="00795E00">
            <w:pPr>
              <w:jc w:val="center"/>
              <w:rPr>
                <w:rFonts w:ascii="宋体" w:hAnsi="宋体"/>
                <w:szCs w:val="21"/>
              </w:rPr>
            </w:pPr>
            <w:r w:rsidRPr="007A0403">
              <w:rPr>
                <w:rFonts w:ascii="宋体" w:hAnsi="宋体"/>
                <w:szCs w:val="21"/>
              </w:rPr>
              <w:t>100</w:t>
            </w:r>
          </w:p>
        </w:tc>
        <w:tc>
          <w:tcPr>
            <w:tcW w:w="673" w:type="pct"/>
            <w:vAlign w:val="center"/>
          </w:tcPr>
          <w:p w:rsidR="0019252A" w:rsidRPr="007A0403" w:rsidRDefault="0019252A" w:rsidP="00795E00">
            <w:pPr>
              <w:jc w:val="center"/>
              <w:rPr>
                <w:rFonts w:ascii="宋体" w:hAnsi="宋体"/>
                <w:szCs w:val="21"/>
              </w:rPr>
            </w:pPr>
            <w:r>
              <w:rPr>
                <w:rFonts w:ascii="宋体" w:hAnsi="宋体" w:hint="eastAsia"/>
                <w:szCs w:val="21"/>
              </w:rPr>
              <w:t>60</w:t>
            </w:r>
          </w:p>
        </w:tc>
      </w:tr>
      <w:tr w:rsidR="007D1FF4" w:rsidRPr="00256985" w:rsidTr="00FC2388">
        <w:trPr>
          <w:trHeight w:val="340"/>
        </w:trPr>
        <w:tc>
          <w:tcPr>
            <w:tcW w:w="1192" w:type="pct"/>
            <w:vAlign w:val="center"/>
          </w:tcPr>
          <w:p w:rsidR="007D1FF4" w:rsidRPr="00B21C9A" w:rsidRDefault="007D1FF4" w:rsidP="00795E00">
            <w:pPr>
              <w:jc w:val="center"/>
              <w:rPr>
                <w:rFonts w:ascii="宋体" w:hAnsi="宋体" w:cs="宋体"/>
                <w:spacing w:val="14"/>
                <w:kern w:val="0"/>
                <w:szCs w:val="21"/>
              </w:rPr>
            </w:pPr>
            <w:r w:rsidRPr="00B21C9A">
              <w:rPr>
                <w:rFonts w:ascii="宋体" w:hAnsi="宋体" w:cs="宋体" w:hint="eastAsia"/>
                <w:spacing w:val="14"/>
                <w:kern w:val="0"/>
                <w:szCs w:val="21"/>
              </w:rPr>
              <w:t>区级</w:t>
            </w:r>
          </w:p>
        </w:tc>
        <w:tc>
          <w:tcPr>
            <w:tcW w:w="2288" w:type="pct"/>
            <w:vAlign w:val="center"/>
          </w:tcPr>
          <w:p w:rsidR="007D1FF4" w:rsidRPr="007A0403" w:rsidRDefault="00D7201B" w:rsidP="00795E00">
            <w:pPr>
              <w:jc w:val="center"/>
              <w:rPr>
                <w:rFonts w:ascii="宋体"/>
                <w:szCs w:val="21"/>
              </w:rPr>
            </w:pPr>
            <w:r w:rsidRPr="00D7201B">
              <w:rPr>
                <w:rFonts w:ascii="宋体" w:hAnsi="宋体" w:hint="eastAsia"/>
                <w:szCs w:val="21"/>
              </w:rPr>
              <w:t>昆仑路东侧</w:t>
            </w:r>
          </w:p>
        </w:tc>
        <w:tc>
          <w:tcPr>
            <w:tcW w:w="847" w:type="pct"/>
            <w:vAlign w:val="center"/>
          </w:tcPr>
          <w:p w:rsidR="007D1FF4" w:rsidRPr="007A0403" w:rsidRDefault="007D1FF4" w:rsidP="00795E00">
            <w:pPr>
              <w:jc w:val="center"/>
              <w:rPr>
                <w:rFonts w:ascii="宋体" w:hAnsi="宋体"/>
                <w:szCs w:val="21"/>
              </w:rPr>
            </w:pPr>
            <w:r w:rsidRPr="007A0403">
              <w:rPr>
                <w:rFonts w:ascii="宋体" w:hAnsi="宋体"/>
                <w:szCs w:val="21"/>
              </w:rPr>
              <w:t>40</w:t>
            </w:r>
          </w:p>
        </w:tc>
        <w:tc>
          <w:tcPr>
            <w:tcW w:w="673" w:type="pct"/>
            <w:vAlign w:val="center"/>
          </w:tcPr>
          <w:p w:rsidR="007D1FF4" w:rsidRPr="007A0403" w:rsidRDefault="007D1FF4" w:rsidP="00795E00">
            <w:pPr>
              <w:jc w:val="center"/>
              <w:rPr>
                <w:rFonts w:ascii="宋体" w:hAnsi="宋体"/>
                <w:szCs w:val="21"/>
              </w:rPr>
            </w:pPr>
            <w:r w:rsidRPr="007A0403">
              <w:rPr>
                <w:rFonts w:ascii="宋体" w:hAnsi="宋体"/>
                <w:szCs w:val="21"/>
              </w:rPr>
              <w:t>40</w:t>
            </w:r>
          </w:p>
        </w:tc>
      </w:tr>
      <w:tr w:rsidR="007D1FF4" w:rsidRPr="00256985" w:rsidTr="00FC2388">
        <w:trPr>
          <w:trHeight w:val="340"/>
        </w:trPr>
        <w:tc>
          <w:tcPr>
            <w:tcW w:w="1192" w:type="pct"/>
            <w:vAlign w:val="center"/>
          </w:tcPr>
          <w:p w:rsidR="007D1FF4" w:rsidRPr="00B21C9A" w:rsidRDefault="007D1FF4" w:rsidP="00795E00">
            <w:pPr>
              <w:jc w:val="center"/>
              <w:rPr>
                <w:rFonts w:ascii="宋体" w:hAnsi="宋体" w:cs="宋体"/>
                <w:spacing w:val="14"/>
                <w:kern w:val="0"/>
                <w:szCs w:val="21"/>
              </w:rPr>
            </w:pPr>
            <w:r w:rsidRPr="00B21C9A">
              <w:rPr>
                <w:rFonts w:ascii="宋体" w:hAnsi="宋体" w:cs="宋体" w:hint="eastAsia"/>
                <w:spacing w:val="14"/>
                <w:kern w:val="0"/>
                <w:szCs w:val="21"/>
              </w:rPr>
              <w:t>区级</w:t>
            </w:r>
          </w:p>
        </w:tc>
        <w:tc>
          <w:tcPr>
            <w:tcW w:w="2288" w:type="pct"/>
            <w:vAlign w:val="center"/>
          </w:tcPr>
          <w:p w:rsidR="007D1FF4" w:rsidRPr="007A0403" w:rsidRDefault="007D1FF4" w:rsidP="00795E00">
            <w:pPr>
              <w:jc w:val="center"/>
              <w:rPr>
                <w:rFonts w:ascii="宋体"/>
                <w:szCs w:val="21"/>
              </w:rPr>
            </w:pPr>
            <w:r w:rsidRPr="007A0403">
              <w:rPr>
                <w:rFonts w:ascii="宋体" w:hAnsi="宋体"/>
                <w:szCs w:val="21"/>
              </w:rPr>
              <w:t>S311</w:t>
            </w:r>
            <w:r w:rsidRPr="007A0403">
              <w:rPr>
                <w:rFonts w:ascii="宋体" w:hAnsi="宋体" w:hint="eastAsia"/>
                <w:szCs w:val="21"/>
              </w:rPr>
              <w:t>省道和疏勒大道交汇处</w:t>
            </w:r>
          </w:p>
        </w:tc>
        <w:tc>
          <w:tcPr>
            <w:tcW w:w="847" w:type="pct"/>
            <w:vAlign w:val="center"/>
          </w:tcPr>
          <w:p w:rsidR="007D1FF4" w:rsidRPr="007A0403" w:rsidRDefault="007D1FF4" w:rsidP="00795E00">
            <w:pPr>
              <w:jc w:val="center"/>
              <w:rPr>
                <w:rFonts w:ascii="宋体" w:hAnsi="宋体"/>
                <w:szCs w:val="21"/>
              </w:rPr>
            </w:pPr>
            <w:r>
              <w:rPr>
                <w:rFonts w:ascii="宋体" w:hAnsi="宋体" w:hint="eastAsia"/>
                <w:szCs w:val="21"/>
              </w:rPr>
              <w:t>40</w:t>
            </w:r>
          </w:p>
        </w:tc>
        <w:tc>
          <w:tcPr>
            <w:tcW w:w="673" w:type="pct"/>
            <w:vAlign w:val="center"/>
          </w:tcPr>
          <w:p w:rsidR="007D1FF4" w:rsidRPr="007A0403" w:rsidRDefault="007D1FF4" w:rsidP="00795E00">
            <w:pPr>
              <w:jc w:val="center"/>
              <w:rPr>
                <w:rFonts w:ascii="宋体" w:hAnsi="宋体"/>
                <w:szCs w:val="21"/>
              </w:rPr>
            </w:pPr>
            <w:r>
              <w:rPr>
                <w:rFonts w:ascii="宋体" w:hAnsi="宋体" w:hint="eastAsia"/>
                <w:szCs w:val="21"/>
              </w:rPr>
              <w:t>40</w:t>
            </w:r>
          </w:p>
        </w:tc>
      </w:tr>
    </w:tbl>
    <w:p w:rsidR="00572BEB" w:rsidRPr="00B25AA5" w:rsidRDefault="00572BEB" w:rsidP="00B25AA5">
      <w:pPr>
        <w:pStyle w:val="3"/>
        <w:spacing w:before="0" w:after="0" w:line="360" w:lineRule="auto"/>
        <w:rPr>
          <w:rFonts w:ascii="幼圆" w:eastAsia="幼圆"/>
          <w:sz w:val="24"/>
          <w:szCs w:val="24"/>
        </w:rPr>
      </w:pPr>
      <w:bookmarkStart w:id="380" w:name="_Toc462590170"/>
      <w:bookmarkStart w:id="381" w:name="_Toc463628742"/>
      <w:bookmarkStart w:id="382" w:name="_Toc463628914"/>
      <w:bookmarkStart w:id="383" w:name="_Toc463639983"/>
      <w:bookmarkStart w:id="384" w:name="_Toc528308999"/>
      <w:bookmarkEnd w:id="379"/>
      <w:r w:rsidRPr="00B25AA5">
        <w:rPr>
          <w:rFonts w:ascii="幼圆" w:eastAsia="幼圆" w:hint="eastAsia"/>
          <w:sz w:val="24"/>
          <w:szCs w:val="24"/>
        </w:rPr>
        <w:t>三、商服中心服务半径与相对距离</w:t>
      </w:r>
      <w:bookmarkEnd w:id="380"/>
      <w:r w:rsidRPr="00B25AA5">
        <w:rPr>
          <w:rFonts w:ascii="幼圆" w:eastAsia="幼圆" w:hint="eastAsia"/>
          <w:sz w:val="24"/>
          <w:szCs w:val="24"/>
        </w:rPr>
        <w:t>确定</w:t>
      </w:r>
      <w:bookmarkEnd w:id="381"/>
      <w:bookmarkEnd w:id="382"/>
      <w:bookmarkEnd w:id="383"/>
    </w:p>
    <w:p w:rsidR="00BC2744" w:rsidRPr="002F5C38" w:rsidRDefault="00572BEB" w:rsidP="002F5C38">
      <w:pPr>
        <w:spacing w:line="360" w:lineRule="auto"/>
        <w:ind w:firstLineChars="200" w:firstLine="536"/>
        <w:rPr>
          <w:rFonts w:ascii="宋体" w:hAnsi="宋体"/>
          <w:color w:val="0D0D0D"/>
          <w:spacing w:val="14"/>
          <w:kern w:val="0"/>
          <w:sz w:val="24"/>
        </w:rPr>
      </w:pPr>
      <w:r w:rsidRPr="002F5C38">
        <w:rPr>
          <w:rFonts w:ascii="宋体" w:hAnsi="宋体" w:hint="eastAsia"/>
          <w:color w:val="0D0D0D"/>
          <w:spacing w:val="14"/>
          <w:kern w:val="0"/>
          <w:sz w:val="24"/>
        </w:rPr>
        <w:t>商服中心服务半径以商服中心边缘为起算点，通过商服中心分布图按下式确定：</w:t>
      </w:r>
    </w:p>
    <w:p w:rsidR="00572BEB" w:rsidRPr="00BC2744" w:rsidRDefault="00572BEB" w:rsidP="00D75C1D">
      <w:pPr>
        <w:spacing w:line="360" w:lineRule="auto"/>
        <w:ind w:firstLine="482"/>
        <w:jc w:val="center"/>
        <w:rPr>
          <w:rFonts w:ascii="宋体" w:hAnsi="宋体"/>
          <w:color w:val="0D0D0D"/>
          <w:sz w:val="24"/>
        </w:rPr>
      </w:pPr>
      <w:r w:rsidRPr="005D6633">
        <w:rPr>
          <w:rFonts w:ascii="宋体" w:hAnsi="宋体"/>
          <w:sz w:val="24"/>
        </w:rPr>
        <w:t>r</w:t>
      </w:r>
      <w:r w:rsidRPr="005D6633">
        <w:rPr>
          <w:rFonts w:ascii="宋体" w:hAnsi="宋体" w:hint="eastAsia"/>
          <w:sz w:val="24"/>
        </w:rPr>
        <w:t>＝</w:t>
      </w:r>
      <w:r w:rsidRPr="005D6633">
        <w:rPr>
          <w:rFonts w:ascii="宋体" w:hAnsi="宋体"/>
          <w:sz w:val="24"/>
        </w:rPr>
        <w:t>d</w:t>
      </w:r>
      <w:r w:rsidRPr="005D6633">
        <w:rPr>
          <w:rFonts w:ascii="宋体" w:hAnsi="宋体"/>
          <w:sz w:val="24"/>
          <w:vertAlign w:val="subscript"/>
        </w:rPr>
        <w:t>i</w:t>
      </w:r>
      <w:r w:rsidRPr="005D6633">
        <w:rPr>
          <w:rFonts w:ascii="宋体" w:hAnsi="宋体"/>
          <w:sz w:val="24"/>
        </w:rPr>
        <w:t xml:space="preserve">/d </w:t>
      </w:r>
      <w:r w:rsidR="008A5944">
        <w:rPr>
          <w:rFonts w:ascii="宋体" w:hAnsi="宋体" w:hint="eastAsia"/>
          <w:sz w:val="24"/>
        </w:rPr>
        <w:t>（</w:t>
      </w:r>
      <w:r w:rsidRPr="005D6633">
        <w:rPr>
          <w:rFonts w:ascii="宋体" w:hAnsi="宋体"/>
          <w:sz w:val="24"/>
        </w:rPr>
        <w:t>0</w:t>
      </w:r>
      <w:r w:rsidRPr="005D6633">
        <w:rPr>
          <w:rFonts w:ascii="宋体" w:hAnsi="宋体" w:hint="eastAsia"/>
          <w:sz w:val="24"/>
        </w:rPr>
        <w:t>≤</w:t>
      </w:r>
      <w:r w:rsidRPr="005D6633">
        <w:rPr>
          <w:rFonts w:ascii="宋体" w:hAnsi="宋体"/>
          <w:sz w:val="24"/>
        </w:rPr>
        <w:t>r</w:t>
      </w:r>
      <w:r w:rsidRPr="005D6633">
        <w:rPr>
          <w:rFonts w:ascii="宋体" w:hAnsi="宋体" w:hint="eastAsia"/>
          <w:sz w:val="24"/>
        </w:rPr>
        <w:t>≤</w:t>
      </w:r>
      <w:r w:rsidRPr="005D6633">
        <w:rPr>
          <w:rFonts w:ascii="宋体" w:hAnsi="宋体"/>
          <w:sz w:val="24"/>
        </w:rPr>
        <w:t>1</w:t>
      </w:r>
      <w:r w:rsidR="008A5944">
        <w:rPr>
          <w:rFonts w:ascii="宋体" w:hAnsi="宋体" w:hint="eastAsia"/>
          <w:sz w:val="24"/>
        </w:rPr>
        <w:t>）</w:t>
      </w:r>
    </w:p>
    <w:p w:rsidR="00572BEB" w:rsidRPr="005D6633" w:rsidRDefault="00572BEB" w:rsidP="00D75C1D">
      <w:pPr>
        <w:spacing w:line="360" w:lineRule="auto"/>
        <w:ind w:firstLineChars="200" w:firstLine="480"/>
        <w:rPr>
          <w:rFonts w:ascii="宋体"/>
          <w:color w:val="0D0D0D"/>
          <w:sz w:val="24"/>
        </w:rPr>
      </w:pPr>
      <w:r w:rsidRPr="005D6633">
        <w:rPr>
          <w:rFonts w:ascii="宋体" w:hAnsi="宋体" w:hint="eastAsia"/>
          <w:color w:val="0D0D0D"/>
          <w:sz w:val="24"/>
        </w:rPr>
        <w:t>式中：</w:t>
      </w:r>
      <w:r w:rsidRPr="005D6633">
        <w:rPr>
          <w:rFonts w:ascii="宋体" w:hAnsi="宋体"/>
          <w:color w:val="0D0D0D"/>
          <w:sz w:val="24"/>
        </w:rPr>
        <w:t>r</w:t>
      </w:r>
      <w:r w:rsidR="00D75C1D">
        <w:rPr>
          <w:rFonts w:ascii="宋体" w:hAnsi="宋体" w:hint="eastAsia"/>
          <w:color w:val="0D0D0D"/>
          <w:sz w:val="24"/>
        </w:rPr>
        <w:t>—</w:t>
      </w:r>
      <w:r w:rsidRPr="005D6633">
        <w:rPr>
          <w:rFonts w:ascii="宋体" w:hAnsi="宋体" w:hint="eastAsia"/>
          <w:color w:val="0D0D0D"/>
          <w:sz w:val="24"/>
        </w:rPr>
        <w:t>相对距离；</w:t>
      </w:r>
    </w:p>
    <w:p w:rsidR="00572BEB" w:rsidRPr="005D6633" w:rsidRDefault="00572BEB" w:rsidP="00D75C1D">
      <w:pPr>
        <w:spacing w:line="360" w:lineRule="auto"/>
        <w:ind w:firstLineChars="500" w:firstLine="1200"/>
        <w:rPr>
          <w:rFonts w:ascii="宋体"/>
          <w:color w:val="0D0D0D"/>
          <w:sz w:val="24"/>
        </w:rPr>
      </w:pPr>
      <w:r w:rsidRPr="005D6633">
        <w:rPr>
          <w:rFonts w:ascii="宋体" w:hAnsi="宋体"/>
          <w:color w:val="0D0D0D"/>
          <w:sz w:val="24"/>
        </w:rPr>
        <w:t>d</w:t>
      </w:r>
      <w:r w:rsidRPr="005D6633">
        <w:rPr>
          <w:rFonts w:ascii="宋体" w:hAnsi="宋体"/>
          <w:color w:val="0D0D0D"/>
          <w:sz w:val="24"/>
          <w:vertAlign w:val="subscript"/>
        </w:rPr>
        <w:t>i</w:t>
      </w:r>
      <w:r w:rsidR="00D75C1D">
        <w:rPr>
          <w:rFonts w:ascii="宋体" w:hAnsi="宋体" w:hint="eastAsia"/>
          <w:color w:val="0D0D0D"/>
          <w:sz w:val="24"/>
        </w:rPr>
        <w:t>—</w:t>
      </w:r>
      <w:r w:rsidRPr="005D6633">
        <w:rPr>
          <w:rFonts w:ascii="宋体" w:hAnsi="宋体" w:hint="eastAsia"/>
          <w:color w:val="0D0D0D"/>
          <w:sz w:val="24"/>
        </w:rPr>
        <w:t>某中心服务半径内，某单元距中心的实际距离；</w:t>
      </w:r>
    </w:p>
    <w:p w:rsidR="00572BEB" w:rsidRPr="005D6633" w:rsidRDefault="00572BEB" w:rsidP="00D75C1D">
      <w:pPr>
        <w:spacing w:line="360" w:lineRule="auto"/>
        <w:ind w:firstLineChars="500" w:firstLine="1200"/>
        <w:rPr>
          <w:rFonts w:ascii="宋体"/>
          <w:color w:val="0D0D0D"/>
          <w:sz w:val="24"/>
        </w:rPr>
      </w:pPr>
      <w:r w:rsidRPr="005D6633">
        <w:rPr>
          <w:rFonts w:ascii="宋体" w:hAnsi="宋体"/>
          <w:color w:val="0D0D0D"/>
          <w:sz w:val="24"/>
        </w:rPr>
        <w:t>d</w:t>
      </w:r>
      <w:r w:rsidR="00D75C1D">
        <w:rPr>
          <w:rFonts w:ascii="宋体" w:hAnsi="宋体" w:hint="eastAsia"/>
          <w:color w:val="0D0D0D"/>
          <w:sz w:val="24"/>
        </w:rPr>
        <w:t>—</w:t>
      </w:r>
      <w:r w:rsidRPr="005D6633">
        <w:rPr>
          <w:rFonts w:ascii="宋体" w:hAnsi="宋体" w:hint="eastAsia"/>
          <w:color w:val="0D0D0D"/>
          <w:sz w:val="24"/>
        </w:rPr>
        <w:t>该商服中心服务半径。</w:t>
      </w:r>
    </w:p>
    <w:p w:rsidR="008916EE" w:rsidRPr="00EF31A4" w:rsidRDefault="00572BEB" w:rsidP="00EF31A4">
      <w:pPr>
        <w:spacing w:line="360" w:lineRule="auto"/>
        <w:ind w:firstLineChars="200" w:firstLine="480"/>
        <w:rPr>
          <w:rFonts w:ascii="宋体" w:hAnsi="宋体"/>
          <w:color w:val="0D0D0D"/>
          <w:sz w:val="24"/>
        </w:rPr>
      </w:pPr>
      <w:r w:rsidRPr="00EF31A4">
        <w:rPr>
          <w:rFonts w:ascii="宋体" w:hAnsi="宋体" w:hint="eastAsia"/>
          <w:color w:val="0D0D0D"/>
          <w:sz w:val="24"/>
        </w:rPr>
        <w:t>依据《定级规程》</w:t>
      </w:r>
      <w:r w:rsidR="002449B1">
        <w:rPr>
          <w:rFonts w:ascii="宋体" w:hAnsi="宋体" w:hint="eastAsia"/>
          <w:color w:val="0D0D0D"/>
          <w:sz w:val="24"/>
        </w:rPr>
        <w:t>市级</w:t>
      </w:r>
      <w:r w:rsidRPr="00EF31A4">
        <w:rPr>
          <w:rFonts w:ascii="宋体" w:hAnsi="宋体" w:hint="eastAsia"/>
          <w:color w:val="0D0D0D"/>
          <w:sz w:val="24"/>
        </w:rPr>
        <w:t>商服中心的服务半径等于商服中心边缘到连片建成区边缘的最大距离，</w:t>
      </w:r>
      <w:r w:rsidR="002449B1" w:rsidRPr="002449B1">
        <w:rPr>
          <w:rFonts w:ascii="宋体" w:hAnsi="宋体" w:hint="eastAsia"/>
          <w:color w:val="0D0D0D"/>
          <w:sz w:val="24"/>
        </w:rPr>
        <w:t>从图上量取直线距离约为</w:t>
      </w:r>
      <w:r w:rsidR="00BC56B6">
        <w:rPr>
          <w:rFonts w:ascii="宋体" w:hAnsi="宋体" w:hint="eastAsia"/>
          <w:color w:val="0D0D0D"/>
          <w:sz w:val="24"/>
        </w:rPr>
        <w:t>4300</w:t>
      </w:r>
      <w:r w:rsidR="002449B1" w:rsidRPr="002449B1">
        <w:rPr>
          <w:rFonts w:ascii="宋体" w:hAnsi="宋体" w:hint="eastAsia"/>
          <w:color w:val="0D0D0D"/>
          <w:sz w:val="24"/>
        </w:rPr>
        <w:t>米，</w:t>
      </w:r>
      <w:r w:rsidR="002449B1">
        <w:rPr>
          <w:rFonts w:ascii="宋体" w:hAnsi="宋体" w:hint="eastAsia"/>
          <w:color w:val="0D0D0D"/>
          <w:sz w:val="24"/>
        </w:rPr>
        <w:t>区</w:t>
      </w:r>
      <w:r w:rsidR="002449B1" w:rsidRPr="002449B1">
        <w:rPr>
          <w:rFonts w:ascii="宋体" w:hAnsi="宋体" w:hint="eastAsia"/>
          <w:color w:val="0D0D0D"/>
          <w:sz w:val="24"/>
        </w:rPr>
        <w:t>级别商服中心的服务半径按照本级商服中心实际影响距离的平均值确定。</w:t>
      </w:r>
      <w:r w:rsidRPr="00EF31A4">
        <w:rPr>
          <w:rFonts w:ascii="宋体" w:hAnsi="宋体" w:hint="eastAsia"/>
          <w:color w:val="0D0D0D"/>
          <w:sz w:val="24"/>
        </w:rPr>
        <w:t>确定商服中心的影响半径见表</w:t>
      </w:r>
      <w:r w:rsidRPr="00EF31A4">
        <w:rPr>
          <w:rFonts w:ascii="宋体" w:hAnsi="宋体"/>
          <w:color w:val="0D0D0D"/>
          <w:sz w:val="24"/>
        </w:rPr>
        <w:t>2-</w:t>
      </w:r>
      <w:r w:rsidR="00B05690">
        <w:rPr>
          <w:rFonts w:ascii="宋体" w:hAnsi="宋体" w:hint="eastAsia"/>
          <w:color w:val="0D0D0D"/>
          <w:sz w:val="24"/>
        </w:rPr>
        <w:t>14</w:t>
      </w:r>
      <w:r w:rsidRPr="00EF31A4">
        <w:rPr>
          <w:rFonts w:ascii="宋体" w:hAnsi="宋体" w:hint="eastAsia"/>
          <w:color w:val="0D0D0D"/>
          <w:sz w:val="24"/>
        </w:rPr>
        <w:t>。</w:t>
      </w:r>
    </w:p>
    <w:p w:rsidR="00572BEB" w:rsidRPr="008D2619" w:rsidRDefault="00572BEB" w:rsidP="008D2619">
      <w:pPr>
        <w:pStyle w:val="af5"/>
        <w:keepNext/>
        <w:spacing w:before="0" w:after="0" w:line="360" w:lineRule="auto"/>
        <w:ind w:firstLine="238"/>
        <w:jc w:val="center"/>
        <w:rPr>
          <w:rFonts w:ascii="黑体" w:hAnsi="黑体"/>
          <w:sz w:val="21"/>
          <w:szCs w:val="21"/>
        </w:rPr>
      </w:pPr>
      <w:r w:rsidRPr="008D2619">
        <w:rPr>
          <w:rFonts w:ascii="黑体" w:hAnsi="黑体" w:hint="eastAsia"/>
          <w:sz w:val="21"/>
          <w:szCs w:val="21"/>
        </w:rPr>
        <w:t>表</w:t>
      </w:r>
      <w:r w:rsidRPr="008D2619">
        <w:rPr>
          <w:rFonts w:ascii="黑体" w:hAnsi="黑体"/>
          <w:sz w:val="21"/>
          <w:szCs w:val="21"/>
        </w:rPr>
        <w:t>2-</w:t>
      </w:r>
      <w:r w:rsidR="00883731">
        <w:rPr>
          <w:rFonts w:ascii="黑体" w:hAnsi="黑体" w:hint="eastAsia"/>
          <w:sz w:val="21"/>
          <w:szCs w:val="21"/>
        </w:rPr>
        <w:t>14</w:t>
      </w:r>
      <w:r w:rsidR="008916EE" w:rsidRPr="008D2619">
        <w:rPr>
          <w:rFonts w:ascii="黑体" w:hAnsi="黑体" w:hint="eastAsia"/>
          <w:sz w:val="21"/>
          <w:szCs w:val="21"/>
        </w:rPr>
        <w:t>疏勒县</w:t>
      </w:r>
      <w:r w:rsidR="001D2846" w:rsidRPr="008D2619">
        <w:rPr>
          <w:rFonts w:ascii="黑体" w:hAnsi="黑体" w:hint="eastAsia"/>
          <w:sz w:val="21"/>
          <w:szCs w:val="21"/>
        </w:rPr>
        <w:t>城区</w:t>
      </w:r>
      <w:r w:rsidRPr="008D2619">
        <w:rPr>
          <w:rFonts w:ascii="黑体" w:hAnsi="黑体" w:hint="eastAsia"/>
          <w:sz w:val="21"/>
          <w:szCs w:val="21"/>
        </w:rPr>
        <w:t>商服中心影响半径</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9"/>
        <w:gridCol w:w="4640"/>
        <w:gridCol w:w="2478"/>
      </w:tblGrid>
      <w:tr w:rsidR="0019252A" w:rsidRPr="00256985" w:rsidTr="00795E00">
        <w:trPr>
          <w:trHeight w:val="340"/>
        </w:trPr>
        <w:tc>
          <w:tcPr>
            <w:tcW w:w="1168" w:type="pct"/>
            <w:vAlign w:val="center"/>
          </w:tcPr>
          <w:p w:rsidR="0019252A" w:rsidRPr="00A07580" w:rsidRDefault="0019252A" w:rsidP="00795E00">
            <w:pPr>
              <w:jc w:val="center"/>
              <w:rPr>
                <w:rFonts w:ascii="宋体"/>
                <w:szCs w:val="21"/>
              </w:rPr>
            </w:pPr>
            <w:r w:rsidRPr="00A07580">
              <w:rPr>
                <w:rFonts w:ascii="宋体" w:hAnsi="宋体" w:hint="eastAsia"/>
                <w:szCs w:val="21"/>
              </w:rPr>
              <w:t>商服中心级别</w:t>
            </w:r>
          </w:p>
        </w:tc>
        <w:tc>
          <w:tcPr>
            <w:tcW w:w="2498" w:type="pct"/>
            <w:vAlign w:val="center"/>
          </w:tcPr>
          <w:p w:rsidR="0019252A" w:rsidRPr="00A07580" w:rsidRDefault="0019252A" w:rsidP="00795E00">
            <w:pPr>
              <w:jc w:val="center"/>
              <w:rPr>
                <w:rFonts w:ascii="宋体"/>
                <w:szCs w:val="21"/>
              </w:rPr>
            </w:pPr>
            <w:r w:rsidRPr="00A07580">
              <w:rPr>
                <w:rFonts w:ascii="宋体" w:hAnsi="宋体" w:hint="eastAsia"/>
                <w:szCs w:val="21"/>
              </w:rPr>
              <w:t>范围</w:t>
            </w:r>
          </w:p>
        </w:tc>
        <w:tc>
          <w:tcPr>
            <w:tcW w:w="1334" w:type="pct"/>
            <w:vAlign w:val="center"/>
          </w:tcPr>
          <w:p w:rsidR="0019252A" w:rsidRPr="00A07580" w:rsidRDefault="0019252A" w:rsidP="00795E00">
            <w:pPr>
              <w:widowControl/>
              <w:jc w:val="center"/>
              <w:rPr>
                <w:rFonts w:ascii="宋体"/>
                <w:szCs w:val="21"/>
              </w:rPr>
            </w:pPr>
            <w:r w:rsidRPr="00A07580">
              <w:rPr>
                <w:rFonts w:ascii="宋体" w:hAnsi="宋体" w:hint="eastAsia"/>
                <w:szCs w:val="21"/>
              </w:rPr>
              <w:t>影响半径（</w:t>
            </w:r>
            <w:r>
              <w:rPr>
                <w:rFonts w:ascii="宋体" w:hAnsi="宋体" w:hint="eastAsia"/>
                <w:szCs w:val="21"/>
              </w:rPr>
              <w:t>k</w:t>
            </w:r>
            <w:r w:rsidRPr="00A07580">
              <w:rPr>
                <w:rFonts w:ascii="宋体" w:hAnsi="宋体"/>
                <w:szCs w:val="21"/>
              </w:rPr>
              <w:t>m</w:t>
            </w:r>
            <w:r w:rsidRPr="00A07580">
              <w:rPr>
                <w:rFonts w:ascii="宋体" w:hAnsi="宋体" w:hint="eastAsia"/>
                <w:szCs w:val="21"/>
              </w:rPr>
              <w:t>）</w:t>
            </w:r>
          </w:p>
        </w:tc>
      </w:tr>
      <w:tr w:rsidR="0019252A" w:rsidRPr="00256985" w:rsidTr="00795E00">
        <w:trPr>
          <w:trHeight w:val="340"/>
        </w:trPr>
        <w:tc>
          <w:tcPr>
            <w:tcW w:w="1168" w:type="pct"/>
            <w:vAlign w:val="center"/>
          </w:tcPr>
          <w:p w:rsidR="0019252A" w:rsidRPr="00A07580" w:rsidRDefault="0019252A" w:rsidP="00795E00">
            <w:pPr>
              <w:jc w:val="center"/>
              <w:rPr>
                <w:rFonts w:ascii="宋体"/>
                <w:szCs w:val="21"/>
              </w:rPr>
            </w:pPr>
            <w:r w:rsidRPr="00A07580">
              <w:rPr>
                <w:rFonts w:ascii="宋体" w:hAnsi="宋体" w:hint="eastAsia"/>
                <w:szCs w:val="21"/>
              </w:rPr>
              <w:t>市级</w:t>
            </w:r>
          </w:p>
        </w:tc>
        <w:tc>
          <w:tcPr>
            <w:tcW w:w="2498" w:type="pct"/>
            <w:vAlign w:val="center"/>
          </w:tcPr>
          <w:p w:rsidR="0019252A" w:rsidRPr="00A07580" w:rsidRDefault="0019252A" w:rsidP="00795E00">
            <w:pPr>
              <w:jc w:val="center"/>
              <w:rPr>
                <w:rFonts w:ascii="宋体"/>
                <w:szCs w:val="21"/>
              </w:rPr>
            </w:pPr>
            <w:r w:rsidRPr="00A07580">
              <w:rPr>
                <w:rFonts w:ascii="宋体" w:hAnsi="宋体" w:hint="eastAsia"/>
                <w:szCs w:val="21"/>
              </w:rPr>
              <w:t>胜利南北路与解放东西路交汇处</w:t>
            </w:r>
          </w:p>
        </w:tc>
        <w:tc>
          <w:tcPr>
            <w:tcW w:w="1334" w:type="pct"/>
            <w:vAlign w:val="center"/>
          </w:tcPr>
          <w:p w:rsidR="0019252A" w:rsidRPr="00A07580" w:rsidRDefault="00BC56B6" w:rsidP="00795E00">
            <w:pPr>
              <w:widowControl/>
              <w:jc w:val="center"/>
              <w:rPr>
                <w:rFonts w:ascii="宋体" w:hAnsi="宋体"/>
                <w:szCs w:val="21"/>
              </w:rPr>
            </w:pPr>
            <w:r>
              <w:rPr>
                <w:rFonts w:ascii="宋体" w:hAnsi="宋体" w:hint="eastAsia"/>
                <w:szCs w:val="21"/>
              </w:rPr>
              <w:t>4.3</w:t>
            </w:r>
          </w:p>
        </w:tc>
      </w:tr>
      <w:tr w:rsidR="0019252A" w:rsidRPr="00256985" w:rsidTr="00795E00">
        <w:trPr>
          <w:trHeight w:val="340"/>
        </w:trPr>
        <w:tc>
          <w:tcPr>
            <w:tcW w:w="1168" w:type="pct"/>
            <w:vAlign w:val="center"/>
          </w:tcPr>
          <w:p w:rsidR="0019252A" w:rsidRPr="00B21C9A" w:rsidRDefault="0019252A" w:rsidP="00795E00">
            <w:pPr>
              <w:jc w:val="center"/>
              <w:rPr>
                <w:rFonts w:ascii="宋体" w:hAnsi="宋体" w:cs="宋体"/>
                <w:spacing w:val="14"/>
                <w:kern w:val="0"/>
                <w:szCs w:val="21"/>
              </w:rPr>
            </w:pPr>
            <w:r w:rsidRPr="00B21C9A">
              <w:rPr>
                <w:rFonts w:ascii="宋体" w:hAnsi="宋体" w:cs="宋体" w:hint="eastAsia"/>
                <w:spacing w:val="14"/>
                <w:kern w:val="0"/>
                <w:szCs w:val="21"/>
              </w:rPr>
              <w:t>区级</w:t>
            </w:r>
          </w:p>
        </w:tc>
        <w:tc>
          <w:tcPr>
            <w:tcW w:w="2498" w:type="pct"/>
            <w:vAlign w:val="center"/>
          </w:tcPr>
          <w:p w:rsidR="0019252A" w:rsidRPr="00A07580" w:rsidRDefault="00D7201B" w:rsidP="00795E00">
            <w:pPr>
              <w:jc w:val="center"/>
              <w:rPr>
                <w:rFonts w:ascii="宋体"/>
                <w:szCs w:val="21"/>
              </w:rPr>
            </w:pPr>
            <w:r>
              <w:rPr>
                <w:rFonts w:ascii="宋体" w:hAnsi="宋体" w:hint="eastAsia"/>
                <w:szCs w:val="21"/>
              </w:rPr>
              <w:t>昆仑路东</w:t>
            </w:r>
            <w:r w:rsidR="0019252A" w:rsidRPr="00A07580">
              <w:rPr>
                <w:rFonts w:ascii="宋体" w:hAnsi="宋体" w:hint="eastAsia"/>
                <w:szCs w:val="21"/>
              </w:rPr>
              <w:t>侧</w:t>
            </w:r>
          </w:p>
        </w:tc>
        <w:tc>
          <w:tcPr>
            <w:tcW w:w="1334" w:type="pct"/>
            <w:vAlign w:val="center"/>
          </w:tcPr>
          <w:p w:rsidR="0019252A" w:rsidRPr="00A07580" w:rsidRDefault="0019252A" w:rsidP="00795E00">
            <w:pPr>
              <w:widowControl/>
              <w:jc w:val="center"/>
              <w:rPr>
                <w:rFonts w:ascii="宋体" w:hAnsi="宋体"/>
                <w:szCs w:val="21"/>
              </w:rPr>
            </w:pPr>
            <w:r>
              <w:rPr>
                <w:rFonts w:ascii="宋体" w:hAnsi="宋体" w:hint="eastAsia"/>
                <w:szCs w:val="21"/>
              </w:rPr>
              <w:t>2.0</w:t>
            </w:r>
          </w:p>
        </w:tc>
      </w:tr>
      <w:tr w:rsidR="0019252A" w:rsidRPr="00256985" w:rsidTr="00795E00">
        <w:trPr>
          <w:trHeight w:val="340"/>
        </w:trPr>
        <w:tc>
          <w:tcPr>
            <w:tcW w:w="1168" w:type="pct"/>
            <w:vAlign w:val="center"/>
          </w:tcPr>
          <w:p w:rsidR="0019252A" w:rsidRPr="00B21C9A" w:rsidRDefault="0019252A" w:rsidP="00795E00">
            <w:pPr>
              <w:jc w:val="center"/>
              <w:rPr>
                <w:rFonts w:ascii="宋体" w:hAnsi="宋体" w:cs="宋体"/>
                <w:spacing w:val="14"/>
                <w:kern w:val="0"/>
                <w:szCs w:val="21"/>
              </w:rPr>
            </w:pPr>
            <w:r w:rsidRPr="00B21C9A">
              <w:rPr>
                <w:rFonts w:ascii="宋体" w:hAnsi="宋体" w:cs="宋体" w:hint="eastAsia"/>
                <w:spacing w:val="14"/>
                <w:kern w:val="0"/>
                <w:szCs w:val="21"/>
              </w:rPr>
              <w:t>区级</w:t>
            </w:r>
          </w:p>
        </w:tc>
        <w:tc>
          <w:tcPr>
            <w:tcW w:w="2498" w:type="pct"/>
            <w:vAlign w:val="center"/>
          </w:tcPr>
          <w:p w:rsidR="0019252A" w:rsidRPr="00A07580" w:rsidRDefault="0019252A" w:rsidP="00795E00">
            <w:pPr>
              <w:jc w:val="center"/>
              <w:rPr>
                <w:rFonts w:ascii="宋体"/>
                <w:szCs w:val="21"/>
              </w:rPr>
            </w:pPr>
            <w:r w:rsidRPr="00A07580">
              <w:rPr>
                <w:rFonts w:ascii="宋体" w:hAnsi="宋体"/>
                <w:szCs w:val="21"/>
              </w:rPr>
              <w:t>S311</w:t>
            </w:r>
            <w:r w:rsidRPr="00A07580">
              <w:rPr>
                <w:rFonts w:ascii="宋体" w:hAnsi="宋体" w:hint="eastAsia"/>
                <w:szCs w:val="21"/>
              </w:rPr>
              <w:t>省道和疏勒大道交汇处</w:t>
            </w:r>
          </w:p>
        </w:tc>
        <w:tc>
          <w:tcPr>
            <w:tcW w:w="1334" w:type="pct"/>
            <w:vAlign w:val="center"/>
          </w:tcPr>
          <w:p w:rsidR="0019252A" w:rsidRPr="00A07580" w:rsidRDefault="0019252A" w:rsidP="00795E00">
            <w:pPr>
              <w:widowControl/>
              <w:jc w:val="center"/>
              <w:rPr>
                <w:rFonts w:ascii="宋体" w:hAnsi="宋体"/>
                <w:szCs w:val="21"/>
              </w:rPr>
            </w:pPr>
            <w:r>
              <w:rPr>
                <w:rFonts w:ascii="宋体" w:hAnsi="宋体" w:hint="eastAsia"/>
                <w:szCs w:val="21"/>
              </w:rPr>
              <w:t>2.0</w:t>
            </w:r>
          </w:p>
        </w:tc>
      </w:tr>
    </w:tbl>
    <w:p w:rsidR="00572BEB" w:rsidRPr="00B25AA5" w:rsidRDefault="00572BEB" w:rsidP="008D2619">
      <w:pPr>
        <w:pStyle w:val="3"/>
        <w:spacing w:before="0" w:after="0" w:line="360" w:lineRule="auto"/>
        <w:rPr>
          <w:rFonts w:ascii="幼圆" w:eastAsia="幼圆"/>
          <w:sz w:val="24"/>
          <w:szCs w:val="24"/>
        </w:rPr>
      </w:pPr>
      <w:bookmarkStart w:id="385" w:name="_Toc462590171"/>
      <w:bookmarkStart w:id="386" w:name="_Toc463628743"/>
      <w:bookmarkStart w:id="387" w:name="_Toc463628915"/>
      <w:bookmarkStart w:id="388" w:name="_Toc463639984"/>
      <w:bookmarkEnd w:id="384"/>
      <w:r w:rsidRPr="00B25AA5">
        <w:rPr>
          <w:rFonts w:ascii="幼圆" w:eastAsia="幼圆" w:hint="eastAsia"/>
          <w:sz w:val="24"/>
          <w:szCs w:val="24"/>
        </w:rPr>
        <w:t>四、商服繁华影响度作用分计算</w:t>
      </w:r>
      <w:bookmarkEnd w:id="385"/>
      <w:bookmarkEnd w:id="386"/>
      <w:bookmarkEnd w:id="387"/>
      <w:bookmarkEnd w:id="388"/>
    </w:p>
    <w:p w:rsidR="00572BEB" w:rsidRPr="002F5C38" w:rsidRDefault="00572BEB" w:rsidP="00392B47">
      <w:pPr>
        <w:spacing w:line="360" w:lineRule="auto"/>
        <w:rPr>
          <w:rFonts w:ascii="宋体"/>
          <w:b/>
          <w:sz w:val="24"/>
          <w:szCs w:val="24"/>
        </w:rPr>
      </w:pPr>
      <w:r w:rsidRPr="002F5C38">
        <w:rPr>
          <w:rFonts w:ascii="宋体" w:hAnsi="宋体" w:hint="eastAsia"/>
          <w:b/>
          <w:sz w:val="24"/>
          <w:szCs w:val="24"/>
        </w:rPr>
        <w:t>（一）商服繁华影响度作用分计算</w:t>
      </w:r>
    </w:p>
    <w:p w:rsidR="00572BEB" w:rsidRPr="005D6633" w:rsidRDefault="00572BEB" w:rsidP="00D75C1D">
      <w:pPr>
        <w:spacing w:line="360" w:lineRule="auto"/>
        <w:ind w:firstLineChars="200" w:firstLine="480"/>
        <w:rPr>
          <w:rFonts w:ascii="宋体"/>
          <w:color w:val="0D0D0D"/>
          <w:sz w:val="24"/>
        </w:rPr>
      </w:pPr>
      <w:r w:rsidRPr="005D6633">
        <w:rPr>
          <w:rFonts w:ascii="宋体" w:hAnsi="宋体"/>
          <w:color w:val="0D0D0D"/>
          <w:sz w:val="24"/>
        </w:rPr>
        <w:t>1</w:t>
      </w:r>
      <w:r w:rsidR="00917FC9">
        <w:rPr>
          <w:rFonts w:ascii="宋体" w:hAnsi="宋体" w:hint="eastAsia"/>
          <w:color w:val="0D0D0D"/>
          <w:sz w:val="24"/>
        </w:rPr>
        <w:t>．</w:t>
      </w:r>
      <w:r w:rsidRPr="005D6633">
        <w:rPr>
          <w:rFonts w:ascii="宋体" w:hAnsi="宋体" w:hint="eastAsia"/>
          <w:color w:val="0D0D0D"/>
          <w:sz w:val="24"/>
        </w:rPr>
        <w:t>商服繁华影响度作用分衰减公式的确定</w:t>
      </w:r>
    </w:p>
    <w:p w:rsidR="00572BEB" w:rsidRPr="005D6633" w:rsidRDefault="00572BEB" w:rsidP="00D75C1D">
      <w:pPr>
        <w:spacing w:line="360" w:lineRule="auto"/>
        <w:ind w:firstLineChars="200" w:firstLine="480"/>
        <w:rPr>
          <w:rFonts w:ascii="宋体"/>
          <w:sz w:val="30"/>
          <w:szCs w:val="30"/>
        </w:rPr>
      </w:pPr>
      <w:r w:rsidRPr="005D6633">
        <w:rPr>
          <w:rFonts w:ascii="宋体" w:hAnsi="宋体" w:hint="eastAsia"/>
          <w:color w:val="0D0D0D"/>
          <w:sz w:val="24"/>
        </w:rPr>
        <w:t>商服功能影响作用分按下式进行衰</w:t>
      </w:r>
      <w:r w:rsidRPr="00DA758E">
        <w:rPr>
          <w:rFonts w:ascii="宋体" w:hAnsi="宋体" w:hint="eastAsia"/>
          <w:color w:val="0D0D0D"/>
          <w:sz w:val="24"/>
          <w:szCs w:val="24"/>
        </w:rPr>
        <w:t>减：</w:t>
      </w:r>
      <w:r w:rsidRPr="00DA758E">
        <w:rPr>
          <w:rFonts w:ascii="宋体" w:hAnsi="宋体" w:hint="eastAsia"/>
          <w:position w:val="-14"/>
          <w:sz w:val="24"/>
          <w:szCs w:val="24"/>
        </w:rPr>
        <w:object w:dxaOrig="1303" w:dyaOrig="401">
          <v:shape id="_x0000_i1034" type="#_x0000_t75" style="width:64.5pt;height:21.5pt;mso-position-horizontal-relative:page;mso-position-vertical-relative:page" o:ole="">
            <v:imagedata r:id="rId35" o:title=""/>
          </v:shape>
          <o:OLEObject Type="Embed" ProgID="Equation.3" ShapeID="_x0000_i1034" DrawAspect="Content" ObjectID="_1596126839" r:id="rId36"/>
        </w:object>
      </w:r>
      <w:r w:rsidRPr="00DA758E">
        <w:rPr>
          <w:rFonts w:ascii="宋体" w:hAnsi="宋体" w:hint="eastAsia"/>
          <w:sz w:val="24"/>
          <w:szCs w:val="24"/>
        </w:rPr>
        <w:t>。</w:t>
      </w:r>
    </w:p>
    <w:p w:rsidR="00572BEB" w:rsidRPr="005D6633" w:rsidRDefault="00572BEB" w:rsidP="00D75C1D">
      <w:pPr>
        <w:spacing w:line="360" w:lineRule="auto"/>
        <w:ind w:firstLineChars="200" w:firstLine="480"/>
        <w:rPr>
          <w:rFonts w:ascii="宋体"/>
          <w:color w:val="0D0D0D"/>
          <w:sz w:val="24"/>
        </w:rPr>
      </w:pPr>
      <w:r w:rsidRPr="005D6633">
        <w:rPr>
          <w:rFonts w:ascii="宋体" w:hAnsi="宋体"/>
          <w:color w:val="0D0D0D"/>
          <w:sz w:val="24"/>
        </w:rPr>
        <w:t>2</w:t>
      </w:r>
      <w:r w:rsidR="00917FC9">
        <w:rPr>
          <w:rFonts w:ascii="宋体" w:hAnsi="宋体" w:hint="eastAsia"/>
          <w:color w:val="0D0D0D"/>
          <w:sz w:val="24"/>
        </w:rPr>
        <w:t>．</w:t>
      </w:r>
      <w:r w:rsidRPr="005D6633">
        <w:rPr>
          <w:rFonts w:ascii="宋体" w:hAnsi="宋体" w:hint="eastAsia"/>
          <w:color w:val="0D0D0D"/>
          <w:sz w:val="24"/>
        </w:rPr>
        <w:t>各级商服繁华影响度作用分计算</w:t>
      </w:r>
    </w:p>
    <w:p w:rsidR="00572BEB" w:rsidRPr="00DA758E" w:rsidRDefault="00572BEB" w:rsidP="00026E7D">
      <w:pPr>
        <w:spacing w:line="360" w:lineRule="auto"/>
        <w:ind w:firstLine="482"/>
        <w:rPr>
          <w:rFonts w:ascii="宋体"/>
          <w:sz w:val="24"/>
          <w:szCs w:val="24"/>
        </w:rPr>
      </w:pPr>
      <w:r w:rsidRPr="00DA758E">
        <w:rPr>
          <w:rFonts w:ascii="宋体" w:hAnsi="宋体" w:hint="eastAsia"/>
          <w:color w:val="0D0D0D"/>
          <w:sz w:val="24"/>
          <w:szCs w:val="24"/>
        </w:rPr>
        <w:t>商服繁华影响度作用分按下式计算：</w:t>
      </w:r>
      <w:r w:rsidRPr="00DA758E">
        <w:rPr>
          <w:rFonts w:ascii="宋体" w:hAnsi="宋体" w:hint="eastAsia"/>
          <w:position w:val="-28"/>
          <w:sz w:val="24"/>
          <w:szCs w:val="24"/>
        </w:rPr>
        <w:object w:dxaOrig="1184" w:dyaOrig="682">
          <v:shape id="_x0000_i1035" type="#_x0000_t75" style="width:59.1pt;height:34.4pt;mso-position-horizontal-relative:page;mso-position-vertical-relative:page" o:ole="">
            <v:imagedata r:id="rId37" o:title=""/>
          </v:shape>
          <o:OLEObject Type="Embed" ProgID="Equation.3" ShapeID="_x0000_i1035" DrawAspect="Content" ObjectID="_1596126840" r:id="rId38"/>
        </w:object>
      </w:r>
      <w:r w:rsidRPr="00DA758E">
        <w:rPr>
          <w:rFonts w:ascii="宋体" w:hAnsi="宋体" w:hint="eastAsia"/>
          <w:sz w:val="24"/>
          <w:szCs w:val="24"/>
        </w:rPr>
        <w:t>。</w:t>
      </w:r>
    </w:p>
    <w:p w:rsidR="00572BEB" w:rsidRPr="00DA758E" w:rsidRDefault="00572BEB" w:rsidP="00D75C1D">
      <w:pPr>
        <w:spacing w:line="360" w:lineRule="auto"/>
        <w:ind w:firstLineChars="200" w:firstLine="480"/>
        <w:rPr>
          <w:rFonts w:ascii="宋体"/>
          <w:color w:val="0D0D0D"/>
          <w:sz w:val="24"/>
          <w:szCs w:val="24"/>
        </w:rPr>
      </w:pPr>
      <w:r w:rsidRPr="00DA758E">
        <w:rPr>
          <w:rFonts w:ascii="宋体" w:hAnsi="宋体" w:hint="eastAsia"/>
          <w:color w:val="0D0D0D"/>
          <w:sz w:val="24"/>
          <w:szCs w:val="24"/>
        </w:rPr>
        <w:t>式中：</w:t>
      </w:r>
      <w:r w:rsidRPr="00DA758E">
        <w:rPr>
          <w:rFonts w:ascii="宋体" w:hAnsi="宋体" w:hint="eastAsia"/>
          <w:color w:val="0D0D0D"/>
          <w:sz w:val="24"/>
          <w:szCs w:val="24"/>
        </w:rPr>
        <w:object w:dxaOrig="342" w:dyaOrig="402">
          <v:shape id="_x0000_i1036" type="#_x0000_t75" style="width:18.25pt;height:21.5pt;mso-position-horizontal-relative:page;mso-position-vertical-relative:page" o:ole="">
            <v:imagedata r:id="rId39" o:title=""/>
          </v:shape>
          <o:OLEObject Type="Embed" ProgID="Equation.3" ShapeID="_x0000_i1036" DrawAspect="Content" ObjectID="_1596126841" r:id="rId40"/>
        </w:object>
      </w:r>
      <w:r w:rsidRPr="00DA758E">
        <w:rPr>
          <w:rFonts w:ascii="宋体" w:hAnsi="宋体"/>
          <w:color w:val="0D0D0D"/>
          <w:sz w:val="24"/>
          <w:szCs w:val="24"/>
        </w:rPr>
        <w:t>—j</w:t>
      </w:r>
      <w:r w:rsidRPr="00DA758E">
        <w:rPr>
          <w:rFonts w:ascii="宋体" w:hAnsi="宋体" w:hint="eastAsia"/>
          <w:color w:val="0D0D0D"/>
          <w:sz w:val="24"/>
          <w:szCs w:val="24"/>
        </w:rPr>
        <w:t>点商服繁华度作用分，即商服中心功能对</w:t>
      </w:r>
      <w:r w:rsidRPr="00DA758E">
        <w:rPr>
          <w:rFonts w:ascii="宋体" w:hAnsi="宋体"/>
          <w:color w:val="0D0D0D"/>
          <w:sz w:val="24"/>
          <w:szCs w:val="24"/>
        </w:rPr>
        <w:t>j</w:t>
      </w:r>
      <w:r w:rsidRPr="00DA758E">
        <w:rPr>
          <w:rFonts w:ascii="宋体" w:hAnsi="宋体" w:hint="eastAsia"/>
          <w:color w:val="0D0D0D"/>
          <w:sz w:val="24"/>
          <w:szCs w:val="24"/>
        </w:rPr>
        <w:t>点总和作用分；</w:t>
      </w:r>
    </w:p>
    <w:p w:rsidR="00572BEB" w:rsidRPr="00DA758E" w:rsidRDefault="00572BEB" w:rsidP="00D75C1D">
      <w:pPr>
        <w:spacing w:line="360" w:lineRule="auto"/>
        <w:ind w:firstLineChars="500" w:firstLine="1200"/>
        <w:rPr>
          <w:rFonts w:ascii="宋体"/>
          <w:color w:val="0D0D0D"/>
          <w:sz w:val="24"/>
          <w:szCs w:val="24"/>
        </w:rPr>
      </w:pPr>
      <w:r w:rsidRPr="00DA758E">
        <w:rPr>
          <w:rFonts w:ascii="宋体" w:hAnsi="宋体" w:hint="eastAsia"/>
          <w:color w:val="0D0D0D"/>
          <w:sz w:val="24"/>
          <w:szCs w:val="24"/>
        </w:rPr>
        <w:object w:dxaOrig="342" w:dyaOrig="402">
          <v:shape id="_x0000_i1037" type="#_x0000_t75" style="width:18.25pt;height:21.5pt;mso-position-horizontal-relative:page;mso-position-vertical-relative:page" o:ole="">
            <v:imagedata r:id="rId41" o:title=""/>
          </v:shape>
          <o:OLEObject Type="Embed" ProgID="Equation.3" ShapeID="_x0000_i1037" DrawAspect="Content" ObjectID="_1596126842" r:id="rId42"/>
        </w:object>
      </w:r>
      <w:r w:rsidRPr="00DA758E">
        <w:rPr>
          <w:rFonts w:ascii="宋体" w:hAnsi="宋体"/>
          <w:color w:val="0D0D0D"/>
          <w:sz w:val="24"/>
          <w:szCs w:val="24"/>
        </w:rPr>
        <w:t>—i</w:t>
      </w:r>
      <w:r w:rsidRPr="00DA758E">
        <w:rPr>
          <w:rFonts w:ascii="宋体" w:hAnsi="宋体" w:hint="eastAsia"/>
          <w:color w:val="0D0D0D"/>
          <w:sz w:val="24"/>
          <w:szCs w:val="24"/>
        </w:rPr>
        <w:t>级商服功能对</w:t>
      </w:r>
      <w:r w:rsidRPr="00DA758E">
        <w:rPr>
          <w:rFonts w:ascii="宋体" w:hAnsi="宋体"/>
          <w:color w:val="0D0D0D"/>
          <w:sz w:val="24"/>
          <w:szCs w:val="24"/>
        </w:rPr>
        <w:t>j</w:t>
      </w:r>
      <w:r w:rsidRPr="00DA758E">
        <w:rPr>
          <w:rFonts w:ascii="宋体" w:hAnsi="宋体" w:hint="eastAsia"/>
          <w:color w:val="0D0D0D"/>
          <w:sz w:val="24"/>
          <w:szCs w:val="24"/>
        </w:rPr>
        <w:t>点的作用分，</w:t>
      </w:r>
      <w:r w:rsidRPr="00DA758E">
        <w:rPr>
          <w:rFonts w:ascii="宋体" w:hAnsi="宋体"/>
          <w:color w:val="0D0D0D"/>
          <w:sz w:val="24"/>
          <w:szCs w:val="24"/>
        </w:rPr>
        <w:t>i=1</w:t>
      </w:r>
      <w:r w:rsidRPr="00DA758E">
        <w:rPr>
          <w:rFonts w:ascii="宋体" w:hAnsi="宋体" w:hint="eastAsia"/>
          <w:color w:val="0D0D0D"/>
          <w:sz w:val="24"/>
          <w:szCs w:val="24"/>
        </w:rPr>
        <w:t>，</w:t>
      </w:r>
      <w:r w:rsidRPr="00DA758E">
        <w:rPr>
          <w:rFonts w:ascii="宋体" w:hAnsi="宋体"/>
          <w:color w:val="0D0D0D"/>
          <w:sz w:val="24"/>
          <w:szCs w:val="24"/>
        </w:rPr>
        <w:t>2</w:t>
      </w:r>
      <w:r w:rsidRPr="00DA758E">
        <w:rPr>
          <w:rFonts w:ascii="宋体" w:hAnsi="宋体" w:hint="eastAsia"/>
          <w:color w:val="0D0D0D"/>
          <w:sz w:val="24"/>
          <w:szCs w:val="24"/>
        </w:rPr>
        <w:t>，…，</w:t>
      </w:r>
      <w:r w:rsidRPr="00DA758E">
        <w:rPr>
          <w:rFonts w:ascii="宋体" w:hAnsi="宋体"/>
          <w:color w:val="0D0D0D"/>
          <w:sz w:val="24"/>
          <w:szCs w:val="24"/>
        </w:rPr>
        <w:t>n</w:t>
      </w:r>
      <w:r w:rsidRPr="00DA758E">
        <w:rPr>
          <w:rFonts w:ascii="宋体" w:hAnsi="宋体" w:hint="eastAsia"/>
          <w:color w:val="0D0D0D"/>
          <w:sz w:val="24"/>
          <w:szCs w:val="24"/>
        </w:rPr>
        <w:t>；</w:t>
      </w:r>
    </w:p>
    <w:p w:rsidR="00572BEB" w:rsidRPr="00DA758E" w:rsidRDefault="00572BEB" w:rsidP="00D75C1D">
      <w:pPr>
        <w:spacing w:line="360" w:lineRule="auto"/>
        <w:ind w:firstLineChars="500" w:firstLine="1200"/>
        <w:rPr>
          <w:rFonts w:ascii="宋体"/>
          <w:color w:val="0D0D0D"/>
          <w:sz w:val="24"/>
          <w:szCs w:val="24"/>
        </w:rPr>
      </w:pPr>
      <w:r w:rsidRPr="00DA758E">
        <w:rPr>
          <w:rFonts w:ascii="宋体" w:hAnsi="宋体"/>
          <w:color w:val="0D0D0D"/>
          <w:sz w:val="24"/>
          <w:szCs w:val="24"/>
        </w:rPr>
        <w:t>N—</w:t>
      </w:r>
      <w:r w:rsidRPr="00DA758E">
        <w:rPr>
          <w:rFonts w:ascii="宋体" w:hAnsi="宋体" w:hint="eastAsia"/>
          <w:color w:val="0D0D0D"/>
          <w:sz w:val="24"/>
          <w:szCs w:val="24"/>
        </w:rPr>
        <w:t>商服中心级别数目。</w:t>
      </w:r>
    </w:p>
    <w:p w:rsidR="00572BEB" w:rsidRPr="002F5C38" w:rsidRDefault="00572BEB" w:rsidP="00392B47">
      <w:pPr>
        <w:spacing w:line="360" w:lineRule="auto"/>
        <w:rPr>
          <w:rFonts w:ascii="宋体"/>
          <w:b/>
          <w:sz w:val="24"/>
          <w:szCs w:val="24"/>
        </w:rPr>
      </w:pPr>
      <w:r w:rsidRPr="002F5C38">
        <w:rPr>
          <w:rFonts w:ascii="宋体" w:hAnsi="宋体" w:hint="eastAsia"/>
          <w:b/>
          <w:sz w:val="24"/>
          <w:szCs w:val="24"/>
        </w:rPr>
        <w:t>（二）商服繁华影响度作用分值标准化处理</w:t>
      </w:r>
    </w:p>
    <w:p w:rsidR="00572BEB" w:rsidRPr="005D6633" w:rsidRDefault="00572BEB" w:rsidP="00D309DC">
      <w:pPr>
        <w:spacing w:line="360" w:lineRule="auto"/>
        <w:ind w:firstLineChars="200" w:firstLine="480"/>
        <w:rPr>
          <w:rFonts w:ascii="宋体"/>
          <w:color w:val="0D0D0D"/>
          <w:sz w:val="24"/>
        </w:rPr>
      </w:pPr>
      <w:r w:rsidRPr="005D6633">
        <w:rPr>
          <w:rFonts w:ascii="宋体" w:hAnsi="宋体" w:hint="eastAsia"/>
          <w:color w:val="0D0D0D"/>
          <w:sz w:val="24"/>
        </w:rPr>
        <w:lastRenderedPageBreak/>
        <w:t>按照极差标准化处理方法，逐网格进行极差标准化，获得各网格商服繁华影响度作用分值。</w:t>
      </w:r>
    </w:p>
    <w:p w:rsidR="00572BEB" w:rsidRPr="005D6633" w:rsidRDefault="00572BEB" w:rsidP="00D309DC">
      <w:pPr>
        <w:spacing w:line="360" w:lineRule="auto"/>
        <w:ind w:firstLineChars="200" w:firstLine="480"/>
        <w:rPr>
          <w:rFonts w:ascii="宋体"/>
          <w:color w:val="0D0D0D"/>
          <w:sz w:val="24"/>
        </w:rPr>
      </w:pPr>
      <w:r w:rsidRPr="005D6633">
        <w:rPr>
          <w:rFonts w:ascii="宋体" w:hAnsi="宋体" w:hint="eastAsia"/>
          <w:color w:val="0D0D0D"/>
          <w:sz w:val="24"/>
        </w:rPr>
        <w:t>级差标准化公式：</w:t>
      </w:r>
      <w:r w:rsidRPr="005D6633">
        <w:rPr>
          <w:rFonts w:ascii="宋体" w:hAnsi="宋体"/>
          <w:color w:val="0D0D0D"/>
          <w:sz w:val="24"/>
        </w:rPr>
        <w:t>F</w:t>
      </w:r>
      <w:r w:rsidRPr="005D6633">
        <w:rPr>
          <w:rFonts w:ascii="宋体" w:hAnsi="宋体"/>
          <w:color w:val="0D0D0D"/>
          <w:sz w:val="24"/>
          <w:vertAlign w:val="subscript"/>
        </w:rPr>
        <w:t>i</w:t>
      </w:r>
      <w:r w:rsidRPr="005D6633">
        <w:rPr>
          <w:rFonts w:ascii="宋体" w:hAnsi="宋体"/>
          <w:color w:val="0D0D0D"/>
          <w:sz w:val="24"/>
        </w:rPr>
        <w:t>=100</w:t>
      </w:r>
      <w:r w:rsidRPr="005D6633">
        <w:rPr>
          <w:rFonts w:ascii="宋体" w:hAnsi="宋体" w:hint="eastAsia"/>
          <w:color w:val="0D0D0D"/>
          <w:sz w:val="24"/>
        </w:rPr>
        <w:t>×（</w:t>
      </w:r>
      <w:r w:rsidRPr="005D6633">
        <w:rPr>
          <w:rFonts w:ascii="宋体" w:hAnsi="宋体"/>
          <w:color w:val="0D0D0D"/>
          <w:sz w:val="24"/>
        </w:rPr>
        <w:t>f</w:t>
      </w:r>
      <w:r w:rsidRPr="005D6633">
        <w:rPr>
          <w:rFonts w:ascii="宋体" w:hAnsi="宋体"/>
          <w:color w:val="0D0D0D"/>
          <w:sz w:val="24"/>
          <w:vertAlign w:val="subscript"/>
        </w:rPr>
        <w:t>i</w:t>
      </w:r>
      <w:r w:rsidRPr="005D6633">
        <w:rPr>
          <w:rFonts w:ascii="宋体" w:hAnsi="宋体" w:hint="eastAsia"/>
          <w:color w:val="0D0D0D"/>
          <w:sz w:val="24"/>
        </w:rPr>
        <w:t>－</w:t>
      </w:r>
      <w:r w:rsidRPr="005D6633">
        <w:rPr>
          <w:rFonts w:ascii="宋体" w:hAnsi="宋体"/>
          <w:color w:val="0D0D0D"/>
          <w:sz w:val="24"/>
        </w:rPr>
        <w:t>f</w:t>
      </w:r>
      <w:r w:rsidRPr="005D6633">
        <w:rPr>
          <w:rFonts w:ascii="宋体" w:hAnsi="宋体"/>
          <w:color w:val="0D0D0D"/>
          <w:sz w:val="24"/>
          <w:vertAlign w:val="subscript"/>
        </w:rPr>
        <w:t>min</w:t>
      </w:r>
      <w:r w:rsidRPr="005D6633">
        <w:rPr>
          <w:rFonts w:ascii="宋体" w:hAnsi="宋体" w:hint="eastAsia"/>
          <w:color w:val="0D0D0D"/>
          <w:sz w:val="24"/>
        </w:rPr>
        <w:t>）</w:t>
      </w:r>
      <w:r w:rsidRPr="005D6633">
        <w:rPr>
          <w:rFonts w:ascii="宋体" w:hAnsi="宋体"/>
          <w:color w:val="0D0D0D"/>
          <w:sz w:val="24"/>
        </w:rPr>
        <w:t>/</w:t>
      </w:r>
      <w:r w:rsidRPr="005D6633">
        <w:rPr>
          <w:rFonts w:ascii="宋体" w:hAnsi="宋体" w:hint="eastAsia"/>
          <w:color w:val="0D0D0D"/>
          <w:sz w:val="24"/>
        </w:rPr>
        <w:t>（</w:t>
      </w:r>
      <w:r w:rsidRPr="005D6633">
        <w:rPr>
          <w:rFonts w:ascii="宋体" w:hAnsi="宋体"/>
          <w:color w:val="0D0D0D"/>
          <w:sz w:val="24"/>
        </w:rPr>
        <w:t>f</w:t>
      </w:r>
      <w:r w:rsidRPr="005D6633">
        <w:rPr>
          <w:rFonts w:ascii="宋体" w:hAnsi="宋体"/>
          <w:color w:val="0D0D0D"/>
          <w:sz w:val="24"/>
          <w:vertAlign w:val="subscript"/>
        </w:rPr>
        <w:t>max</w:t>
      </w:r>
      <w:r w:rsidRPr="005D6633">
        <w:rPr>
          <w:rFonts w:ascii="宋体" w:hAnsi="宋体" w:hint="eastAsia"/>
          <w:color w:val="0D0D0D"/>
          <w:sz w:val="24"/>
        </w:rPr>
        <w:t>－</w:t>
      </w:r>
      <w:r w:rsidRPr="005D6633">
        <w:rPr>
          <w:rFonts w:ascii="宋体" w:hAnsi="宋体"/>
          <w:color w:val="0D0D0D"/>
          <w:sz w:val="24"/>
        </w:rPr>
        <w:t>f</w:t>
      </w:r>
      <w:r w:rsidRPr="005D6633">
        <w:rPr>
          <w:rFonts w:ascii="宋体" w:hAnsi="宋体"/>
          <w:color w:val="0D0D0D"/>
          <w:sz w:val="24"/>
          <w:vertAlign w:val="subscript"/>
        </w:rPr>
        <w:t>min</w:t>
      </w:r>
      <w:r w:rsidRPr="005D6633">
        <w:rPr>
          <w:rFonts w:ascii="宋体" w:hAnsi="宋体" w:hint="eastAsia"/>
          <w:color w:val="0D0D0D"/>
          <w:sz w:val="24"/>
        </w:rPr>
        <w:t>）</w:t>
      </w:r>
    </w:p>
    <w:p w:rsidR="00572BEB" w:rsidRPr="005D6633" w:rsidRDefault="00572BEB" w:rsidP="00D309DC">
      <w:pPr>
        <w:spacing w:line="360" w:lineRule="auto"/>
        <w:ind w:firstLineChars="200" w:firstLine="480"/>
        <w:rPr>
          <w:rFonts w:ascii="宋体"/>
          <w:color w:val="0D0D0D"/>
          <w:sz w:val="24"/>
        </w:rPr>
      </w:pPr>
      <w:r w:rsidRPr="005D6633">
        <w:rPr>
          <w:rFonts w:ascii="宋体" w:hAnsi="宋体" w:hint="eastAsia"/>
          <w:color w:val="0D0D0D"/>
          <w:sz w:val="24"/>
        </w:rPr>
        <w:t>式中：</w:t>
      </w:r>
      <w:r w:rsidRPr="005D6633">
        <w:rPr>
          <w:rFonts w:ascii="宋体" w:hAnsi="宋体"/>
          <w:color w:val="0D0D0D"/>
          <w:sz w:val="24"/>
        </w:rPr>
        <w:t>F</w:t>
      </w:r>
      <w:r w:rsidRPr="005D6633">
        <w:rPr>
          <w:rFonts w:ascii="宋体" w:hAnsi="宋体"/>
          <w:color w:val="0D0D0D"/>
          <w:sz w:val="24"/>
          <w:vertAlign w:val="subscript"/>
        </w:rPr>
        <w:t>i</w:t>
      </w:r>
      <w:r w:rsidR="004C5D6E">
        <w:rPr>
          <w:rFonts w:ascii="宋体" w:hAnsi="宋体"/>
          <w:color w:val="0D0D0D"/>
          <w:sz w:val="24"/>
        </w:rPr>
        <w:t>—</w:t>
      </w:r>
      <w:r w:rsidRPr="005D6633">
        <w:rPr>
          <w:rFonts w:ascii="宋体" w:hAnsi="宋体" w:hint="eastAsia"/>
          <w:color w:val="0D0D0D"/>
          <w:sz w:val="24"/>
        </w:rPr>
        <w:t>第</w:t>
      </w:r>
      <w:r w:rsidRPr="005D6633">
        <w:rPr>
          <w:rFonts w:ascii="宋体" w:hAnsi="宋体"/>
          <w:color w:val="0D0D0D"/>
          <w:sz w:val="24"/>
        </w:rPr>
        <w:t>i</w:t>
      </w:r>
      <w:r w:rsidRPr="005D6633">
        <w:rPr>
          <w:rFonts w:ascii="宋体" w:hAnsi="宋体" w:hint="eastAsia"/>
          <w:color w:val="0D0D0D"/>
          <w:sz w:val="24"/>
        </w:rPr>
        <w:t>个因子（因素）级差标准化后的作用分值；</w:t>
      </w:r>
    </w:p>
    <w:p w:rsidR="00572BEB" w:rsidRPr="005D6633" w:rsidRDefault="00572BEB" w:rsidP="00D309DC">
      <w:pPr>
        <w:spacing w:line="360" w:lineRule="auto"/>
        <w:ind w:firstLineChars="500" w:firstLine="1200"/>
        <w:rPr>
          <w:rFonts w:ascii="宋体"/>
          <w:color w:val="0D0D0D"/>
          <w:sz w:val="24"/>
        </w:rPr>
      </w:pPr>
      <w:r w:rsidRPr="005D6633">
        <w:rPr>
          <w:rFonts w:ascii="宋体" w:hAnsi="宋体"/>
          <w:color w:val="0D0D0D"/>
          <w:sz w:val="24"/>
        </w:rPr>
        <w:t>f</w:t>
      </w:r>
      <w:r w:rsidRPr="005D6633">
        <w:rPr>
          <w:rFonts w:ascii="宋体" w:hAnsi="宋体"/>
          <w:color w:val="0D0D0D"/>
          <w:sz w:val="24"/>
          <w:vertAlign w:val="subscript"/>
        </w:rPr>
        <w:t>i</w:t>
      </w:r>
      <w:r w:rsidR="004C5D6E">
        <w:rPr>
          <w:rFonts w:ascii="宋体" w:hAnsi="宋体"/>
          <w:color w:val="0D0D0D"/>
          <w:sz w:val="24"/>
        </w:rPr>
        <w:t>—</w:t>
      </w:r>
      <w:r w:rsidRPr="005D6633">
        <w:rPr>
          <w:rFonts w:ascii="宋体" w:hAnsi="宋体" w:hint="eastAsia"/>
          <w:color w:val="0D0D0D"/>
          <w:sz w:val="24"/>
        </w:rPr>
        <w:t>第</w:t>
      </w:r>
      <w:r w:rsidRPr="005D6633">
        <w:rPr>
          <w:rFonts w:ascii="宋体" w:hAnsi="宋体"/>
          <w:color w:val="0D0D0D"/>
          <w:sz w:val="24"/>
        </w:rPr>
        <w:t>i</w:t>
      </w:r>
      <w:r w:rsidRPr="005D6633">
        <w:rPr>
          <w:rFonts w:ascii="宋体" w:hAnsi="宋体" w:hint="eastAsia"/>
          <w:color w:val="0D0D0D"/>
          <w:sz w:val="24"/>
        </w:rPr>
        <w:t>个因子（因素）级差标准化前的作用分值；</w:t>
      </w:r>
    </w:p>
    <w:p w:rsidR="00572BEB" w:rsidRPr="005D6633" w:rsidRDefault="00572BEB" w:rsidP="00D309DC">
      <w:pPr>
        <w:spacing w:line="360" w:lineRule="auto"/>
        <w:ind w:firstLineChars="500" w:firstLine="1200"/>
        <w:rPr>
          <w:rFonts w:ascii="宋体"/>
          <w:color w:val="0D0D0D"/>
          <w:sz w:val="24"/>
        </w:rPr>
      </w:pPr>
      <w:r w:rsidRPr="005D6633">
        <w:rPr>
          <w:rFonts w:ascii="宋体" w:hAnsi="宋体"/>
          <w:color w:val="0D0D0D"/>
          <w:sz w:val="24"/>
        </w:rPr>
        <w:t>f</w:t>
      </w:r>
      <w:r w:rsidRPr="005D6633">
        <w:rPr>
          <w:rFonts w:ascii="宋体" w:hAnsi="宋体"/>
          <w:color w:val="0D0D0D"/>
          <w:sz w:val="24"/>
          <w:vertAlign w:val="subscript"/>
        </w:rPr>
        <w:t>min</w:t>
      </w:r>
      <w:r w:rsidR="004C5D6E">
        <w:rPr>
          <w:rFonts w:ascii="宋体" w:hAnsi="宋体"/>
          <w:color w:val="0D0D0D"/>
          <w:sz w:val="24"/>
        </w:rPr>
        <w:t>—</w:t>
      </w:r>
      <w:r w:rsidRPr="005D6633">
        <w:rPr>
          <w:rFonts w:ascii="宋体" w:hAnsi="宋体" w:hint="eastAsia"/>
          <w:color w:val="0D0D0D"/>
          <w:sz w:val="24"/>
        </w:rPr>
        <w:t>第</w:t>
      </w:r>
      <w:r w:rsidRPr="005D6633">
        <w:rPr>
          <w:rFonts w:ascii="宋体" w:hAnsi="宋体"/>
          <w:color w:val="0D0D0D"/>
          <w:sz w:val="24"/>
        </w:rPr>
        <w:t>i</w:t>
      </w:r>
      <w:r w:rsidRPr="005D6633">
        <w:rPr>
          <w:rFonts w:ascii="宋体" w:hAnsi="宋体" w:hint="eastAsia"/>
          <w:color w:val="0D0D0D"/>
          <w:sz w:val="24"/>
        </w:rPr>
        <w:t>个因子（因素）级差标准化前的作用分最小值；</w:t>
      </w:r>
    </w:p>
    <w:p w:rsidR="00572BEB" w:rsidRPr="005D6633" w:rsidRDefault="00572BEB" w:rsidP="00D309DC">
      <w:pPr>
        <w:spacing w:line="360" w:lineRule="auto"/>
        <w:ind w:firstLineChars="500" w:firstLine="1200"/>
        <w:rPr>
          <w:rFonts w:ascii="宋体"/>
          <w:color w:val="0D0D0D"/>
          <w:sz w:val="24"/>
        </w:rPr>
      </w:pPr>
      <w:r w:rsidRPr="005D6633">
        <w:rPr>
          <w:rFonts w:ascii="宋体" w:hAnsi="宋体"/>
          <w:color w:val="0D0D0D"/>
          <w:sz w:val="24"/>
        </w:rPr>
        <w:t>f</w:t>
      </w:r>
      <w:r w:rsidRPr="005D6633">
        <w:rPr>
          <w:rFonts w:ascii="宋体" w:hAnsi="宋体"/>
          <w:color w:val="0D0D0D"/>
          <w:sz w:val="24"/>
          <w:vertAlign w:val="subscript"/>
        </w:rPr>
        <w:t>max</w:t>
      </w:r>
      <w:r w:rsidR="004C5D6E">
        <w:rPr>
          <w:rFonts w:ascii="宋体" w:hAnsi="宋体"/>
          <w:color w:val="0D0D0D"/>
          <w:sz w:val="24"/>
        </w:rPr>
        <w:t>—</w:t>
      </w:r>
      <w:r w:rsidRPr="005D6633">
        <w:rPr>
          <w:rFonts w:ascii="宋体" w:hAnsi="宋体" w:hint="eastAsia"/>
          <w:color w:val="0D0D0D"/>
          <w:sz w:val="24"/>
        </w:rPr>
        <w:t>第</w:t>
      </w:r>
      <w:r w:rsidRPr="005D6633">
        <w:rPr>
          <w:rFonts w:ascii="宋体" w:hAnsi="宋体"/>
          <w:color w:val="0D0D0D"/>
          <w:sz w:val="24"/>
        </w:rPr>
        <w:t>i</w:t>
      </w:r>
      <w:r w:rsidRPr="005D6633">
        <w:rPr>
          <w:rFonts w:ascii="宋体" w:hAnsi="宋体" w:hint="eastAsia"/>
          <w:color w:val="0D0D0D"/>
          <w:sz w:val="24"/>
        </w:rPr>
        <w:t>个因子（因素）级差标准化前的作用分最大值。</w:t>
      </w:r>
    </w:p>
    <w:p w:rsidR="00572BEB" w:rsidRPr="00511F93" w:rsidRDefault="00572BEB" w:rsidP="00511F93">
      <w:pPr>
        <w:pStyle w:val="2"/>
        <w:spacing w:before="0" w:after="0" w:line="360" w:lineRule="auto"/>
        <w:jc w:val="center"/>
        <w:rPr>
          <w:rFonts w:ascii="宋体" w:hAnsi="宋体"/>
          <w:b w:val="0"/>
          <w:sz w:val="30"/>
          <w:szCs w:val="30"/>
        </w:rPr>
      </w:pPr>
      <w:bookmarkStart w:id="389" w:name="_第二节__交通通达度评价"/>
      <w:bookmarkStart w:id="390" w:name="_Toc528309008"/>
      <w:bookmarkStart w:id="391" w:name="_Toc197871848"/>
      <w:bookmarkStart w:id="392" w:name="_Toc374551446"/>
      <w:bookmarkStart w:id="393" w:name="_Toc386177709"/>
      <w:bookmarkStart w:id="394" w:name="_Toc386213404"/>
      <w:bookmarkStart w:id="395" w:name="_Toc394532926"/>
      <w:bookmarkStart w:id="396" w:name="_Toc3153"/>
      <w:bookmarkStart w:id="397" w:name="_Toc462590172"/>
      <w:bookmarkStart w:id="398" w:name="_Toc463628744"/>
      <w:bookmarkStart w:id="399" w:name="_Toc463628916"/>
      <w:bookmarkStart w:id="400" w:name="_Toc463639985"/>
      <w:bookmarkStart w:id="401" w:name="_Toc521523904"/>
      <w:bookmarkEnd w:id="389"/>
      <w:r w:rsidRPr="00511F93">
        <w:rPr>
          <w:rFonts w:ascii="宋体" w:hAnsi="宋体" w:hint="eastAsia"/>
          <w:b w:val="0"/>
          <w:sz w:val="30"/>
          <w:szCs w:val="30"/>
        </w:rPr>
        <w:t>第三节</w:t>
      </w:r>
      <w:r w:rsidR="000F0D1A">
        <w:rPr>
          <w:rFonts w:ascii="宋体" w:hAnsi="宋体" w:hint="eastAsia"/>
          <w:b w:val="0"/>
          <w:sz w:val="30"/>
          <w:szCs w:val="30"/>
        </w:rPr>
        <w:t xml:space="preserve"> </w:t>
      </w:r>
      <w:r w:rsidRPr="00511F93">
        <w:rPr>
          <w:rFonts w:ascii="宋体" w:hAnsi="宋体" w:hint="eastAsia"/>
          <w:b w:val="0"/>
          <w:sz w:val="30"/>
          <w:szCs w:val="30"/>
        </w:rPr>
        <w:t>交通条件评价</w:t>
      </w:r>
      <w:bookmarkEnd w:id="390"/>
      <w:bookmarkEnd w:id="391"/>
      <w:bookmarkEnd w:id="392"/>
      <w:bookmarkEnd w:id="393"/>
      <w:bookmarkEnd w:id="394"/>
      <w:bookmarkEnd w:id="395"/>
      <w:bookmarkEnd w:id="396"/>
      <w:bookmarkEnd w:id="397"/>
      <w:bookmarkEnd w:id="398"/>
      <w:bookmarkEnd w:id="399"/>
      <w:bookmarkEnd w:id="400"/>
      <w:bookmarkEnd w:id="401"/>
    </w:p>
    <w:p w:rsidR="00572BEB" w:rsidRPr="00456FE8" w:rsidRDefault="00572BEB" w:rsidP="00456FE8">
      <w:pPr>
        <w:spacing w:line="360" w:lineRule="auto"/>
        <w:ind w:firstLineChars="200" w:firstLine="480"/>
        <w:rPr>
          <w:rFonts w:ascii="宋体" w:hAnsi="宋体"/>
          <w:color w:val="0D0D0D"/>
          <w:sz w:val="24"/>
        </w:rPr>
      </w:pPr>
      <w:r w:rsidRPr="005D6633">
        <w:rPr>
          <w:rFonts w:ascii="宋体" w:hAnsi="宋体" w:hint="eastAsia"/>
          <w:color w:val="0D0D0D"/>
          <w:sz w:val="24"/>
        </w:rPr>
        <w:t>根据</w:t>
      </w:r>
      <w:r w:rsidR="001D2846">
        <w:rPr>
          <w:rFonts w:ascii="宋体" w:hAnsi="宋体" w:hint="eastAsia"/>
          <w:color w:val="0D0D0D"/>
          <w:sz w:val="24"/>
        </w:rPr>
        <w:t>城区</w:t>
      </w:r>
      <w:r w:rsidRPr="005D6633">
        <w:rPr>
          <w:rFonts w:ascii="宋体" w:hAnsi="宋体" w:hint="eastAsia"/>
          <w:color w:val="0D0D0D"/>
          <w:sz w:val="24"/>
        </w:rPr>
        <w:t>道路交通现状特点和规划发展状况，选择道路通达度、对外交通便利度</w:t>
      </w:r>
      <w:r>
        <w:rPr>
          <w:rFonts w:ascii="宋体" w:hAnsi="宋体" w:hint="eastAsia"/>
          <w:color w:val="0D0D0D"/>
          <w:sz w:val="24"/>
        </w:rPr>
        <w:t>、公交便捷度</w:t>
      </w:r>
      <w:r w:rsidRPr="005D6633">
        <w:rPr>
          <w:rFonts w:ascii="宋体" w:hAnsi="宋体" w:hint="eastAsia"/>
          <w:color w:val="0D0D0D"/>
          <w:sz w:val="24"/>
        </w:rPr>
        <w:t>作为交通条件因素的衡量因子，并分别评价它们对土地质量的影响程度。在评价过程中，课题组将规划状况视实际情况的需要细分到各个因子层中进行考虑，使得各种规划交通设施对城区土地质量影响作用更加明确。</w:t>
      </w:r>
    </w:p>
    <w:p w:rsidR="00572BEB" w:rsidRPr="00B25AA5" w:rsidRDefault="00572BEB" w:rsidP="00B25AA5">
      <w:pPr>
        <w:pStyle w:val="3"/>
        <w:spacing w:before="0" w:after="0" w:line="360" w:lineRule="auto"/>
        <w:rPr>
          <w:rFonts w:ascii="幼圆" w:eastAsia="幼圆"/>
          <w:sz w:val="24"/>
          <w:szCs w:val="24"/>
        </w:rPr>
      </w:pPr>
      <w:bookmarkStart w:id="402" w:name="_Toc528309009"/>
      <w:bookmarkStart w:id="403" w:name="_Toc197871849"/>
      <w:bookmarkStart w:id="404" w:name="_Toc463628745"/>
      <w:bookmarkStart w:id="405" w:name="_Toc463628917"/>
      <w:bookmarkStart w:id="406" w:name="_Toc463639986"/>
      <w:bookmarkStart w:id="407" w:name="_Toc528309022"/>
      <w:bookmarkStart w:id="408" w:name="_Toc197871851"/>
      <w:r w:rsidRPr="00B25AA5">
        <w:rPr>
          <w:rFonts w:ascii="幼圆" w:eastAsia="幼圆" w:hint="eastAsia"/>
          <w:sz w:val="24"/>
          <w:szCs w:val="24"/>
        </w:rPr>
        <w:t>一、现状、规划道路通达度评价</w:t>
      </w:r>
      <w:bookmarkEnd w:id="402"/>
      <w:bookmarkEnd w:id="403"/>
      <w:bookmarkEnd w:id="404"/>
      <w:bookmarkEnd w:id="405"/>
      <w:bookmarkEnd w:id="406"/>
    </w:p>
    <w:p w:rsidR="00572BEB" w:rsidRPr="00FA6966" w:rsidRDefault="00572BEB" w:rsidP="00FA6966">
      <w:pPr>
        <w:pStyle w:val="4"/>
        <w:spacing w:before="0" w:after="0" w:line="360" w:lineRule="auto"/>
        <w:rPr>
          <w:rFonts w:ascii="宋体" w:eastAsia="宋体" w:hAnsi="宋体"/>
          <w:sz w:val="24"/>
          <w:szCs w:val="24"/>
        </w:rPr>
      </w:pPr>
      <w:bookmarkStart w:id="409" w:name="_Toc528309010"/>
      <w:r w:rsidRPr="00FA6966">
        <w:rPr>
          <w:rFonts w:ascii="宋体" w:eastAsia="宋体" w:hAnsi="宋体" w:hint="eastAsia"/>
          <w:sz w:val="24"/>
          <w:szCs w:val="24"/>
        </w:rPr>
        <w:t>（一）道路</w:t>
      </w:r>
      <w:bookmarkEnd w:id="409"/>
      <w:r w:rsidRPr="00FA6966">
        <w:rPr>
          <w:rFonts w:ascii="宋体" w:eastAsia="宋体" w:hAnsi="宋体" w:hint="eastAsia"/>
          <w:sz w:val="24"/>
          <w:szCs w:val="24"/>
        </w:rPr>
        <w:t>类型</w:t>
      </w:r>
    </w:p>
    <w:p w:rsidR="00C94D39" w:rsidRDefault="00572BEB" w:rsidP="00C94D39">
      <w:pPr>
        <w:spacing w:line="360" w:lineRule="auto"/>
        <w:ind w:firstLineChars="200" w:firstLine="480"/>
        <w:rPr>
          <w:rFonts w:ascii="宋体" w:hAnsi="宋体"/>
          <w:color w:val="0D0D0D"/>
          <w:sz w:val="24"/>
        </w:rPr>
      </w:pPr>
      <w:r w:rsidRPr="00985161">
        <w:rPr>
          <w:rFonts w:ascii="宋体" w:hAnsi="宋体" w:hint="eastAsia"/>
          <w:color w:val="0D0D0D"/>
          <w:sz w:val="24"/>
        </w:rPr>
        <w:t>道路通达度反映一个城镇生活、</w:t>
      </w:r>
      <w:r w:rsidR="00272372">
        <w:rPr>
          <w:rFonts w:ascii="宋体" w:hAnsi="宋体" w:hint="eastAsia"/>
          <w:color w:val="0D0D0D"/>
          <w:sz w:val="24"/>
        </w:rPr>
        <w:t>生产的交通方便程度。它的作用由道路类型及距离道路远近程度来衡量</w:t>
      </w:r>
      <w:r w:rsidR="00DC2185">
        <w:rPr>
          <w:rFonts w:ascii="宋体" w:hAnsi="宋体" w:hint="eastAsia"/>
          <w:color w:val="0D0D0D"/>
          <w:sz w:val="24"/>
        </w:rPr>
        <w:t>。</w:t>
      </w:r>
    </w:p>
    <w:p w:rsidR="00272372" w:rsidRPr="0044766F" w:rsidRDefault="00572BEB" w:rsidP="00272372">
      <w:pPr>
        <w:spacing w:line="360" w:lineRule="auto"/>
        <w:ind w:firstLine="482"/>
        <w:rPr>
          <w:rFonts w:ascii="宋体" w:hAnsi="宋体"/>
          <w:color w:val="0D0D0D"/>
          <w:sz w:val="24"/>
        </w:rPr>
      </w:pPr>
      <w:r>
        <w:rPr>
          <w:rFonts w:ascii="宋体" w:hAnsi="宋体" w:hint="eastAsia"/>
          <w:color w:val="0D0D0D"/>
          <w:sz w:val="24"/>
        </w:rPr>
        <w:t>经实地勘察，结合《疏勒县城市总体规划（</w:t>
      </w:r>
      <w:r>
        <w:rPr>
          <w:rFonts w:ascii="宋体" w:hAnsi="宋体"/>
          <w:color w:val="0D0D0D"/>
          <w:sz w:val="24"/>
        </w:rPr>
        <w:t>201</w:t>
      </w:r>
      <w:r w:rsidR="00A426FF">
        <w:rPr>
          <w:rFonts w:ascii="宋体" w:hAnsi="宋体" w:hint="eastAsia"/>
          <w:color w:val="0D0D0D"/>
          <w:sz w:val="24"/>
        </w:rPr>
        <w:t>1</w:t>
      </w:r>
      <w:r>
        <w:rPr>
          <w:rFonts w:ascii="宋体" w:hAnsi="宋体"/>
          <w:color w:val="0D0D0D"/>
          <w:sz w:val="24"/>
        </w:rPr>
        <w:t>-20</w:t>
      </w:r>
      <w:r w:rsidR="00A426FF">
        <w:rPr>
          <w:rFonts w:ascii="宋体" w:hAnsi="宋体" w:hint="eastAsia"/>
          <w:color w:val="0D0D0D"/>
          <w:sz w:val="24"/>
        </w:rPr>
        <w:t>3</w:t>
      </w:r>
      <w:r>
        <w:rPr>
          <w:rFonts w:ascii="宋体" w:hAnsi="宋体"/>
          <w:color w:val="0D0D0D"/>
          <w:sz w:val="24"/>
        </w:rPr>
        <w:t>0</w:t>
      </w:r>
      <w:r>
        <w:rPr>
          <w:rFonts w:ascii="宋体" w:hAnsi="宋体" w:hint="eastAsia"/>
          <w:color w:val="0D0D0D"/>
          <w:sz w:val="24"/>
        </w:rPr>
        <w:t>）》等调查资料，课题组以道路的宽度、通行车辆种类为区分标准</w:t>
      </w:r>
      <w:r w:rsidRPr="00EF31A4">
        <w:rPr>
          <w:rFonts w:ascii="宋体" w:hAnsi="宋体" w:hint="eastAsia"/>
          <w:color w:val="0D0D0D"/>
          <w:sz w:val="24"/>
        </w:rPr>
        <w:t>，疏勒县道路类型可以划分为三大类，即主干道、次干道、支路，其中，主干道对城区交通以及周边土地质量影响作用最大，次干道次之</w:t>
      </w:r>
      <w:r w:rsidR="00272372">
        <w:rPr>
          <w:rFonts w:ascii="宋体" w:hAnsi="宋体" w:hint="eastAsia"/>
          <w:color w:val="0D0D0D"/>
          <w:sz w:val="24"/>
        </w:rPr>
        <w:t>，</w:t>
      </w:r>
      <w:r w:rsidR="00272372" w:rsidRPr="0044766F">
        <w:rPr>
          <w:rFonts w:ascii="宋体" w:hAnsi="宋体"/>
          <w:color w:val="0D0D0D"/>
          <w:sz w:val="24"/>
        </w:rPr>
        <w:t>支路的影响最小。</w:t>
      </w:r>
    </w:p>
    <w:p w:rsidR="00795E00" w:rsidRDefault="00795E00" w:rsidP="008D2619">
      <w:pPr>
        <w:pStyle w:val="af5"/>
        <w:keepNext/>
        <w:spacing w:before="0" w:after="0" w:line="360" w:lineRule="auto"/>
        <w:ind w:firstLine="238"/>
        <w:jc w:val="center"/>
        <w:rPr>
          <w:rFonts w:ascii="黑体" w:hAnsi="黑体"/>
          <w:sz w:val="21"/>
          <w:szCs w:val="21"/>
        </w:rPr>
        <w:sectPr w:rsidR="00795E00" w:rsidSect="00F56C38">
          <w:pgSz w:w="11907" w:h="16840"/>
          <w:pgMar w:top="1418" w:right="1418" w:bottom="1304" w:left="1418" w:header="851" w:footer="992" w:gutter="0"/>
          <w:cols w:space="720"/>
          <w:docGrid w:linePitch="312"/>
        </w:sectPr>
      </w:pPr>
    </w:p>
    <w:p w:rsidR="00572BEB" w:rsidRPr="008D2619" w:rsidRDefault="00572BEB" w:rsidP="008D2619">
      <w:pPr>
        <w:pStyle w:val="af5"/>
        <w:keepNext/>
        <w:spacing w:before="0" w:after="0" w:line="360" w:lineRule="auto"/>
        <w:ind w:firstLine="238"/>
        <w:jc w:val="center"/>
        <w:rPr>
          <w:rFonts w:ascii="黑体" w:hAnsi="黑体"/>
          <w:sz w:val="21"/>
          <w:szCs w:val="21"/>
        </w:rPr>
      </w:pPr>
      <w:r w:rsidRPr="008D2619">
        <w:rPr>
          <w:rFonts w:ascii="黑体" w:hAnsi="黑体" w:hint="eastAsia"/>
          <w:sz w:val="21"/>
          <w:szCs w:val="21"/>
        </w:rPr>
        <w:lastRenderedPageBreak/>
        <w:t>表</w:t>
      </w:r>
      <w:r w:rsidRPr="008D2619">
        <w:rPr>
          <w:rFonts w:ascii="黑体" w:hAnsi="黑体"/>
          <w:sz w:val="21"/>
          <w:szCs w:val="21"/>
        </w:rPr>
        <w:t>2-</w:t>
      </w:r>
      <w:r w:rsidR="00883731">
        <w:rPr>
          <w:rFonts w:ascii="黑体" w:hAnsi="黑体" w:hint="eastAsia"/>
          <w:sz w:val="21"/>
          <w:szCs w:val="21"/>
        </w:rPr>
        <w:t xml:space="preserve">15 </w:t>
      </w:r>
      <w:r w:rsidRPr="008D2619">
        <w:rPr>
          <w:rFonts w:ascii="黑体" w:hAnsi="黑体" w:hint="eastAsia"/>
          <w:sz w:val="21"/>
          <w:szCs w:val="21"/>
        </w:rPr>
        <w:t>城区道路等级划分依据</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197"/>
        <w:gridCol w:w="3319"/>
        <w:gridCol w:w="3771"/>
      </w:tblGrid>
      <w:tr w:rsidR="00572BEB" w:rsidRPr="00B7549E" w:rsidTr="00795E00">
        <w:trPr>
          <w:trHeight w:val="340"/>
        </w:trPr>
        <w:tc>
          <w:tcPr>
            <w:tcW w:w="1183" w:type="pct"/>
          </w:tcPr>
          <w:p w:rsidR="00572BEB" w:rsidRPr="00A07580" w:rsidRDefault="00572BEB" w:rsidP="00173182">
            <w:pPr>
              <w:widowControl/>
              <w:jc w:val="center"/>
              <w:rPr>
                <w:rFonts w:ascii="宋体" w:cs="宋体"/>
                <w:iCs/>
                <w:spacing w:val="14"/>
                <w:kern w:val="0"/>
                <w:szCs w:val="21"/>
              </w:rPr>
            </w:pPr>
            <w:r w:rsidRPr="00A07580">
              <w:rPr>
                <w:rFonts w:ascii="宋体" w:hAnsi="宋体" w:cs="宋体" w:hint="eastAsia"/>
                <w:iCs/>
                <w:spacing w:val="14"/>
                <w:kern w:val="0"/>
                <w:szCs w:val="21"/>
              </w:rPr>
              <w:t>道路类型</w:t>
            </w:r>
          </w:p>
        </w:tc>
        <w:tc>
          <w:tcPr>
            <w:tcW w:w="1787" w:type="pct"/>
          </w:tcPr>
          <w:p w:rsidR="00572BEB" w:rsidRPr="00A07580" w:rsidRDefault="00572BEB" w:rsidP="00173182">
            <w:pPr>
              <w:widowControl/>
              <w:jc w:val="center"/>
              <w:rPr>
                <w:rFonts w:ascii="宋体" w:cs="宋体"/>
                <w:iCs/>
                <w:spacing w:val="14"/>
                <w:kern w:val="0"/>
                <w:szCs w:val="21"/>
              </w:rPr>
            </w:pPr>
            <w:r w:rsidRPr="00A07580">
              <w:rPr>
                <w:rFonts w:ascii="宋体" w:hAnsi="宋体" w:cs="宋体" w:hint="eastAsia"/>
                <w:iCs/>
                <w:spacing w:val="14"/>
                <w:kern w:val="0"/>
                <w:szCs w:val="21"/>
              </w:rPr>
              <w:t>红线宽度（</w:t>
            </w:r>
            <w:r w:rsidRPr="00A07580">
              <w:rPr>
                <w:rFonts w:ascii="宋体" w:hAnsi="宋体" w:cs="宋体"/>
                <w:iCs/>
                <w:spacing w:val="14"/>
                <w:kern w:val="0"/>
                <w:szCs w:val="21"/>
              </w:rPr>
              <w:t>m</w:t>
            </w:r>
            <w:r w:rsidRPr="00A07580">
              <w:rPr>
                <w:rFonts w:ascii="宋体" w:hAnsi="宋体" w:cs="宋体" w:hint="eastAsia"/>
                <w:iCs/>
                <w:spacing w:val="14"/>
                <w:kern w:val="0"/>
                <w:szCs w:val="21"/>
              </w:rPr>
              <w:t>）</w:t>
            </w:r>
          </w:p>
        </w:tc>
        <w:tc>
          <w:tcPr>
            <w:tcW w:w="2030" w:type="pct"/>
          </w:tcPr>
          <w:p w:rsidR="00572BEB" w:rsidRPr="00A07580" w:rsidRDefault="00572BEB" w:rsidP="00173182">
            <w:pPr>
              <w:widowControl/>
              <w:jc w:val="center"/>
              <w:rPr>
                <w:rFonts w:ascii="宋体" w:cs="宋体"/>
                <w:iCs/>
                <w:spacing w:val="14"/>
                <w:kern w:val="0"/>
                <w:szCs w:val="21"/>
              </w:rPr>
            </w:pPr>
            <w:r w:rsidRPr="00A07580">
              <w:rPr>
                <w:rFonts w:ascii="宋体" w:hAnsi="宋体" w:cs="宋体" w:hint="eastAsia"/>
                <w:iCs/>
                <w:spacing w:val="14"/>
                <w:kern w:val="0"/>
                <w:szCs w:val="21"/>
              </w:rPr>
              <w:t>车行道宽度（</w:t>
            </w:r>
            <w:r w:rsidRPr="00A07580">
              <w:rPr>
                <w:rFonts w:ascii="宋体" w:hAnsi="宋体" w:cs="宋体"/>
                <w:iCs/>
                <w:spacing w:val="14"/>
                <w:kern w:val="0"/>
                <w:szCs w:val="21"/>
              </w:rPr>
              <w:t>m</w:t>
            </w:r>
            <w:r w:rsidRPr="00A07580">
              <w:rPr>
                <w:rFonts w:ascii="宋体" w:hAnsi="宋体" w:cs="宋体" w:hint="eastAsia"/>
                <w:iCs/>
                <w:spacing w:val="14"/>
                <w:kern w:val="0"/>
                <w:szCs w:val="21"/>
              </w:rPr>
              <w:t>）</w:t>
            </w:r>
          </w:p>
        </w:tc>
      </w:tr>
      <w:tr w:rsidR="00572BEB" w:rsidRPr="00B7549E" w:rsidTr="00795E00">
        <w:trPr>
          <w:trHeight w:val="340"/>
        </w:trPr>
        <w:tc>
          <w:tcPr>
            <w:tcW w:w="1183" w:type="pct"/>
          </w:tcPr>
          <w:p w:rsidR="00572BEB" w:rsidRPr="00A07580" w:rsidRDefault="00572BEB" w:rsidP="00173182">
            <w:pPr>
              <w:widowControl/>
              <w:jc w:val="center"/>
              <w:rPr>
                <w:rFonts w:ascii="宋体" w:cs="宋体"/>
                <w:iCs/>
                <w:spacing w:val="14"/>
                <w:kern w:val="0"/>
                <w:szCs w:val="21"/>
              </w:rPr>
            </w:pPr>
            <w:r w:rsidRPr="00A07580">
              <w:rPr>
                <w:rFonts w:ascii="宋体" w:hAnsi="宋体" w:cs="宋体" w:hint="eastAsia"/>
                <w:iCs/>
                <w:spacing w:val="14"/>
                <w:kern w:val="0"/>
                <w:szCs w:val="21"/>
              </w:rPr>
              <w:t>主干道</w:t>
            </w:r>
          </w:p>
        </w:tc>
        <w:tc>
          <w:tcPr>
            <w:tcW w:w="1787" w:type="pct"/>
          </w:tcPr>
          <w:p w:rsidR="00572BEB" w:rsidRPr="00A07580" w:rsidRDefault="00572BEB" w:rsidP="00173182">
            <w:pPr>
              <w:widowControl/>
              <w:jc w:val="center"/>
              <w:rPr>
                <w:rFonts w:ascii="宋体" w:hAnsi="宋体" w:cs="宋体"/>
                <w:iCs/>
                <w:spacing w:val="14"/>
                <w:kern w:val="0"/>
                <w:szCs w:val="21"/>
              </w:rPr>
            </w:pPr>
            <w:r w:rsidRPr="00A07580">
              <w:rPr>
                <w:rFonts w:ascii="宋体" w:hAnsi="宋体" w:cs="宋体" w:hint="eastAsia"/>
                <w:iCs/>
                <w:spacing w:val="14"/>
                <w:kern w:val="0"/>
                <w:szCs w:val="21"/>
              </w:rPr>
              <w:t>≈</w:t>
            </w:r>
            <w:r w:rsidRPr="00A07580">
              <w:rPr>
                <w:rFonts w:ascii="宋体" w:hAnsi="宋体" w:cs="宋体"/>
                <w:iCs/>
                <w:spacing w:val="14"/>
                <w:kern w:val="0"/>
                <w:szCs w:val="21"/>
              </w:rPr>
              <w:t>40</w:t>
            </w:r>
          </w:p>
        </w:tc>
        <w:tc>
          <w:tcPr>
            <w:tcW w:w="2030" w:type="pct"/>
          </w:tcPr>
          <w:p w:rsidR="00572BEB" w:rsidRPr="00A07580" w:rsidRDefault="00572BEB" w:rsidP="00173182">
            <w:pPr>
              <w:widowControl/>
              <w:jc w:val="center"/>
              <w:rPr>
                <w:rFonts w:ascii="宋体" w:cs="宋体"/>
                <w:iCs/>
                <w:spacing w:val="14"/>
                <w:kern w:val="0"/>
                <w:szCs w:val="21"/>
              </w:rPr>
            </w:pPr>
            <w:r w:rsidRPr="00A07580">
              <w:rPr>
                <w:rFonts w:ascii="宋体" w:hAnsi="宋体" w:cs="宋体"/>
                <w:iCs/>
                <w:spacing w:val="14"/>
                <w:kern w:val="0"/>
                <w:szCs w:val="21"/>
              </w:rPr>
              <w:t>14-18</w:t>
            </w:r>
          </w:p>
        </w:tc>
      </w:tr>
      <w:tr w:rsidR="00572BEB" w:rsidRPr="00B7549E" w:rsidTr="00795E00">
        <w:trPr>
          <w:trHeight w:val="340"/>
        </w:trPr>
        <w:tc>
          <w:tcPr>
            <w:tcW w:w="1183" w:type="pct"/>
          </w:tcPr>
          <w:p w:rsidR="00572BEB" w:rsidRPr="00A07580" w:rsidRDefault="00572BEB" w:rsidP="00173182">
            <w:pPr>
              <w:widowControl/>
              <w:jc w:val="center"/>
              <w:rPr>
                <w:rFonts w:ascii="宋体" w:cs="宋体"/>
                <w:iCs/>
                <w:spacing w:val="14"/>
                <w:kern w:val="0"/>
                <w:szCs w:val="21"/>
              </w:rPr>
            </w:pPr>
            <w:r w:rsidRPr="00A07580">
              <w:rPr>
                <w:rFonts w:ascii="宋体" w:hAnsi="宋体" w:cs="宋体" w:hint="eastAsia"/>
                <w:iCs/>
                <w:spacing w:val="14"/>
                <w:kern w:val="0"/>
                <w:szCs w:val="21"/>
              </w:rPr>
              <w:t>次干道</w:t>
            </w:r>
          </w:p>
        </w:tc>
        <w:tc>
          <w:tcPr>
            <w:tcW w:w="1787" w:type="pct"/>
          </w:tcPr>
          <w:p w:rsidR="00572BEB" w:rsidRPr="00A07580" w:rsidRDefault="00572BEB" w:rsidP="00173182">
            <w:pPr>
              <w:widowControl/>
              <w:jc w:val="center"/>
              <w:rPr>
                <w:rFonts w:ascii="宋体" w:hAnsi="宋体" w:cs="宋体"/>
                <w:iCs/>
                <w:spacing w:val="14"/>
                <w:kern w:val="0"/>
                <w:szCs w:val="21"/>
              </w:rPr>
            </w:pPr>
            <w:r w:rsidRPr="00A07580">
              <w:rPr>
                <w:rFonts w:ascii="宋体" w:hAnsi="宋体" w:cs="宋体" w:hint="eastAsia"/>
                <w:iCs/>
                <w:spacing w:val="14"/>
                <w:kern w:val="0"/>
                <w:szCs w:val="21"/>
              </w:rPr>
              <w:t>≈</w:t>
            </w:r>
            <w:r w:rsidRPr="00A07580">
              <w:rPr>
                <w:rFonts w:ascii="宋体" w:hAnsi="宋体" w:cs="宋体"/>
                <w:iCs/>
                <w:spacing w:val="14"/>
                <w:kern w:val="0"/>
                <w:szCs w:val="21"/>
              </w:rPr>
              <w:t>30</w:t>
            </w:r>
          </w:p>
        </w:tc>
        <w:tc>
          <w:tcPr>
            <w:tcW w:w="2030" w:type="pct"/>
          </w:tcPr>
          <w:p w:rsidR="00572BEB" w:rsidRPr="00A07580" w:rsidRDefault="00572BEB" w:rsidP="00173182">
            <w:pPr>
              <w:widowControl/>
              <w:jc w:val="center"/>
              <w:rPr>
                <w:rFonts w:ascii="宋体" w:cs="宋体"/>
                <w:iCs/>
                <w:spacing w:val="14"/>
                <w:kern w:val="0"/>
                <w:szCs w:val="21"/>
              </w:rPr>
            </w:pPr>
            <w:r w:rsidRPr="00A07580">
              <w:rPr>
                <w:rFonts w:ascii="宋体" w:hAnsi="宋体" w:cs="宋体"/>
                <w:iCs/>
                <w:spacing w:val="14"/>
                <w:kern w:val="0"/>
                <w:szCs w:val="21"/>
              </w:rPr>
              <w:t>10-14</w:t>
            </w:r>
          </w:p>
        </w:tc>
      </w:tr>
      <w:tr w:rsidR="00572BEB" w:rsidRPr="00B7549E" w:rsidTr="00795E00">
        <w:trPr>
          <w:trHeight w:val="340"/>
        </w:trPr>
        <w:tc>
          <w:tcPr>
            <w:tcW w:w="1183" w:type="pct"/>
          </w:tcPr>
          <w:p w:rsidR="00572BEB" w:rsidRPr="00A07580" w:rsidRDefault="00572BEB" w:rsidP="00173182">
            <w:pPr>
              <w:widowControl/>
              <w:jc w:val="center"/>
              <w:rPr>
                <w:rFonts w:ascii="宋体" w:cs="宋体"/>
                <w:iCs/>
                <w:spacing w:val="14"/>
                <w:kern w:val="0"/>
                <w:szCs w:val="21"/>
              </w:rPr>
            </w:pPr>
            <w:r w:rsidRPr="00A07580">
              <w:rPr>
                <w:rFonts w:ascii="宋体" w:hAnsi="宋体" w:cs="宋体" w:hint="eastAsia"/>
                <w:iCs/>
                <w:spacing w:val="14"/>
                <w:kern w:val="0"/>
                <w:szCs w:val="21"/>
              </w:rPr>
              <w:t>支路</w:t>
            </w:r>
          </w:p>
        </w:tc>
        <w:tc>
          <w:tcPr>
            <w:tcW w:w="1787" w:type="pct"/>
          </w:tcPr>
          <w:p w:rsidR="00572BEB" w:rsidRPr="00A07580" w:rsidRDefault="00572BEB" w:rsidP="00173182">
            <w:pPr>
              <w:widowControl/>
              <w:jc w:val="center"/>
              <w:rPr>
                <w:rFonts w:ascii="宋体" w:cs="宋体"/>
                <w:iCs/>
                <w:spacing w:val="14"/>
                <w:kern w:val="0"/>
                <w:szCs w:val="21"/>
              </w:rPr>
            </w:pPr>
            <w:r w:rsidRPr="00A07580">
              <w:rPr>
                <w:rFonts w:ascii="宋体" w:hAnsi="宋体" w:cs="宋体" w:hint="eastAsia"/>
                <w:iCs/>
                <w:spacing w:val="14"/>
                <w:kern w:val="0"/>
                <w:szCs w:val="21"/>
              </w:rPr>
              <w:t>≈</w:t>
            </w:r>
            <w:r w:rsidRPr="00A07580">
              <w:rPr>
                <w:rFonts w:ascii="宋体" w:hAnsi="宋体" w:cs="宋体"/>
                <w:iCs/>
                <w:spacing w:val="14"/>
                <w:kern w:val="0"/>
                <w:szCs w:val="21"/>
              </w:rPr>
              <w:t>15</w:t>
            </w:r>
          </w:p>
        </w:tc>
        <w:tc>
          <w:tcPr>
            <w:tcW w:w="2030" w:type="pct"/>
          </w:tcPr>
          <w:p w:rsidR="00572BEB" w:rsidRPr="00A07580" w:rsidRDefault="00572BEB" w:rsidP="00173182">
            <w:pPr>
              <w:widowControl/>
              <w:jc w:val="center"/>
              <w:rPr>
                <w:rFonts w:ascii="宋体" w:cs="宋体"/>
                <w:iCs/>
                <w:spacing w:val="14"/>
                <w:kern w:val="0"/>
                <w:szCs w:val="21"/>
              </w:rPr>
            </w:pPr>
            <w:r w:rsidRPr="00A07580">
              <w:rPr>
                <w:rFonts w:ascii="宋体" w:hAnsi="宋体" w:cs="宋体"/>
                <w:iCs/>
                <w:spacing w:val="14"/>
                <w:kern w:val="0"/>
                <w:szCs w:val="21"/>
              </w:rPr>
              <w:t>7-9</w:t>
            </w:r>
          </w:p>
        </w:tc>
      </w:tr>
    </w:tbl>
    <w:p w:rsidR="00572BEB" w:rsidRDefault="00572BEB" w:rsidP="008D2619">
      <w:pPr>
        <w:pStyle w:val="af5"/>
        <w:keepNext/>
        <w:spacing w:before="120"/>
        <w:ind w:firstLine="238"/>
        <w:jc w:val="center"/>
        <w:rPr>
          <w:rFonts w:ascii="黑体" w:hAnsi="黑体"/>
          <w:sz w:val="21"/>
          <w:szCs w:val="21"/>
        </w:rPr>
      </w:pPr>
      <w:r w:rsidRPr="008D2619">
        <w:rPr>
          <w:rFonts w:ascii="黑体" w:hAnsi="黑体" w:hint="eastAsia"/>
          <w:sz w:val="21"/>
          <w:szCs w:val="21"/>
        </w:rPr>
        <w:t>表</w:t>
      </w:r>
      <w:r w:rsidRPr="008D2619">
        <w:rPr>
          <w:rFonts w:ascii="黑体" w:hAnsi="黑体"/>
          <w:sz w:val="21"/>
          <w:szCs w:val="21"/>
        </w:rPr>
        <w:t>2-</w:t>
      </w:r>
      <w:r w:rsidR="00FA5A67">
        <w:rPr>
          <w:rFonts w:ascii="黑体" w:hAnsi="黑体" w:hint="eastAsia"/>
          <w:sz w:val="21"/>
          <w:szCs w:val="21"/>
        </w:rPr>
        <w:t>1</w:t>
      </w:r>
      <w:r w:rsidR="00883731">
        <w:rPr>
          <w:rFonts w:ascii="黑体" w:hAnsi="黑体" w:hint="eastAsia"/>
          <w:sz w:val="21"/>
          <w:szCs w:val="21"/>
        </w:rPr>
        <w:t>6</w:t>
      </w:r>
      <w:r w:rsidR="008916EE" w:rsidRPr="008D2619">
        <w:rPr>
          <w:rFonts w:ascii="黑体" w:hAnsi="黑体" w:hint="eastAsia"/>
          <w:sz w:val="21"/>
          <w:szCs w:val="21"/>
        </w:rPr>
        <w:t>疏勒县</w:t>
      </w:r>
      <w:r w:rsidR="001D2846" w:rsidRPr="008D2619">
        <w:rPr>
          <w:rFonts w:ascii="黑体" w:hAnsi="黑体" w:hint="eastAsia"/>
          <w:sz w:val="21"/>
          <w:szCs w:val="21"/>
        </w:rPr>
        <w:t>城区</w:t>
      </w:r>
      <w:r w:rsidRPr="008D2619">
        <w:rPr>
          <w:rFonts w:ascii="黑体" w:hAnsi="黑体" w:hint="eastAsia"/>
          <w:sz w:val="21"/>
          <w:szCs w:val="21"/>
        </w:rPr>
        <w:t>道路类型划分一览表</w:t>
      </w:r>
    </w:p>
    <w:tbl>
      <w:tblPr>
        <w:tblW w:w="92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8125"/>
      </w:tblGrid>
      <w:tr w:rsidR="00E56B97" w:rsidRPr="00E56B97" w:rsidTr="00795E00">
        <w:trPr>
          <w:trHeight w:val="391"/>
        </w:trPr>
        <w:tc>
          <w:tcPr>
            <w:tcW w:w="1101" w:type="dxa"/>
            <w:vAlign w:val="center"/>
            <w:hideMark/>
          </w:tcPr>
          <w:p w:rsidR="00E56B97" w:rsidRPr="00E56B97" w:rsidRDefault="00E56B97" w:rsidP="00795E00">
            <w:pPr>
              <w:rPr>
                <w:lang w:bidi="he-IL"/>
              </w:rPr>
            </w:pPr>
            <w:r w:rsidRPr="00E56B97">
              <w:rPr>
                <w:rFonts w:hint="eastAsia"/>
                <w:lang w:bidi="he-IL"/>
              </w:rPr>
              <w:t>道路类型</w:t>
            </w:r>
          </w:p>
        </w:tc>
        <w:tc>
          <w:tcPr>
            <w:tcW w:w="8125" w:type="dxa"/>
            <w:vAlign w:val="center"/>
            <w:hideMark/>
          </w:tcPr>
          <w:p w:rsidR="00E56B97" w:rsidRPr="00E56B97" w:rsidRDefault="00E56B97" w:rsidP="00795E00">
            <w:pPr>
              <w:rPr>
                <w:lang w:bidi="he-IL"/>
              </w:rPr>
            </w:pPr>
            <w:r w:rsidRPr="00E56B97">
              <w:rPr>
                <w:rFonts w:hint="eastAsia"/>
                <w:lang w:bidi="he-IL"/>
              </w:rPr>
              <w:t>道路名称</w:t>
            </w:r>
          </w:p>
        </w:tc>
      </w:tr>
      <w:tr w:rsidR="00E56B97" w:rsidRPr="00E56B97" w:rsidTr="00795E00">
        <w:trPr>
          <w:trHeight w:val="383"/>
        </w:trPr>
        <w:tc>
          <w:tcPr>
            <w:tcW w:w="1101" w:type="dxa"/>
            <w:vAlign w:val="center"/>
            <w:hideMark/>
          </w:tcPr>
          <w:p w:rsidR="00E56B97" w:rsidRPr="00E56B97" w:rsidRDefault="00E56B97" w:rsidP="00795E00">
            <w:pPr>
              <w:rPr>
                <w:lang w:bidi="he-IL"/>
              </w:rPr>
            </w:pPr>
            <w:r w:rsidRPr="00E56B97">
              <w:rPr>
                <w:rFonts w:hint="eastAsia"/>
                <w:lang w:bidi="he-IL"/>
              </w:rPr>
              <w:t>主干道</w:t>
            </w:r>
          </w:p>
        </w:tc>
        <w:tc>
          <w:tcPr>
            <w:tcW w:w="8125" w:type="dxa"/>
            <w:vAlign w:val="center"/>
            <w:hideMark/>
          </w:tcPr>
          <w:p w:rsidR="00E56B97" w:rsidRPr="00E56B97" w:rsidRDefault="00E56B97" w:rsidP="00795E00">
            <w:pPr>
              <w:rPr>
                <w:rFonts w:asciiTheme="minorEastAsia" w:eastAsiaTheme="minorEastAsia" w:hAnsiTheme="minorEastAsia"/>
                <w:lang w:bidi="he-IL"/>
              </w:rPr>
            </w:pPr>
            <w:r w:rsidRPr="00E56B97">
              <w:rPr>
                <w:rFonts w:asciiTheme="minorEastAsia" w:eastAsiaTheme="minorEastAsia" w:hAnsiTheme="minorEastAsia"/>
                <w:lang w:bidi="he-IL"/>
              </w:rPr>
              <w:t>315</w:t>
            </w:r>
            <w:r w:rsidRPr="00E56B97">
              <w:rPr>
                <w:rFonts w:asciiTheme="minorEastAsia" w:eastAsiaTheme="minorEastAsia" w:hAnsiTheme="minorEastAsia" w:hint="eastAsia"/>
                <w:lang w:bidi="he-IL"/>
              </w:rPr>
              <w:t>国道、</w:t>
            </w:r>
            <w:r w:rsidRPr="00E56B97">
              <w:rPr>
                <w:rFonts w:asciiTheme="minorEastAsia" w:eastAsiaTheme="minorEastAsia" w:hAnsiTheme="minorEastAsia"/>
                <w:lang w:bidi="he-IL"/>
              </w:rPr>
              <w:t>421</w:t>
            </w:r>
            <w:r w:rsidRPr="00E56B97">
              <w:rPr>
                <w:rFonts w:asciiTheme="minorEastAsia" w:eastAsiaTheme="minorEastAsia" w:hAnsiTheme="minorEastAsia" w:hint="eastAsia"/>
                <w:lang w:bidi="he-IL"/>
              </w:rPr>
              <w:t>县道、胜利南路、胜利北路</w:t>
            </w:r>
          </w:p>
        </w:tc>
      </w:tr>
      <w:tr w:rsidR="00E56B97" w:rsidRPr="00E56B97" w:rsidTr="00795E00">
        <w:trPr>
          <w:trHeight w:val="530"/>
        </w:trPr>
        <w:tc>
          <w:tcPr>
            <w:tcW w:w="1101" w:type="dxa"/>
            <w:vAlign w:val="center"/>
            <w:hideMark/>
          </w:tcPr>
          <w:p w:rsidR="00E56B97" w:rsidRPr="00E56B97" w:rsidRDefault="00E56B97" w:rsidP="00795E00">
            <w:pPr>
              <w:rPr>
                <w:lang w:bidi="he-IL"/>
              </w:rPr>
            </w:pPr>
            <w:r w:rsidRPr="00E56B97">
              <w:rPr>
                <w:rFonts w:hint="eastAsia"/>
                <w:lang w:bidi="he-IL"/>
              </w:rPr>
              <w:t>次干道</w:t>
            </w:r>
          </w:p>
        </w:tc>
        <w:tc>
          <w:tcPr>
            <w:tcW w:w="8125" w:type="dxa"/>
            <w:vAlign w:val="center"/>
            <w:hideMark/>
          </w:tcPr>
          <w:p w:rsidR="00E56B97" w:rsidRPr="00E56B97" w:rsidRDefault="00E56B97" w:rsidP="007453F0">
            <w:pPr>
              <w:rPr>
                <w:rFonts w:asciiTheme="minorEastAsia" w:eastAsiaTheme="minorEastAsia" w:hAnsiTheme="minorEastAsia"/>
                <w:lang w:bidi="he-IL"/>
              </w:rPr>
            </w:pPr>
            <w:r w:rsidRPr="00E56B97">
              <w:rPr>
                <w:rFonts w:asciiTheme="minorEastAsia" w:eastAsiaTheme="minorEastAsia" w:hAnsiTheme="minorEastAsia"/>
                <w:lang w:bidi="he-IL"/>
              </w:rPr>
              <w:t>161</w:t>
            </w:r>
            <w:r w:rsidR="007453F0">
              <w:rPr>
                <w:rFonts w:asciiTheme="minorEastAsia" w:eastAsiaTheme="minorEastAsia" w:hAnsiTheme="minorEastAsia" w:hint="eastAsia"/>
                <w:lang w:bidi="he-IL"/>
              </w:rPr>
              <w:t>县道、新市区路、黄河路</w:t>
            </w:r>
            <w:r w:rsidRPr="00E56B97">
              <w:rPr>
                <w:rFonts w:asciiTheme="minorEastAsia" w:eastAsiaTheme="minorEastAsia" w:hAnsiTheme="minorEastAsia" w:hint="eastAsia"/>
                <w:lang w:bidi="he-IL"/>
              </w:rPr>
              <w:t>、解放东路、伽师路、阔纳巴扎路</w:t>
            </w:r>
          </w:p>
        </w:tc>
      </w:tr>
      <w:tr w:rsidR="00E56B97" w:rsidRPr="00E56B97" w:rsidTr="00795E00">
        <w:trPr>
          <w:trHeight w:val="646"/>
        </w:trPr>
        <w:tc>
          <w:tcPr>
            <w:tcW w:w="1101" w:type="dxa"/>
            <w:vAlign w:val="center"/>
            <w:hideMark/>
          </w:tcPr>
          <w:p w:rsidR="00E56B97" w:rsidRPr="00E56B97" w:rsidRDefault="00E56B97" w:rsidP="00795E00">
            <w:pPr>
              <w:rPr>
                <w:lang w:bidi="he-IL"/>
              </w:rPr>
            </w:pPr>
            <w:r w:rsidRPr="00E56B97">
              <w:rPr>
                <w:rFonts w:hint="eastAsia"/>
                <w:lang w:bidi="he-IL"/>
              </w:rPr>
              <w:t>支路</w:t>
            </w:r>
          </w:p>
        </w:tc>
        <w:tc>
          <w:tcPr>
            <w:tcW w:w="8125" w:type="dxa"/>
            <w:vAlign w:val="center"/>
            <w:hideMark/>
          </w:tcPr>
          <w:p w:rsidR="00E56B97" w:rsidRPr="00E56B97" w:rsidRDefault="00E56B97" w:rsidP="00795E00">
            <w:pPr>
              <w:rPr>
                <w:rFonts w:asciiTheme="minorEastAsia" w:eastAsiaTheme="minorEastAsia" w:hAnsiTheme="minorEastAsia"/>
                <w:lang w:bidi="he-IL"/>
              </w:rPr>
            </w:pPr>
            <w:r w:rsidRPr="00E56B97">
              <w:rPr>
                <w:rFonts w:asciiTheme="minorEastAsia" w:eastAsiaTheme="minorEastAsia" w:hAnsiTheme="minorEastAsia" w:hint="eastAsia"/>
                <w:lang w:bidi="he-IL"/>
              </w:rPr>
              <w:t>昆仑路、吾斯瑭布衣路、张骞路、三环路、库什哈纳路、解放东路、文化路支路、英巴扎路、纳丘克路、环城路、解放西路、开斯坎牙尔路、育才路、坤巴斯路、天山路等</w:t>
            </w:r>
          </w:p>
        </w:tc>
      </w:tr>
    </w:tbl>
    <w:p w:rsidR="00572BEB" w:rsidRDefault="00572BEB" w:rsidP="008D2619">
      <w:pPr>
        <w:pStyle w:val="af5"/>
        <w:keepNext/>
        <w:spacing w:before="120"/>
        <w:ind w:firstLine="238"/>
        <w:jc w:val="center"/>
        <w:rPr>
          <w:rFonts w:ascii="黑体" w:hAnsi="黑体"/>
          <w:sz w:val="21"/>
          <w:szCs w:val="21"/>
        </w:rPr>
      </w:pPr>
      <w:r w:rsidRPr="008D2619">
        <w:rPr>
          <w:rFonts w:ascii="黑体" w:hAnsi="黑体" w:hint="eastAsia"/>
          <w:sz w:val="21"/>
          <w:szCs w:val="21"/>
        </w:rPr>
        <w:t>表</w:t>
      </w:r>
      <w:r w:rsidRPr="008D2619">
        <w:rPr>
          <w:rFonts w:ascii="黑体" w:hAnsi="黑体"/>
          <w:sz w:val="21"/>
          <w:szCs w:val="21"/>
        </w:rPr>
        <w:t>2-</w:t>
      </w:r>
      <w:r w:rsidR="00FA5A67">
        <w:rPr>
          <w:rFonts w:ascii="黑体" w:hAnsi="黑体" w:hint="eastAsia"/>
          <w:sz w:val="21"/>
          <w:szCs w:val="21"/>
        </w:rPr>
        <w:t>1</w:t>
      </w:r>
      <w:r w:rsidR="00883731">
        <w:rPr>
          <w:rFonts w:ascii="黑体" w:hAnsi="黑体" w:hint="eastAsia"/>
          <w:sz w:val="21"/>
          <w:szCs w:val="21"/>
        </w:rPr>
        <w:t>7</w:t>
      </w:r>
      <w:r w:rsidR="008916EE" w:rsidRPr="008D2619">
        <w:rPr>
          <w:rFonts w:ascii="黑体" w:hAnsi="黑体" w:hint="eastAsia"/>
          <w:sz w:val="21"/>
          <w:szCs w:val="21"/>
        </w:rPr>
        <w:t>疏勒县</w:t>
      </w:r>
      <w:r w:rsidR="001D2846" w:rsidRPr="008D2619">
        <w:rPr>
          <w:rFonts w:ascii="黑体" w:hAnsi="黑体" w:hint="eastAsia"/>
          <w:sz w:val="21"/>
          <w:szCs w:val="21"/>
        </w:rPr>
        <w:t>城区</w:t>
      </w:r>
      <w:r w:rsidRPr="008D2619">
        <w:rPr>
          <w:rFonts w:ascii="黑体" w:hAnsi="黑体" w:hint="eastAsia"/>
          <w:sz w:val="21"/>
          <w:szCs w:val="21"/>
        </w:rPr>
        <w:t>道路调查情况统计表</w:t>
      </w:r>
    </w:p>
    <w:tbl>
      <w:tblPr>
        <w:tblW w:w="5000" w:type="pct"/>
        <w:tblLook w:val="04A0" w:firstRow="1" w:lastRow="0" w:firstColumn="1" w:lastColumn="0" w:noHBand="0" w:noVBand="1"/>
      </w:tblPr>
      <w:tblGrid>
        <w:gridCol w:w="1723"/>
        <w:gridCol w:w="2058"/>
        <w:gridCol w:w="1724"/>
        <w:gridCol w:w="1891"/>
        <w:gridCol w:w="1891"/>
      </w:tblGrid>
      <w:tr w:rsidR="007453F0" w:rsidRPr="007453F0" w:rsidTr="007453F0">
        <w:trPr>
          <w:trHeight w:val="270"/>
        </w:trPr>
        <w:tc>
          <w:tcPr>
            <w:tcW w:w="928"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道路类型</w:t>
            </w:r>
          </w:p>
        </w:tc>
        <w:tc>
          <w:tcPr>
            <w:tcW w:w="1108"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道路名称</w:t>
            </w:r>
          </w:p>
        </w:tc>
        <w:tc>
          <w:tcPr>
            <w:tcW w:w="928"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宽度（m）</w:t>
            </w:r>
          </w:p>
        </w:tc>
        <w:tc>
          <w:tcPr>
            <w:tcW w:w="1018" w:type="pct"/>
            <w:tcBorders>
              <w:top w:val="single" w:sz="8" w:space="0" w:color="auto"/>
              <w:left w:val="nil"/>
              <w:bottom w:val="nil"/>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机动车流量</w:t>
            </w:r>
          </w:p>
        </w:tc>
        <w:tc>
          <w:tcPr>
            <w:tcW w:w="1018" w:type="pct"/>
            <w:tcBorders>
              <w:top w:val="single" w:sz="8" w:space="0" w:color="auto"/>
              <w:left w:val="nil"/>
              <w:bottom w:val="nil"/>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非机动车流量</w:t>
            </w:r>
          </w:p>
        </w:tc>
      </w:tr>
      <w:tr w:rsidR="007453F0" w:rsidRPr="007453F0" w:rsidTr="007453F0">
        <w:trPr>
          <w:trHeight w:val="285"/>
        </w:trPr>
        <w:tc>
          <w:tcPr>
            <w:tcW w:w="928" w:type="pct"/>
            <w:vMerge/>
            <w:tcBorders>
              <w:top w:val="single" w:sz="8" w:space="0" w:color="auto"/>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vMerge/>
            <w:tcBorders>
              <w:top w:val="single" w:sz="8" w:space="0" w:color="auto"/>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928" w:type="pct"/>
            <w:vMerge/>
            <w:tcBorders>
              <w:top w:val="single" w:sz="8" w:space="0" w:color="auto"/>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（辆/小时）</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（辆/小时）</w:t>
            </w:r>
          </w:p>
        </w:tc>
      </w:tr>
      <w:tr w:rsidR="007453F0" w:rsidRPr="007453F0" w:rsidTr="007453F0">
        <w:trPr>
          <w:trHeight w:val="285"/>
        </w:trPr>
        <w:tc>
          <w:tcPr>
            <w:tcW w:w="92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主干道</w:t>
            </w: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315国道</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32</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250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150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421县道</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25</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220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130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胜利南路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24</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200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140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胜利北路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24</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195</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140</w:t>
            </w:r>
          </w:p>
        </w:tc>
      </w:tr>
      <w:tr w:rsidR="007453F0" w:rsidRPr="007453F0" w:rsidTr="007453F0">
        <w:trPr>
          <w:trHeight w:val="285"/>
        </w:trPr>
        <w:tc>
          <w:tcPr>
            <w:tcW w:w="92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次干道</w:t>
            </w: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161县道</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25</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125</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90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新市区路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24</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150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75</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黄河路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24</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185</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95</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解放东路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24</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200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60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伽师路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105</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110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阔纳巴扎路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24</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135</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90</w:t>
            </w:r>
          </w:p>
        </w:tc>
      </w:tr>
      <w:tr w:rsidR="007453F0" w:rsidRPr="007453F0" w:rsidTr="007453F0">
        <w:trPr>
          <w:trHeight w:val="285"/>
        </w:trPr>
        <w:tc>
          <w:tcPr>
            <w:tcW w:w="92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支路</w:t>
            </w: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昆仑路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150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65</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吾斯瑭布衣路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24</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38</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45</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张骞路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17</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120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100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三环路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17</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150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80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库什哈纳路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15</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85</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75</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解放东路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15</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100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90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文化路支路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80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90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英巴扎路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27</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50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15</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纳丘克路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17</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80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60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环城路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30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70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50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解放西路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15</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70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90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开斯坎牙尔路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24</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150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45</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育才路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16</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150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50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坤巴斯路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16</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100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60</w:t>
            </w:r>
          </w:p>
        </w:tc>
      </w:tr>
      <w:tr w:rsidR="007453F0" w:rsidRPr="007453F0" w:rsidTr="007453F0">
        <w:trPr>
          <w:trHeight w:val="285"/>
        </w:trPr>
        <w:tc>
          <w:tcPr>
            <w:tcW w:w="928" w:type="pct"/>
            <w:vMerge/>
            <w:tcBorders>
              <w:top w:val="nil"/>
              <w:left w:val="single" w:sz="8" w:space="0" w:color="auto"/>
              <w:bottom w:val="single" w:sz="8" w:space="0" w:color="000000"/>
              <w:right w:val="single" w:sz="8" w:space="0" w:color="auto"/>
            </w:tcBorders>
            <w:vAlign w:val="center"/>
            <w:hideMark/>
          </w:tcPr>
          <w:p w:rsidR="007453F0" w:rsidRPr="007453F0" w:rsidRDefault="007453F0" w:rsidP="007453F0">
            <w:pPr>
              <w:jc w:val="center"/>
              <w:rPr>
                <w:rFonts w:asciiTheme="minorEastAsia" w:eastAsiaTheme="minorEastAsia" w:hAnsiTheme="minorEastAsia"/>
                <w:lang w:bidi="he-IL"/>
              </w:rPr>
            </w:pPr>
          </w:p>
        </w:tc>
        <w:tc>
          <w:tcPr>
            <w:tcW w:w="110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天山路</w:t>
            </w:r>
          </w:p>
        </w:tc>
        <w:tc>
          <w:tcPr>
            <w:tcW w:w="92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13</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200</w:t>
            </w:r>
          </w:p>
        </w:tc>
        <w:tc>
          <w:tcPr>
            <w:tcW w:w="1018" w:type="pct"/>
            <w:tcBorders>
              <w:top w:val="nil"/>
              <w:left w:val="nil"/>
              <w:bottom w:val="single" w:sz="8" w:space="0" w:color="auto"/>
              <w:right w:val="single" w:sz="8" w:space="0" w:color="auto"/>
            </w:tcBorders>
            <w:shd w:val="clear" w:color="auto" w:fill="auto"/>
            <w:noWrap/>
            <w:vAlign w:val="center"/>
            <w:hideMark/>
          </w:tcPr>
          <w:p w:rsidR="007453F0" w:rsidRPr="007453F0" w:rsidRDefault="007453F0" w:rsidP="007453F0">
            <w:pPr>
              <w:jc w:val="center"/>
              <w:rPr>
                <w:rFonts w:asciiTheme="minorEastAsia" w:eastAsiaTheme="minorEastAsia" w:hAnsiTheme="minorEastAsia"/>
                <w:lang w:bidi="he-IL"/>
              </w:rPr>
            </w:pPr>
            <w:r w:rsidRPr="007453F0">
              <w:rPr>
                <w:rFonts w:asciiTheme="minorEastAsia" w:eastAsiaTheme="minorEastAsia" w:hAnsiTheme="minorEastAsia" w:hint="eastAsia"/>
                <w:lang w:bidi="he-IL"/>
              </w:rPr>
              <w:t>70</w:t>
            </w:r>
          </w:p>
        </w:tc>
      </w:tr>
    </w:tbl>
    <w:p w:rsidR="007453F0" w:rsidRPr="007453F0" w:rsidRDefault="007453F0" w:rsidP="007453F0">
      <w:pPr>
        <w:rPr>
          <w:lang w:bidi="he-IL"/>
        </w:rPr>
      </w:pPr>
    </w:p>
    <w:p w:rsidR="00B34C35" w:rsidRPr="00FA6966" w:rsidRDefault="00B34C35" w:rsidP="00B34C35">
      <w:pPr>
        <w:pStyle w:val="4"/>
        <w:spacing w:before="0" w:after="0" w:line="360" w:lineRule="auto"/>
        <w:rPr>
          <w:rFonts w:ascii="宋体" w:eastAsia="宋体" w:hAnsi="宋体"/>
          <w:sz w:val="24"/>
          <w:szCs w:val="24"/>
        </w:rPr>
      </w:pPr>
      <w:r w:rsidRPr="00FA6966">
        <w:rPr>
          <w:rFonts w:ascii="宋体" w:eastAsia="宋体" w:hAnsi="宋体" w:hint="eastAsia"/>
          <w:sz w:val="24"/>
          <w:szCs w:val="24"/>
        </w:rPr>
        <w:lastRenderedPageBreak/>
        <w:t>（二）</w:t>
      </w:r>
      <w:bookmarkStart w:id="410" w:name="_Toc528309012"/>
      <w:r w:rsidRPr="00FA6966">
        <w:rPr>
          <w:rFonts w:ascii="宋体" w:eastAsia="宋体" w:hAnsi="宋体" w:hint="eastAsia"/>
          <w:sz w:val="24"/>
          <w:szCs w:val="24"/>
        </w:rPr>
        <w:t>道路作用指数和功能分计算</w:t>
      </w:r>
    </w:p>
    <w:bookmarkEnd w:id="410"/>
    <w:p w:rsidR="00B34C35" w:rsidRPr="00BE0973" w:rsidRDefault="00B34C35" w:rsidP="00B34C35">
      <w:pPr>
        <w:spacing w:line="324" w:lineRule="auto"/>
        <w:ind w:firstLineChars="150" w:firstLine="403"/>
        <w:rPr>
          <w:rFonts w:ascii="宋体"/>
          <w:b/>
          <w:bCs/>
          <w:spacing w:val="14"/>
          <w:kern w:val="0"/>
          <w:sz w:val="24"/>
        </w:rPr>
      </w:pPr>
      <w:r>
        <w:rPr>
          <w:rFonts w:ascii="宋体" w:hAnsi="宋体"/>
          <w:b/>
          <w:bCs/>
          <w:spacing w:val="14"/>
          <w:kern w:val="0"/>
          <w:sz w:val="24"/>
        </w:rPr>
        <w:t>1.</w:t>
      </w:r>
      <w:r>
        <w:rPr>
          <w:rFonts w:ascii="宋体" w:hAnsi="宋体" w:hint="eastAsia"/>
          <w:b/>
          <w:bCs/>
          <w:spacing w:val="14"/>
          <w:kern w:val="0"/>
          <w:sz w:val="24"/>
        </w:rPr>
        <w:t>道路</w:t>
      </w:r>
      <w:r w:rsidRPr="00E029F6">
        <w:rPr>
          <w:rFonts w:ascii="宋体" w:hAnsi="宋体" w:hint="eastAsia"/>
          <w:b/>
          <w:bCs/>
          <w:spacing w:val="14"/>
          <w:kern w:val="0"/>
          <w:sz w:val="24"/>
        </w:rPr>
        <w:t>功能分计算</w:t>
      </w:r>
    </w:p>
    <w:p w:rsidR="00B34C35" w:rsidRPr="005D6633" w:rsidRDefault="00B34C35" w:rsidP="00B34C35">
      <w:pPr>
        <w:spacing w:line="360" w:lineRule="auto"/>
        <w:ind w:firstLineChars="200" w:firstLine="480"/>
        <w:jc w:val="center"/>
        <w:rPr>
          <w:rFonts w:ascii="宋体"/>
          <w:sz w:val="24"/>
          <w:szCs w:val="24"/>
          <w:vertAlign w:val="subscript"/>
        </w:rPr>
      </w:pPr>
      <w:r w:rsidRPr="005D6633">
        <w:rPr>
          <w:rFonts w:ascii="宋体" w:hAnsi="宋体"/>
          <w:sz w:val="24"/>
          <w:szCs w:val="24"/>
        </w:rPr>
        <w:t>f</w:t>
      </w:r>
      <w:r w:rsidRPr="005D6633">
        <w:rPr>
          <w:rFonts w:ascii="宋体" w:hAnsi="宋体"/>
          <w:sz w:val="24"/>
          <w:szCs w:val="24"/>
          <w:vertAlign w:val="subscript"/>
        </w:rPr>
        <w:t>i</w:t>
      </w:r>
      <w:r w:rsidRPr="005D6633">
        <w:rPr>
          <w:rFonts w:ascii="宋体" w:hAnsi="宋体" w:hint="eastAsia"/>
          <w:sz w:val="24"/>
          <w:szCs w:val="24"/>
        </w:rPr>
        <w:t>＝</w:t>
      </w:r>
      <w:r w:rsidRPr="005D6633">
        <w:rPr>
          <w:rFonts w:ascii="宋体" w:hAnsi="宋体"/>
          <w:sz w:val="24"/>
          <w:szCs w:val="24"/>
        </w:rPr>
        <w:t>100</w:t>
      </w:r>
      <w:r w:rsidRPr="005D6633">
        <w:rPr>
          <w:rFonts w:ascii="宋体" w:hAnsi="宋体" w:hint="eastAsia"/>
          <w:sz w:val="24"/>
          <w:szCs w:val="24"/>
        </w:rPr>
        <w:t>×</w:t>
      </w:r>
      <w:r w:rsidRPr="005D6633">
        <w:rPr>
          <w:rFonts w:ascii="宋体" w:hAnsi="宋体"/>
          <w:sz w:val="24"/>
          <w:szCs w:val="24"/>
        </w:rPr>
        <w:t>I</w:t>
      </w:r>
      <w:r w:rsidRPr="005D6633">
        <w:rPr>
          <w:rFonts w:ascii="宋体" w:hAnsi="宋体"/>
          <w:sz w:val="24"/>
          <w:szCs w:val="24"/>
          <w:vertAlign w:val="subscript"/>
        </w:rPr>
        <w:t>i</w:t>
      </w:r>
    </w:p>
    <w:p w:rsidR="00B34C35" w:rsidRPr="005D6633" w:rsidRDefault="00B34C35" w:rsidP="00B34C35">
      <w:pPr>
        <w:spacing w:line="360" w:lineRule="auto"/>
        <w:ind w:firstLineChars="200" w:firstLine="480"/>
        <w:rPr>
          <w:rFonts w:ascii="宋体"/>
          <w:sz w:val="24"/>
          <w:szCs w:val="24"/>
        </w:rPr>
      </w:pPr>
      <w:r w:rsidRPr="005D6633">
        <w:rPr>
          <w:rFonts w:ascii="宋体" w:hAnsi="宋体" w:hint="eastAsia"/>
          <w:sz w:val="24"/>
          <w:szCs w:val="24"/>
        </w:rPr>
        <w:t>式中：</w:t>
      </w:r>
      <w:r w:rsidRPr="005D6633">
        <w:rPr>
          <w:rFonts w:ascii="宋体" w:hAnsi="宋体"/>
          <w:sz w:val="24"/>
          <w:szCs w:val="24"/>
        </w:rPr>
        <w:t>f</w:t>
      </w:r>
      <w:r w:rsidRPr="005D6633">
        <w:rPr>
          <w:rFonts w:ascii="宋体" w:hAnsi="宋体"/>
          <w:sz w:val="24"/>
          <w:szCs w:val="24"/>
          <w:vertAlign w:val="subscript"/>
        </w:rPr>
        <w:t>i</w:t>
      </w:r>
      <w:r>
        <w:rPr>
          <w:rFonts w:ascii="宋体" w:hAnsi="宋体"/>
          <w:sz w:val="24"/>
          <w:szCs w:val="24"/>
        </w:rPr>
        <w:t>—</w:t>
      </w:r>
      <w:r w:rsidRPr="005D6633">
        <w:rPr>
          <w:rFonts w:ascii="宋体" w:hAnsi="宋体"/>
          <w:sz w:val="24"/>
          <w:szCs w:val="24"/>
        </w:rPr>
        <w:t>i</w:t>
      </w:r>
      <w:r w:rsidRPr="005D6633">
        <w:rPr>
          <w:rFonts w:ascii="宋体" w:hAnsi="宋体" w:hint="eastAsia"/>
          <w:sz w:val="24"/>
          <w:szCs w:val="24"/>
        </w:rPr>
        <w:t>类道路的功能分</w:t>
      </w:r>
      <w:r>
        <w:rPr>
          <w:rFonts w:ascii="宋体" w:hAnsi="宋体" w:hint="eastAsia"/>
          <w:sz w:val="24"/>
          <w:szCs w:val="24"/>
        </w:rPr>
        <w:t>；</w:t>
      </w:r>
    </w:p>
    <w:p w:rsidR="009E793D" w:rsidRPr="002B7327" w:rsidRDefault="00B34C35" w:rsidP="002B7327">
      <w:pPr>
        <w:spacing w:line="360" w:lineRule="auto"/>
        <w:ind w:firstLineChars="500" w:firstLine="1200"/>
        <w:rPr>
          <w:rFonts w:ascii="宋体"/>
          <w:sz w:val="24"/>
          <w:szCs w:val="24"/>
        </w:rPr>
      </w:pPr>
      <w:r w:rsidRPr="005D6633">
        <w:rPr>
          <w:rFonts w:ascii="宋体" w:hAnsi="宋体"/>
          <w:sz w:val="24"/>
          <w:szCs w:val="24"/>
        </w:rPr>
        <w:t>I</w:t>
      </w:r>
      <w:r w:rsidRPr="005D6633">
        <w:rPr>
          <w:rFonts w:ascii="宋体" w:hAnsi="宋体"/>
          <w:sz w:val="24"/>
          <w:szCs w:val="24"/>
          <w:vertAlign w:val="subscript"/>
        </w:rPr>
        <w:t>i</w:t>
      </w:r>
      <w:r>
        <w:rPr>
          <w:rFonts w:ascii="宋体" w:hAnsi="宋体"/>
          <w:sz w:val="24"/>
          <w:szCs w:val="24"/>
        </w:rPr>
        <w:t>—</w:t>
      </w:r>
      <w:r w:rsidRPr="005D6633">
        <w:rPr>
          <w:rFonts w:ascii="宋体" w:hAnsi="宋体"/>
          <w:sz w:val="24"/>
          <w:szCs w:val="24"/>
        </w:rPr>
        <w:t>i</w:t>
      </w:r>
      <w:r w:rsidRPr="005D6633">
        <w:rPr>
          <w:rFonts w:ascii="宋体" w:hAnsi="宋体" w:hint="eastAsia"/>
          <w:sz w:val="24"/>
          <w:szCs w:val="24"/>
        </w:rPr>
        <w:t>类道路的作用指数</w:t>
      </w:r>
      <w:r>
        <w:rPr>
          <w:rFonts w:ascii="宋体" w:hAnsi="宋体" w:hint="eastAsia"/>
          <w:sz w:val="24"/>
          <w:szCs w:val="24"/>
        </w:rPr>
        <w:t>。</w:t>
      </w:r>
      <w:bookmarkStart w:id="411" w:name="_Toc528309011"/>
    </w:p>
    <w:bookmarkEnd w:id="411"/>
    <w:p w:rsidR="00572BEB" w:rsidRPr="003409B0" w:rsidRDefault="00572BEB" w:rsidP="007C0F32">
      <w:pPr>
        <w:spacing w:line="324" w:lineRule="auto"/>
        <w:ind w:firstLineChars="150" w:firstLine="403"/>
        <w:rPr>
          <w:rFonts w:ascii="宋体"/>
          <w:b/>
          <w:bCs/>
          <w:spacing w:val="14"/>
          <w:kern w:val="0"/>
          <w:sz w:val="24"/>
        </w:rPr>
      </w:pPr>
      <w:r>
        <w:rPr>
          <w:rFonts w:ascii="宋体" w:hAnsi="宋体"/>
          <w:b/>
          <w:bCs/>
          <w:spacing w:val="14"/>
          <w:kern w:val="0"/>
          <w:sz w:val="24"/>
        </w:rPr>
        <w:t>2</w:t>
      </w:r>
      <w:r w:rsidRPr="003409B0">
        <w:rPr>
          <w:rFonts w:ascii="宋体"/>
          <w:b/>
          <w:bCs/>
          <w:spacing w:val="14"/>
          <w:kern w:val="0"/>
          <w:sz w:val="24"/>
        </w:rPr>
        <w:t>.</w:t>
      </w:r>
      <w:r w:rsidRPr="003409B0">
        <w:rPr>
          <w:rFonts w:ascii="宋体" w:hAnsi="宋体" w:hint="eastAsia"/>
          <w:b/>
          <w:bCs/>
          <w:spacing w:val="14"/>
          <w:kern w:val="0"/>
          <w:sz w:val="24"/>
        </w:rPr>
        <w:t>道路通达度作用分值确定</w:t>
      </w:r>
    </w:p>
    <w:p w:rsidR="00180A9B" w:rsidRPr="00180A9B" w:rsidRDefault="00180A9B" w:rsidP="008A5944">
      <w:pPr>
        <w:spacing w:line="360" w:lineRule="auto"/>
        <w:ind w:firstLineChars="200" w:firstLine="480"/>
        <w:rPr>
          <w:rFonts w:ascii="宋体" w:hAnsi="宋体"/>
          <w:sz w:val="24"/>
          <w:szCs w:val="24"/>
        </w:rPr>
      </w:pPr>
      <w:r w:rsidRPr="00180A9B">
        <w:rPr>
          <w:rFonts w:ascii="宋体" w:hAnsi="宋体" w:hint="eastAsia"/>
          <w:sz w:val="24"/>
          <w:szCs w:val="24"/>
        </w:rPr>
        <w:t>依据《定级规程》并考虑道路通达度对不同定级区域的影响差异，课题组计算了道路宽度、机动车流量、非机动车流量的权重。得出各调查道路的综合规模指数，结合规划部门的有关道路方面的资料及《定级规程》</w:t>
      </w:r>
      <w:r w:rsidR="004C5D6E">
        <w:rPr>
          <w:rFonts w:ascii="宋体" w:hAnsi="宋体" w:hint="eastAsia"/>
          <w:sz w:val="24"/>
          <w:szCs w:val="24"/>
        </w:rPr>
        <w:t>，</w:t>
      </w:r>
      <w:r w:rsidRPr="00180A9B">
        <w:rPr>
          <w:rFonts w:ascii="宋体" w:hAnsi="宋体" w:hint="eastAsia"/>
          <w:sz w:val="24"/>
          <w:szCs w:val="24"/>
        </w:rPr>
        <w:t>确定各种类型道路的功能分。</w:t>
      </w:r>
    </w:p>
    <w:p w:rsidR="00572BEB" w:rsidRPr="008D2619" w:rsidRDefault="00572BEB" w:rsidP="008D2619">
      <w:pPr>
        <w:pStyle w:val="af5"/>
        <w:keepNext/>
        <w:spacing w:before="0" w:after="0" w:line="360" w:lineRule="auto"/>
        <w:ind w:firstLine="238"/>
        <w:jc w:val="center"/>
        <w:rPr>
          <w:rFonts w:ascii="黑体" w:hAnsi="黑体"/>
          <w:sz w:val="21"/>
          <w:szCs w:val="21"/>
        </w:rPr>
      </w:pPr>
      <w:r w:rsidRPr="008D2619">
        <w:rPr>
          <w:rFonts w:ascii="黑体" w:hAnsi="黑体" w:hint="eastAsia"/>
          <w:sz w:val="21"/>
          <w:szCs w:val="21"/>
        </w:rPr>
        <w:t>表</w:t>
      </w:r>
      <w:r w:rsidRPr="008D2619">
        <w:rPr>
          <w:rFonts w:ascii="黑体" w:hAnsi="黑体"/>
          <w:sz w:val="21"/>
          <w:szCs w:val="21"/>
        </w:rPr>
        <w:t>2-</w:t>
      </w:r>
      <w:r w:rsidR="00FA5A67">
        <w:rPr>
          <w:rFonts w:ascii="黑体" w:hAnsi="黑体" w:hint="eastAsia"/>
          <w:sz w:val="21"/>
          <w:szCs w:val="21"/>
        </w:rPr>
        <w:t>1</w:t>
      </w:r>
      <w:r w:rsidR="00883731">
        <w:rPr>
          <w:rFonts w:ascii="黑体" w:hAnsi="黑体" w:hint="eastAsia"/>
          <w:sz w:val="21"/>
          <w:szCs w:val="21"/>
        </w:rPr>
        <w:t>8</w:t>
      </w:r>
      <w:r w:rsidRPr="008D2619">
        <w:rPr>
          <w:rFonts w:ascii="黑体" w:hAnsi="黑体" w:hint="eastAsia"/>
          <w:sz w:val="21"/>
          <w:szCs w:val="21"/>
        </w:rPr>
        <w:t>因子权重表</w:t>
      </w:r>
    </w:p>
    <w:tbl>
      <w:tblPr>
        <w:tblW w:w="500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65"/>
        <w:gridCol w:w="895"/>
        <w:gridCol w:w="1338"/>
        <w:gridCol w:w="1561"/>
        <w:gridCol w:w="1310"/>
        <w:gridCol w:w="1310"/>
        <w:gridCol w:w="1310"/>
      </w:tblGrid>
      <w:tr w:rsidR="00180A9B" w:rsidTr="00315B0E">
        <w:trPr>
          <w:trHeight w:val="340"/>
        </w:trPr>
        <w:tc>
          <w:tcPr>
            <w:tcW w:w="842"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因子</w:t>
            </w:r>
          </w:p>
        </w:tc>
        <w:tc>
          <w:tcPr>
            <w:tcW w:w="482"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宽度</w:t>
            </w:r>
          </w:p>
        </w:tc>
        <w:tc>
          <w:tcPr>
            <w:tcW w:w="720"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机动车流量</w:t>
            </w:r>
          </w:p>
        </w:tc>
        <w:tc>
          <w:tcPr>
            <w:tcW w:w="840"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非机动车流量</w:t>
            </w:r>
          </w:p>
        </w:tc>
        <w:tc>
          <w:tcPr>
            <w:tcW w:w="705"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因子得分</w:t>
            </w:r>
          </w:p>
        </w:tc>
        <w:tc>
          <w:tcPr>
            <w:tcW w:w="705" w:type="pct"/>
            <w:tcBorders>
              <w:top w:val="single" w:sz="4" w:space="0" w:color="000000"/>
              <w:left w:val="single" w:sz="4" w:space="0" w:color="000000"/>
              <w:bottom w:val="single" w:sz="4" w:space="0" w:color="000000"/>
              <w:right w:val="single" w:sz="4" w:space="0" w:color="000000"/>
            </w:tcBorders>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权重</w:t>
            </w:r>
          </w:p>
        </w:tc>
        <w:tc>
          <w:tcPr>
            <w:tcW w:w="705" w:type="pct"/>
            <w:tcBorders>
              <w:top w:val="single" w:sz="4" w:space="0" w:color="000000"/>
              <w:left w:val="single" w:sz="4" w:space="0" w:color="000000"/>
              <w:bottom w:val="single" w:sz="4" w:space="0" w:color="000000"/>
              <w:right w:val="single" w:sz="4" w:space="0" w:color="000000"/>
            </w:tcBorders>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调整权重</w:t>
            </w:r>
          </w:p>
        </w:tc>
      </w:tr>
      <w:tr w:rsidR="00180A9B" w:rsidTr="00315B0E">
        <w:trPr>
          <w:trHeight w:val="340"/>
        </w:trPr>
        <w:tc>
          <w:tcPr>
            <w:tcW w:w="842"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宽度</w:t>
            </w:r>
          </w:p>
        </w:tc>
        <w:tc>
          <w:tcPr>
            <w:tcW w:w="482"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jc w:val="center"/>
              <w:rPr>
                <w:rFonts w:ascii="宋体" w:hAnsi="宋体" w:cs="宋体"/>
                <w:iCs/>
                <w:kern w:val="0"/>
                <w:szCs w:val="21"/>
              </w:rPr>
            </w:pPr>
            <w:r>
              <w:rPr>
                <w:rFonts w:ascii="宋体" w:hAnsi="宋体" w:cs="宋体" w:hint="eastAsia"/>
                <w:iCs/>
                <w:kern w:val="0"/>
                <w:szCs w:val="21"/>
              </w:rPr>
              <w:t>1</w:t>
            </w:r>
          </w:p>
        </w:tc>
        <w:tc>
          <w:tcPr>
            <w:tcW w:w="720"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jc w:val="center"/>
              <w:rPr>
                <w:rFonts w:ascii="宋体" w:hAnsi="宋体" w:cs="宋体"/>
                <w:iCs/>
                <w:kern w:val="0"/>
                <w:szCs w:val="21"/>
              </w:rPr>
            </w:pPr>
            <w:r>
              <w:rPr>
                <w:rFonts w:ascii="宋体" w:hAnsi="宋体" w:cs="宋体" w:hint="eastAsia"/>
                <w:iCs/>
                <w:kern w:val="0"/>
                <w:szCs w:val="21"/>
              </w:rPr>
              <w:t>2</w:t>
            </w:r>
          </w:p>
        </w:tc>
        <w:tc>
          <w:tcPr>
            <w:tcW w:w="840"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jc w:val="center"/>
              <w:rPr>
                <w:rFonts w:ascii="宋体" w:hAnsi="宋体" w:cs="宋体"/>
                <w:iCs/>
                <w:kern w:val="0"/>
                <w:szCs w:val="21"/>
              </w:rPr>
            </w:pPr>
            <w:r>
              <w:rPr>
                <w:rFonts w:ascii="宋体" w:hAnsi="宋体" w:cs="宋体" w:hint="eastAsia"/>
                <w:iCs/>
                <w:kern w:val="0"/>
                <w:szCs w:val="21"/>
              </w:rPr>
              <w:t>2</w:t>
            </w:r>
          </w:p>
        </w:tc>
        <w:tc>
          <w:tcPr>
            <w:tcW w:w="705"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jc w:val="center"/>
              <w:rPr>
                <w:rFonts w:ascii="宋体" w:hAnsi="宋体" w:cs="宋体"/>
                <w:iCs/>
                <w:kern w:val="0"/>
                <w:szCs w:val="21"/>
              </w:rPr>
            </w:pPr>
            <w:r>
              <w:rPr>
                <w:rFonts w:ascii="宋体" w:hAnsi="宋体" w:cs="宋体" w:hint="eastAsia"/>
                <w:iCs/>
                <w:kern w:val="0"/>
                <w:szCs w:val="21"/>
              </w:rPr>
              <w:t>5</w:t>
            </w:r>
          </w:p>
        </w:tc>
        <w:tc>
          <w:tcPr>
            <w:tcW w:w="705" w:type="pct"/>
            <w:tcBorders>
              <w:top w:val="single" w:sz="4" w:space="0" w:color="000000"/>
              <w:left w:val="single" w:sz="4" w:space="0" w:color="000000"/>
              <w:bottom w:val="single" w:sz="4" w:space="0" w:color="000000"/>
              <w:right w:val="single" w:sz="4" w:space="0" w:color="000000"/>
            </w:tcBorders>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0.50</w:t>
            </w:r>
          </w:p>
        </w:tc>
        <w:tc>
          <w:tcPr>
            <w:tcW w:w="705" w:type="pct"/>
            <w:tcBorders>
              <w:top w:val="single" w:sz="4" w:space="0" w:color="000000"/>
              <w:left w:val="single" w:sz="4" w:space="0" w:color="000000"/>
              <w:bottom w:val="single" w:sz="4" w:space="0" w:color="000000"/>
              <w:right w:val="single" w:sz="4" w:space="0" w:color="000000"/>
            </w:tcBorders>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0.4</w:t>
            </w:r>
          </w:p>
        </w:tc>
      </w:tr>
      <w:tr w:rsidR="00180A9B" w:rsidTr="00315B0E">
        <w:trPr>
          <w:trHeight w:val="340"/>
        </w:trPr>
        <w:tc>
          <w:tcPr>
            <w:tcW w:w="842"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机动车流量</w:t>
            </w:r>
          </w:p>
        </w:tc>
        <w:tc>
          <w:tcPr>
            <w:tcW w:w="482"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jc w:val="center"/>
              <w:rPr>
                <w:rFonts w:ascii="宋体" w:hAnsi="宋体" w:cs="宋体"/>
                <w:iCs/>
                <w:kern w:val="0"/>
                <w:szCs w:val="21"/>
              </w:rPr>
            </w:pPr>
            <w:r>
              <w:rPr>
                <w:rFonts w:ascii="宋体" w:hAnsi="宋体" w:cs="宋体" w:hint="eastAsia"/>
                <w:iCs/>
                <w:kern w:val="0"/>
                <w:szCs w:val="21"/>
              </w:rPr>
              <w:t>0.5</w:t>
            </w:r>
          </w:p>
        </w:tc>
        <w:tc>
          <w:tcPr>
            <w:tcW w:w="720"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jc w:val="center"/>
              <w:rPr>
                <w:rFonts w:ascii="宋体" w:hAnsi="宋体" w:cs="宋体"/>
                <w:iCs/>
                <w:kern w:val="0"/>
                <w:szCs w:val="21"/>
              </w:rPr>
            </w:pPr>
            <w:r>
              <w:rPr>
                <w:rFonts w:ascii="宋体" w:hAnsi="宋体" w:cs="宋体" w:hint="eastAsia"/>
                <w:iCs/>
                <w:kern w:val="0"/>
                <w:szCs w:val="21"/>
              </w:rPr>
              <w:t>1</w:t>
            </w:r>
          </w:p>
        </w:tc>
        <w:tc>
          <w:tcPr>
            <w:tcW w:w="840"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jc w:val="center"/>
              <w:rPr>
                <w:rFonts w:ascii="宋体" w:hAnsi="宋体" w:cs="宋体"/>
                <w:iCs/>
                <w:kern w:val="0"/>
                <w:szCs w:val="21"/>
              </w:rPr>
            </w:pPr>
            <w:r>
              <w:rPr>
                <w:rFonts w:ascii="宋体" w:hAnsi="宋体" w:cs="宋体" w:hint="eastAsia"/>
                <w:iCs/>
                <w:kern w:val="0"/>
                <w:szCs w:val="21"/>
              </w:rPr>
              <w:t>1</w:t>
            </w:r>
          </w:p>
        </w:tc>
        <w:tc>
          <w:tcPr>
            <w:tcW w:w="705"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jc w:val="center"/>
              <w:rPr>
                <w:rFonts w:ascii="宋体" w:hAnsi="宋体" w:cs="宋体"/>
                <w:iCs/>
                <w:kern w:val="0"/>
                <w:szCs w:val="21"/>
              </w:rPr>
            </w:pPr>
            <w:r>
              <w:rPr>
                <w:rFonts w:ascii="宋体" w:hAnsi="宋体" w:cs="宋体" w:hint="eastAsia"/>
                <w:iCs/>
                <w:kern w:val="0"/>
                <w:szCs w:val="21"/>
              </w:rPr>
              <w:t>2.5</w:t>
            </w:r>
          </w:p>
        </w:tc>
        <w:tc>
          <w:tcPr>
            <w:tcW w:w="705" w:type="pct"/>
            <w:tcBorders>
              <w:top w:val="single" w:sz="4" w:space="0" w:color="000000"/>
              <w:left w:val="single" w:sz="4" w:space="0" w:color="000000"/>
              <w:bottom w:val="single" w:sz="4" w:space="0" w:color="000000"/>
              <w:right w:val="single" w:sz="4" w:space="0" w:color="000000"/>
            </w:tcBorders>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0.25</w:t>
            </w:r>
          </w:p>
        </w:tc>
        <w:tc>
          <w:tcPr>
            <w:tcW w:w="705" w:type="pct"/>
            <w:tcBorders>
              <w:top w:val="single" w:sz="4" w:space="0" w:color="000000"/>
              <w:left w:val="single" w:sz="4" w:space="0" w:color="000000"/>
              <w:bottom w:val="single" w:sz="4" w:space="0" w:color="000000"/>
              <w:right w:val="single" w:sz="4" w:space="0" w:color="000000"/>
            </w:tcBorders>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0.3</w:t>
            </w:r>
          </w:p>
        </w:tc>
      </w:tr>
      <w:tr w:rsidR="00180A9B" w:rsidTr="00315B0E">
        <w:trPr>
          <w:trHeight w:val="340"/>
        </w:trPr>
        <w:tc>
          <w:tcPr>
            <w:tcW w:w="842"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非机动车流量</w:t>
            </w:r>
          </w:p>
        </w:tc>
        <w:tc>
          <w:tcPr>
            <w:tcW w:w="482"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jc w:val="center"/>
              <w:rPr>
                <w:rFonts w:ascii="宋体" w:hAnsi="宋体" w:cs="宋体"/>
                <w:iCs/>
                <w:kern w:val="0"/>
                <w:szCs w:val="21"/>
              </w:rPr>
            </w:pPr>
            <w:r>
              <w:rPr>
                <w:rFonts w:ascii="宋体" w:hAnsi="宋体" w:cs="宋体" w:hint="eastAsia"/>
                <w:iCs/>
                <w:kern w:val="0"/>
                <w:szCs w:val="21"/>
              </w:rPr>
              <w:t>0.5</w:t>
            </w:r>
          </w:p>
        </w:tc>
        <w:tc>
          <w:tcPr>
            <w:tcW w:w="720"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jc w:val="center"/>
              <w:rPr>
                <w:rFonts w:ascii="宋体" w:hAnsi="宋体" w:cs="宋体"/>
                <w:iCs/>
                <w:kern w:val="0"/>
                <w:szCs w:val="21"/>
              </w:rPr>
            </w:pPr>
            <w:r>
              <w:rPr>
                <w:rFonts w:ascii="宋体" w:hAnsi="宋体" w:cs="宋体" w:hint="eastAsia"/>
                <w:iCs/>
                <w:kern w:val="0"/>
                <w:szCs w:val="21"/>
              </w:rPr>
              <w:t>1</w:t>
            </w:r>
          </w:p>
        </w:tc>
        <w:tc>
          <w:tcPr>
            <w:tcW w:w="840"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jc w:val="center"/>
              <w:rPr>
                <w:rFonts w:ascii="宋体" w:hAnsi="宋体" w:cs="宋体"/>
                <w:iCs/>
                <w:kern w:val="0"/>
                <w:szCs w:val="21"/>
              </w:rPr>
            </w:pPr>
            <w:r>
              <w:rPr>
                <w:rFonts w:ascii="宋体" w:hAnsi="宋体" w:cs="宋体" w:hint="eastAsia"/>
                <w:iCs/>
                <w:kern w:val="0"/>
                <w:szCs w:val="21"/>
              </w:rPr>
              <w:t>1</w:t>
            </w:r>
          </w:p>
        </w:tc>
        <w:tc>
          <w:tcPr>
            <w:tcW w:w="705" w:type="pct"/>
            <w:tcBorders>
              <w:top w:val="single" w:sz="4" w:space="0" w:color="000000"/>
              <w:left w:val="single" w:sz="4" w:space="0" w:color="000000"/>
              <w:bottom w:val="single" w:sz="4" w:space="0" w:color="000000"/>
              <w:right w:val="single" w:sz="4" w:space="0" w:color="000000"/>
            </w:tcBorders>
            <w:noWrap/>
            <w:vAlign w:val="center"/>
            <w:hideMark/>
          </w:tcPr>
          <w:p w:rsidR="00180A9B" w:rsidRDefault="00180A9B" w:rsidP="00315B0E">
            <w:pPr>
              <w:jc w:val="center"/>
              <w:rPr>
                <w:rFonts w:ascii="宋体" w:hAnsi="宋体" w:cs="宋体"/>
                <w:iCs/>
                <w:kern w:val="0"/>
                <w:szCs w:val="21"/>
              </w:rPr>
            </w:pPr>
            <w:r>
              <w:rPr>
                <w:rFonts w:ascii="宋体" w:hAnsi="宋体" w:cs="宋体" w:hint="eastAsia"/>
                <w:iCs/>
                <w:kern w:val="0"/>
                <w:szCs w:val="21"/>
              </w:rPr>
              <w:t>2.5</w:t>
            </w:r>
          </w:p>
        </w:tc>
        <w:tc>
          <w:tcPr>
            <w:tcW w:w="705" w:type="pct"/>
            <w:tcBorders>
              <w:top w:val="single" w:sz="4" w:space="0" w:color="000000"/>
              <w:left w:val="single" w:sz="4" w:space="0" w:color="000000"/>
              <w:bottom w:val="single" w:sz="4" w:space="0" w:color="000000"/>
              <w:right w:val="single" w:sz="4" w:space="0" w:color="000000"/>
            </w:tcBorders>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0.25</w:t>
            </w:r>
          </w:p>
        </w:tc>
        <w:tc>
          <w:tcPr>
            <w:tcW w:w="705" w:type="pct"/>
            <w:tcBorders>
              <w:top w:val="single" w:sz="4" w:space="0" w:color="000000"/>
              <w:left w:val="single" w:sz="4" w:space="0" w:color="000000"/>
              <w:bottom w:val="single" w:sz="4" w:space="0" w:color="000000"/>
              <w:right w:val="single" w:sz="4" w:space="0" w:color="000000"/>
            </w:tcBorders>
            <w:vAlign w:val="center"/>
            <w:hideMark/>
          </w:tcPr>
          <w:p w:rsidR="00180A9B" w:rsidRDefault="00180A9B" w:rsidP="00315B0E">
            <w:pPr>
              <w:widowControl/>
              <w:jc w:val="center"/>
              <w:rPr>
                <w:rFonts w:ascii="宋体" w:hAnsi="宋体" w:cs="宋体"/>
                <w:iCs/>
                <w:kern w:val="0"/>
                <w:szCs w:val="21"/>
              </w:rPr>
            </w:pPr>
            <w:r>
              <w:rPr>
                <w:rFonts w:ascii="宋体" w:hAnsi="宋体" w:cs="宋体" w:hint="eastAsia"/>
                <w:iCs/>
                <w:kern w:val="0"/>
                <w:szCs w:val="21"/>
              </w:rPr>
              <w:t>0.3</w:t>
            </w:r>
          </w:p>
        </w:tc>
      </w:tr>
    </w:tbl>
    <w:p w:rsidR="00315B0E" w:rsidRDefault="00315B0E" w:rsidP="008D2619">
      <w:pPr>
        <w:pStyle w:val="af5"/>
        <w:keepNext/>
        <w:spacing w:before="120" w:after="120"/>
        <w:ind w:firstLine="238"/>
        <w:jc w:val="center"/>
        <w:rPr>
          <w:rFonts w:ascii="黑体" w:hAnsi="黑体"/>
          <w:sz w:val="21"/>
          <w:szCs w:val="21"/>
        </w:rPr>
        <w:sectPr w:rsidR="00315B0E" w:rsidSect="00F56C38">
          <w:pgSz w:w="11907" w:h="16840"/>
          <w:pgMar w:top="1418" w:right="1418" w:bottom="1304" w:left="1418" w:header="851" w:footer="992" w:gutter="0"/>
          <w:cols w:space="720"/>
          <w:docGrid w:linePitch="312"/>
        </w:sectPr>
      </w:pPr>
    </w:p>
    <w:p w:rsidR="00572BEB" w:rsidRDefault="00572BEB" w:rsidP="008D2619">
      <w:pPr>
        <w:pStyle w:val="af5"/>
        <w:keepNext/>
        <w:spacing w:before="120" w:after="120"/>
        <w:ind w:firstLine="238"/>
        <w:jc w:val="center"/>
        <w:rPr>
          <w:rFonts w:ascii="黑体" w:hAnsi="黑体"/>
          <w:sz w:val="21"/>
          <w:szCs w:val="21"/>
        </w:rPr>
      </w:pPr>
      <w:r w:rsidRPr="008D2619">
        <w:rPr>
          <w:rFonts w:ascii="黑体" w:hAnsi="黑体" w:hint="eastAsia"/>
          <w:sz w:val="21"/>
          <w:szCs w:val="21"/>
        </w:rPr>
        <w:lastRenderedPageBreak/>
        <w:t>表</w:t>
      </w:r>
      <w:r w:rsidRPr="008D2619">
        <w:rPr>
          <w:rFonts w:ascii="黑体" w:hAnsi="黑体"/>
          <w:sz w:val="21"/>
          <w:szCs w:val="21"/>
        </w:rPr>
        <w:t>2-</w:t>
      </w:r>
      <w:r w:rsidR="00FA5A67">
        <w:rPr>
          <w:rFonts w:ascii="黑体" w:hAnsi="黑体" w:hint="eastAsia"/>
          <w:sz w:val="21"/>
          <w:szCs w:val="21"/>
        </w:rPr>
        <w:t>1</w:t>
      </w:r>
      <w:r w:rsidR="00883731">
        <w:rPr>
          <w:rFonts w:ascii="黑体" w:hAnsi="黑体" w:hint="eastAsia"/>
          <w:sz w:val="21"/>
          <w:szCs w:val="21"/>
        </w:rPr>
        <w:t>9</w:t>
      </w:r>
      <w:r w:rsidR="001D2846" w:rsidRPr="008D2619">
        <w:rPr>
          <w:rFonts w:ascii="黑体" w:hAnsi="黑体" w:hint="eastAsia"/>
          <w:sz w:val="21"/>
          <w:szCs w:val="21"/>
        </w:rPr>
        <w:t>城区</w:t>
      </w:r>
      <w:r w:rsidRPr="008D2619">
        <w:rPr>
          <w:rFonts w:ascii="黑体" w:hAnsi="黑体" w:hint="eastAsia"/>
          <w:sz w:val="21"/>
          <w:szCs w:val="21"/>
        </w:rPr>
        <w:t>道路指标值标准化数据及规模指数与功能分表</w:t>
      </w:r>
    </w:p>
    <w:tbl>
      <w:tblPr>
        <w:tblW w:w="5000" w:type="pct"/>
        <w:tblLayout w:type="fixed"/>
        <w:tblLook w:val="04A0" w:firstRow="1" w:lastRow="0" w:firstColumn="1" w:lastColumn="0" w:noHBand="0" w:noVBand="1"/>
      </w:tblPr>
      <w:tblGrid>
        <w:gridCol w:w="649"/>
        <w:gridCol w:w="981"/>
        <w:gridCol w:w="1029"/>
        <w:gridCol w:w="1135"/>
        <w:gridCol w:w="1276"/>
        <w:gridCol w:w="1061"/>
        <w:gridCol w:w="762"/>
        <w:gridCol w:w="871"/>
        <w:gridCol w:w="992"/>
        <w:gridCol w:w="531"/>
      </w:tblGrid>
      <w:tr w:rsidR="007453F0" w:rsidRPr="007453F0" w:rsidTr="007453F0">
        <w:trPr>
          <w:trHeight w:val="663"/>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道路类型</w:t>
            </w:r>
          </w:p>
        </w:tc>
        <w:tc>
          <w:tcPr>
            <w:tcW w:w="5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道路名称</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车行道宽度标准化系数</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机动车流量标准化系数</w:t>
            </w:r>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非机动车流量标准化系数</w:t>
            </w:r>
          </w:p>
        </w:tc>
        <w:tc>
          <w:tcPr>
            <w:tcW w:w="571" w:type="pct"/>
            <w:tcBorders>
              <w:top w:val="single" w:sz="4" w:space="0" w:color="auto"/>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综合</w:t>
            </w:r>
          </w:p>
          <w:p w:rsidR="007453F0" w:rsidRPr="007453F0" w:rsidRDefault="007453F0" w:rsidP="007453F0">
            <w:pPr>
              <w:jc w:val="center"/>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指数</w:t>
            </w:r>
          </w:p>
        </w:tc>
        <w:tc>
          <w:tcPr>
            <w:tcW w:w="410" w:type="pct"/>
            <w:tcBorders>
              <w:top w:val="single" w:sz="4" w:space="0" w:color="auto"/>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标准化指数</w:t>
            </w:r>
          </w:p>
        </w:tc>
        <w:tc>
          <w:tcPr>
            <w:tcW w:w="469" w:type="pct"/>
            <w:tcBorders>
              <w:top w:val="single" w:sz="4" w:space="0" w:color="auto"/>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综合作用指数</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标准化作用指数</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功能分</w:t>
            </w:r>
          </w:p>
        </w:tc>
      </w:tr>
      <w:tr w:rsidR="007453F0" w:rsidRPr="007453F0" w:rsidTr="007453F0">
        <w:trPr>
          <w:trHeight w:val="285"/>
        </w:trPr>
        <w:tc>
          <w:tcPr>
            <w:tcW w:w="34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主干道</w:t>
            </w: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315国道</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1.00</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1.00</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1.00</w:t>
            </w:r>
          </w:p>
        </w:tc>
        <w:tc>
          <w:tcPr>
            <w:tcW w:w="571" w:type="pct"/>
            <w:tcBorders>
              <w:top w:val="single" w:sz="4" w:space="0" w:color="auto"/>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1.00</w:t>
            </w:r>
          </w:p>
        </w:tc>
        <w:tc>
          <w:tcPr>
            <w:tcW w:w="410" w:type="pct"/>
            <w:tcBorders>
              <w:top w:val="single" w:sz="4" w:space="0" w:color="auto"/>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1.00</w:t>
            </w:r>
          </w:p>
        </w:tc>
        <w:tc>
          <w:tcPr>
            <w:tcW w:w="46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0.87</w:t>
            </w:r>
          </w:p>
        </w:tc>
        <w:tc>
          <w:tcPr>
            <w:tcW w:w="53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1.00</w:t>
            </w:r>
          </w:p>
        </w:tc>
        <w:tc>
          <w:tcPr>
            <w:tcW w:w="28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100</w:t>
            </w: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421县道</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0.78</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0.88</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0.87</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0.84</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0.84</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胜利南路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0.75</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0.80</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0.93</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0.82</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0.82</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胜利北路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0.75</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0.78</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0.93</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0.81</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0.81</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次干道</w:t>
            </w: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161县道</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0.78</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0.50</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0.60</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0.64</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0.64</w:t>
            </w:r>
          </w:p>
        </w:tc>
        <w:tc>
          <w:tcPr>
            <w:tcW w:w="46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0.65</w:t>
            </w:r>
          </w:p>
        </w:tc>
        <w:tc>
          <w:tcPr>
            <w:tcW w:w="53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0.75</w:t>
            </w:r>
          </w:p>
        </w:tc>
        <w:tc>
          <w:tcPr>
            <w:tcW w:w="28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75</w:t>
            </w: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新市区路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0.75</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0.60</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0.50</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0.63</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0.63</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黄河路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0.75</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0.74</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0.63</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0.71</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0.71</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解放东路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0.75</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0.80</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0.40</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0.66</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0.66</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伽师路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0.63</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0.42</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0.73</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0.60</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0.60</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阔纳巴扎路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0.75</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0.54</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0.60</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0.64</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0.64</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支路</w:t>
            </w: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昆仑路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0.31</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0.60</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0.43</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0.44</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0.44</w:t>
            </w:r>
          </w:p>
        </w:tc>
        <w:tc>
          <w:tcPr>
            <w:tcW w:w="46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0.44</w:t>
            </w:r>
          </w:p>
        </w:tc>
        <w:tc>
          <w:tcPr>
            <w:tcW w:w="53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0.50</w:t>
            </w:r>
          </w:p>
        </w:tc>
        <w:tc>
          <w:tcPr>
            <w:tcW w:w="28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50</w:t>
            </w: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吾斯瑭布衣路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0.75</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0.15</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0.30</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0.44</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0.44</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张骞路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0.53</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0.48</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0.67</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0.56</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0.56</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三环路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0.53</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0.60</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0.53</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0.55</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0.55</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库什哈纳路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0.47</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0.34</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0.50</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0.44</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0.44</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解放东路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0.47</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0.40</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0.60</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0.49</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0.49</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文化路支路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0.31</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0.32</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0.60</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0.40</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0.40</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英巴扎路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0.84</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0.20</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0.10</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0.43</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0.43</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纳丘克路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0.53</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0.32</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0.40</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0.43</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0.43</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环城路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0.94</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0.28</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0.33</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0.56</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0.56</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解放西路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0.47</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0.28</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0.60</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0.45</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0.45</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开斯坎牙尔路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0.75</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0.60</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0.30</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0.57</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0.57</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育才路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0.50</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0.60</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0.33</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0.48</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0.48</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坤巴斯路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0.50</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0.40</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0.40</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0.44</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0.44</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r w:rsidR="007453F0" w:rsidRPr="007453F0" w:rsidTr="007453F0">
        <w:trPr>
          <w:trHeight w:val="285"/>
        </w:trPr>
        <w:tc>
          <w:tcPr>
            <w:tcW w:w="34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p>
        </w:tc>
        <w:tc>
          <w:tcPr>
            <w:tcW w:w="528"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left"/>
              <w:rPr>
                <w:rFonts w:asciiTheme="minorEastAsia" w:eastAsiaTheme="minorEastAsia" w:hAnsiTheme="minorEastAsia" w:cs="宋体"/>
                <w:color w:val="000000"/>
                <w:kern w:val="0"/>
                <w:sz w:val="18"/>
                <w:szCs w:val="18"/>
              </w:rPr>
            </w:pPr>
            <w:r w:rsidRPr="007453F0">
              <w:rPr>
                <w:rFonts w:asciiTheme="minorEastAsia" w:eastAsiaTheme="minorEastAsia" w:hAnsiTheme="minorEastAsia" w:cs="宋体" w:hint="eastAsia"/>
                <w:color w:val="000000"/>
                <w:kern w:val="0"/>
                <w:sz w:val="18"/>
                <w:szCs w:val="18"/>
              </w:rPr>
              <w:t>天山路</w:t>
            </w:r>
          </w:p>
        </w:tc>
        <w:tc>
          <w:tcPr>
            <w:tcW w:w="554"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0.41</w:t>
            </w:r>
          </w:p>
        </w:tc>
        <w:tc>
          <w:tcPr>
            <w:tcW w:w="61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0.80</w:t>
            </w:r>
          </w:p>
        </w:tc>
        <w:tc>
          <w:tcPr>
            <w:tcW w:w="687"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0.47</w:t>
            </w:r>
          </w:p>
        </w:tc>
        <w:tc>
          <w:tcPr>
            <w:tcW w:w="571"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0.54</w:t>
            </w:r>
          </w:p>
        </w:tc>
        <w:tc>
          <w:tcPr>
            <w:tcW w:w="410" w:type="pct"/>
            <w:tcBorders>
              <w:top w:val="nil"/>
              <w:left w:val="nil"/>
              <w:bottom w:val="single" w:sz="4" w:space="0" w:color="auto"/>
              <w:right w:val="single" w:sz="4" w:space="0" w:color="auto"/>
            </w:tcBorders>
            <w:shd w:val="clear" w:color="auto" w:fill="auto"/>
            <w:noWrap/>
            <w:vAlign w:val="center"/>
            <w:hideMark/>
          </w:tcPr>
          <w:p w:rsidR="007453F0" w:rsidRPr="007453F0" w:rsidRDefault="007453F0" w:rsidP="007453F0">
            <w:pPr>
              <w:widowControl/>
              <w:jc w:val="center"/>
              <w:rPr>
                <w:rFonts w:asciiTheme="minorEastAsia" w:eastAsiaTheme="minorEastAsia" w:hAnsiTheme="minorEastAsia" w:cs="宋体"/>
                <w:color w:val="000000"/>
                <w:kern w:val="0"/>
                <w:szCs w:val="21"/>
              </w:rPr>
            </w:pPr>
            <w:r w:rsidRPr="007453F0">
              <w:rPr>
                <w:rFonts w:asciiTheme="minorEastAsia" w:eastAsiaTheme="minorEastAsia" w:hAnsiTheme="minorEastAsia" w:cs="宋体" w:hint="eastAsia"/>
                <w:color w:val="000000"/>
                <w:kern w:val="0"/>
                <w:szCs w:val="21"/>
              </w:rPr>
              <w:t>0.54</w:t>
            </w:r>
          </w:p>
        </w:tc>
        <w:tc>
          <w:tcPr>
            <w:tcW w:w="469"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534"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c>
          <w:tcPr>
            <w:tcW w:w="286" w:type="pct"/>
            <w:vMerge/>
            <w:tcBorders>
              <w:top w:val="nil"/>
              <w:left w:val="single" w:sz="4" w:space="0" w:color="auto"/>
              <w:bottom w:val="single" w:sz="4" w:space="0" w:color="auto"/>
              <w:right w:val="single" w:sz="4" w:space="0" w:color="auto"/>
            </w:tcBorders>
            <w:vAlign w:val="center"/>
            <w:hideMark/>
          </w:tcPr>
          <w:p w:rsidR="007453F0" w:rsidRPr="007453F0" w:rsidRDefault="007453F0" w:rsidP="007453F0">
            <w:pPr>
              <w:widowControl/>
              <w:jc w:val="left"/>
              <w:rPr>
                <w:rFonts w:asciiTheme="minorEastAsia" w:eastAsiaTheme="minorEastAsia" w:hAnsiTheme="minorEastAsia" w:cs="宋体"/>
                <w:color w:val="000000"/>
                <w:kern w:val="0"/>
                <w:szCs w:val="21"/>
              </w:rPr>
            </w:pPr>
          </w:p>
        </w:tc>
      </w:tr>
    </w:tbl>
    <w:p w:rsidR="00E56B97" w:rsidRPr="00E56B97" w:rsidRDefault="00E56B97" w:rsidP="00E56B97">
      <w:pPr>
        <w:rPr>
          <w:lang w:bidi="he-IL"/>
        </w:rPr>
      </w:pPr>
    </w:p>
    <w:p w:rsidR="00B34C35" w:rsidRDefault="00B34C35" w:rsidP="00FA6966">
      <w:pPr>
        <w:pStyle w:val="4"/>
        <w:spacing w:before="0" w:after="0" w:line="360" w:lineRule="auto"/>
        <w:rPr>
          <w:rFonts w:ascii="宋体" w:eastAsia="宋体" w:hAnsi="宋体"/>
          <w:sz w:val="24"/>
          <w:szCs w:val="24"/>
        </w:rPr>
        <w:sectPr w:rsidR="00B34C35" w:rsidSect="00F56C38">
          <w:pgSz w:w="11907" w:h="16840"/>
          <w:pgMar w:top="1418" w:right="1418" w:bottom="1304" w:left="1418" w:header="851" w:footer="992" w:gutter="0"/>
          <w:cols w:space="720"/>
          <w:docGrid w:linePitch="312"/>
        </w:sectPr>
      </w:pPr>
      <w:bookmarkStart w:id="412" w:name="_Toc528309016"/>
    </w:p>
    <w:p w:rsidR="00572BEB" w:rsidRPr="00FA6966" w:rsidRDefault="00572BEB" w:rsidP="00FA6966">
      <w:pPr>
        <w:pStyle w:val="4"/>
        <w:spacing w:before="0" w:after="0" w:line="360" w:lineRule="auto"/>
        <w:rPr>
          <w:rFonts w:ascii="宋体" w:eastAsia="宋体" w:hAnsi="宋体"/>
          <w:sz w:val="24"/>
          <w:szCs w:val="24"/>
        </w:rPr>
      </w:pPr>
      <w:r w:rsidRPr="00FA6966">
        <w:rPr>
          <w:rFonts w:ascii="宋体" w:eastAsia="宋体" w:hAnsi="宋体" w:hint="eastAsia"/>
          <w:sz w:val="24"/>
          <w:szCs w:val="24"/>
        </w:rPr>
        <w:lastRenderedPageBreak/>
        <w:t>（三）道路影响距离和相对距离计算</w:t>
      </w:r>
    </w:p>
    <w:p w:rsidR="00572BEB" w:rsidRPr="003409B0" w:rsidRDefault="00572BEB" w:rsidP="008A5944">
      <w:pPr>
        <w:spacing w:line="324" w:lineRule="auto"/>
        <w:ind w:firstLineChars="200" w:firstLine="538"/>
        <w:rPr>
          <w:rFonts w:ascii="宋体"/>
          <w:b/>
          <w:bCs/>
          <w:spacing w:val="14"/>
          <w:kern w:val="0"/>
          <w:sz w:val="24"/>
        </w:rPr>
      </w:pPr>
      <w:bookmarkStart w:id="413" w:name="_Toc528309017"/>
      <w:r w:rsidRPr="003409B0">
        <w:rPr>
          <w:rFonts w:ascii="宋体" w:hAnsi="宋体"/>
          <w:b/>
          <w:bCs/>
          <w:spacing w:val="14"/>
          <w:kern w:val="0"/>
          <w:sz w:val="24"/>
        </w:rPr>
        <w:t>1.</w:t>
      </w:r>
      <w:r>
        <w:rPr>
          <w:rFonts w:ascii="宋体" w:hAnsi="宋体" w:hint="eastAsia"/>
          <w:b/>
          <w:bCs/>
          <w:spacing w:val="14"/>
          <w:kern w:val="0"/>
          <w:sz w:val="24"/>
        </w:rPr>
        <w:t>主干道、次干道</w:t>
      </w:r>
      <w:r w:rsidRPr="003409B0">
        <w:rPr>
          <w:rFonts w:ascii="宋体" w:hAnsi="宋体" w:hint="eastAsia"/>
          <w:b/>
          <w:bCs/>
          <w:spacing w:val="14"/>
          <w:kern w:val="0"/>
          <w:sz w:val="24"/>
        </w:rPr>
        <w:t>道路影响</w:t>
      </w:r>
      <w:r>
        <w:rPr>
          <w:rFonts w:ascii="宋体" w:hAnsi="宋体" w:hint="eastAsia"/>
          <w:b/>
          <w:bCs/>
          <w:spacing w:val="14"/>
          <w:kern w:val="0"/>
          <w:sz w:val="24"/>
        </w:rPr>
        <w:t>距离</w:t>
      </w:r>
      <w:r w:rsidRPr="003409B0">
        <w:rPr>
          <w:rFonts w:ascii="宋体" w:hAnsi="宋体" w:hint="eastAsia"/>
          <w:b/>
          <w:bCs/>
          <w:spacing w:val="14"/>
          <w:kern w:val="0"/>
          <w:sz w:val="24"/>
        </w:rPr>
        <w:t>确定</w:t>
      </w:r>
      <w:bookmarkEnd w:id="413"/>
    </w:p>
    <w:p w:rsidR="008A5944" w:rsidRDefault="00572BEB" w:rsidP="008A5944">
      <w:pPr>
        <w:spacing w:line="360" w:lineRule="auto"/>
        <w:ind w:firstLineChars="200" w:firstLine="536"/>
        <w:rPr>
          <w:rFonts w:ascii="宋体" w:hAnsi="宋体"/>
          <w:color w:val="0D0D0D"/>
          <w:spacing w:val="14"/>
          <w:kern w:val="0"/>
          <w:sz w:val="24"/>
        </w:rPr>
      </w:pPr>
      <w:r w:rsidRPr="003409B0">
        <w:rPr>
          <w:rFonts w:ascii="宋体" w:hAnsi="宋体" w:hint="eastAsia"/>
          <w:color w:val="0D0D0D"/>
          <w:spacing w:val="14"/>
          <w:kern w:val="0"/>
          <w:sz w:val="24"/>
        </w:rPr>
        <w:t>依据《定级规程》，对城区主次干道的影响半径按下式计算：</w:t>
      </w:r>
    </w:p>
    <w:p w:rsidR="00572BEB" w:rsidRPr="003409B0" w:rsidRDefault="00572BEB" w:rsidP="008A5944">
      <w:pPr>
        <w:spacing w:line="360" w:lineRule="auto"/>
        <w:ind w:firstLineChars="200" w:firstLine="480"/>
        <w:jc w:val="center"/>
        <w:rPr>
          <w:rFonts w:ascii="宋体"/>
          <w:color w:val="0D0D0D"/>
          <w:spacing w:val="14"/>
          <w:kern w:val="0"/>
          <w:sz w:val="24"/>
        </w:rPr>
      </w:pPr>
      <w:r w:rsidRPr="003409B0">
        <w:rPr>
          <w:rFonts w:ascii="宋体" w:hAnsi="宋体" w:hint="eastAsia"/>
          <w:color w:val="0D0D0D"/>
          <w:spacing w:val="14"/>
          <w:kern w:val="0"/>
          <w:sz w:val="24"/>
        </w:rPr>
        <w:object w:dxaOrig="1043" w:dyaOrig="281">
          <v:shape id="_x0000_i1038" type="#_x0000_t75" style="width:50.5pt;height:15.05pt;mso-position-horizontal-relative:page;mso-position-vertical-relative:page" o:ole="">
            <v:imagedata r:id="rId43" o:title=""/>
          </v:shape>
          <o:OLEObject Type="Embed" ProgID="Equation.3" ShapeID="_x0000_i1038" DrawAspect="Content" ObjectID="_1596126843" r:id="rId44"/>
        </w:object>
      </w:r>
    </w:p>
    <w:p w:rsidR="00572BEB" w:rsidRPr="003409B0" w:rsidRDefault="00572BEB" w:rsidP="008A5944">
      <w:pPr>
        <w:spacing w:line="360" w:lineRule="auto"/>
        <w:ind w:firstLineChars="200" w:firstLine="536"/>
        <w:rPr>
          <w:rFonts w:ascii="宋体"/>
          <w:color w:val="0D0D0D"/>
          <w:spacing w:val="14"/>
          <w:kern w:val="0"/>
          <w:sz w:val="24"/>
        </w:rPr>
      </w:pPr>
      <w:r w:rsidRPr="003409B0">
        <w:rPr>
          <w:rFonts w:ascii="宋体" w:hAnsi="宋体" w:hint="eastAsia"/>
          <w:color w:val="0D0D0D"/>
          <w:spacing w:val="14"/>
          <w:kern w:val="0"/>
          <w:sz w:val="24"/>
        </w:rPr>
        <w:t>其中：</w:t>
      </w:r>
      <w:r w:rsidRPr="003409B0">
        <w:rPr>
          <w:rFonts w:ascii="宋体" w:hAnsi="宋体"/>
          <w:color w:val="0D0D0D"/>
          <w:spacing w:val="14"/>
          <w:kern w:val="0"/>
          <w:sz w:val="24"/>
        </w:rPr>
        <w:t>D</w:t>
      </w:r>
      <w:r w:rsidR="008A5944">
        <w:rPr>
          <w:rFonts w:ascii="宋体" w:hAnsi="宋体"/>
          <w:sz w:val="24"/>
          <w:szCs w:val="24"/>
        </w:rPr>
        <w:t>—</w:t>
      </w:r>
      <w:r w:rsidRPr="003409B0">
        <w:rPr>
          <w:rFonts w:ascii="宋体" w:hAnsi="宋体" w:hint="eastAsia"/>
          <w:color w:val="0D0D0D"/>
          <w:spacing w:val="14"/>
          <w:kern w:val="0"/>
          <w:sz w:val="24"/>
        </w:rPr>
        <w:t>道路影响半径；</w:t>
      </w:r>
    </w:p>
    <w:p w:rsidR="00572BEB" w:rsidRPr="003409B0" w:rsidRDefault="00572BEB" w:rsidP="008A5944">
      <w:pPr>
        <w:spacing w:line="360" w:lineRule="auto"/>
        <w:ind w:firstLineChars="500" w:firstLine="1340"/>
        <w:rPr>
          <w:rFonts w:ascii="宋体"/>
          <w:color w:val="0D0D0D"/>
          <w:spacing w:val="14"/>
          <w:kern w:val="0"/>
          <w:sz w:val="24"/>
        </w:rPr>
      </w:pPr>
      <w:r w:rsidRPr="003409B0">
        <w:rPr>
          <w:rFonts w:ascii="宋体" w:hAnsi="宋体"/>
          <w:color w:val="0D0D0D"/>
          <w:spacing w:val="14"/>
          <w:kern w:val="0"/>
          <w:sz w:val="24"/>
        </w:rPr>
        <w:t>S</w:t>
      </w:r>
      <w:r w:rsidR="008A5944">
        <w:rPr>
          <w:rFonts w:ascii="宋体" w:hAnsi="宋体"/>
          <w:sz w:val="24"/>
          <w:szCs w:val="24"/>
        </w:rPr>
        <w:t>—</w:t>
      </w:r>
      <w:r w:rsidRPr="003409B0">
        <w:rPr>
          <w:rFonts w:ascii="宋体" w:hAnsi="宋体" w:hint="eastAsia"/>
          <w:color w:val="0D0D0D"/>
          <w:spacing w:val="14"/>
          <w:kern w:val="0"/>
          <w:sz w:val="24"/>
        </w:rPr>
        <w:t>城区土地定级面积；</w:t>
      </w:r>
    </w:p>
    <w:p w:rsidR="00572BEB" w:rsidRPr="003409B0" w:rsidRDefault="00572BEB" w:rsidP="008A5944">
      <w:pPr>
        <w:spacing w:line="360" w:lineRule="auto"/>
        <w:ind w:firstLineChars="500" w:firstLine="1340"/>
        <w:rPr>
          <w:rFonts w:ascii="宋体"/>
          <w:color w:val="0D0D0D"/>
          <w:spacing w:val="14"/>
          <w:kern w:val="0"/>
          <w:sz w:val="24"/>
        </w:rPr>
      </w:pPr>
      <w:r w:rsidRPr="003409B0">
        <w:rPr>
          <w:rFonts w:ascii="宋体" w:hAnsi="宋体"/>
          <w:color w:val="0D0D0D"/>
          <w:spacing w:val="14"/>
          <w:kern w:val="0"/>
          <w:sz w:val="24"/>
        </w:rPr>
        <w:t>L</w:t>
      </w:r>
      <w:r w:rsidR="008A5944">
        <w:rPr>
          <w:rFonts w:ascii="宋体" w:hAnsi="宋体"/>
          <w:sz w:val="24"/>
          <w:szCs w:val="24"/>
        </w:rPr>
        <w:t>—</w:t>
      </w:r>
      <w:r w:rsidRPr="003409B0">
        <w:rPr>
          <w:rFonts w:ascii="宋体" w:hAnsi="宋体" w:hint="eastAsia"/>
          <w:color w:val="0D0D0D"/>
          <w:spacing w:val="14"/>
          <w:kern w:val="0"/>
          <w:sz w:val="24"/>
        </w:rPr>
        <w:t>主干道或次干道的总长度。</w:t>
      </w:r>
    </w:p>
    <w:p w:rsidR="00572BEB" w:rsidRPr="000C6BF8" w:rsidRDefault="005D38E1" w:rsidP="000C6BF8">
      <w:pPr>
        <w:spacing w:line="360" w:lineRule="auto"/>
        <w:ind w:firstLineChars="200" w:firstLine="536"/>
        <w:rPr>
          <w:rFonts w:ascii="宋体" w:hAnsi="宋体"/>
          <w:spacing w:val="14"/>
          <w:kern w:val="0"/>
          <w:sz w:val="24"/>
        </w:rPr>
      </w:pPr>
      <w:r w:rsidRPr="005D38E1">
        <w:rPr>
          <w:rFonts w:ascii="宋体" w:hAnsi="宋体" w:hint="eastAsia"/>
          <w:spacing w:val="14"/>
          <w:kern w:val="0"/>
          <w:sz w:val="24"/>
        </w:rPr>
        <w:t>经测算，</w:t>
      </w:r>
      <w:r>
        <w:rPr>
          <w:rFonts w:ascii="宋体" w:hAnsi="宋体" w:hint="eastAsia"/>
          <w:spacing w:val="14"/>
          <w:kern w:val="0"/>
          <w:sz w:val="24"/>
        </w:rPr>
        <w:t>疏勒县</w:t>
      </w:r>
      <w:r w:rsidRPr="005D38E1">
        <w:rPr>
          <w:rFonts w:ascii="宋体" w:hAnsi="宋体" w:hint="eastAsia"/>
          <w:spacing w:val="14"/>
          <w:kern w:val="0"/>
          <w:sz w:val="24"/>
        </w:rPr>
        <w:t>城区土地定级时确定的主干道总长约</w:t>
      </w:r>
      <w:r w:rsidR="000C6BF8">
        <w:rPr>
          <w:rFonts w:ascii="宋体" w:hAnsi="宋体" w:hint="eastAsia"/>
          <w:spacing w:val="14"/>
          <w:kern w:val="0"/>
          <w:sz w:val="24"/>
        </w:rPr>
        <w:t>11.8km</w:t>
      </w:r>
      <w:r w:rsidRPr="005D38E1">
        <w:rPr>
          <w:rFonts w:ascii="宋体" w:hAnsi="宋体" w:hint="eastAsia"/>
          <w:spacing w:val="14"/>
          <w:kern w:val="0"/>
          <w:sz w:val="24"/>
        </w:rPr>
        <w:t>，次干道总长约</w:t>
      </w:r>
      <w:r w:rsidR="000C6BF8">
        <w:rPr>
          <w:rFonts w:ascii="宋体" w:hAnsi="宋体" w:hint="eastAsia"/>
          <w:spacing w:val="14"/>
          <w:kern w:val="0"/>
          <w:sz w:val="24"/>
        </w:rPr>
        <w:t>21.8km</w:t>
      </w:r>
      <w:r w:rsidRPr="005D38E1">
        <w:rPr>
          <w:rFonts w:ascii="宋体" w:hAnsi="宋体" w:hint="eastAsia"/>
          <w:spacing w:val="14"/>
          <w:kern w:val="0"/>
          <w:sz w:val="24"/>
        </w:rPr>
        <w:t>米，从而确定主干道影响距离约为</w:t>
      </w:r>
      <w:r w:rsidR="000C6BF8">
        <w:rPr>
          <w:rFonts w:ascii="宋体" w:hAnsi="宋体" w:hint="eastAsia"/>
          <w:spacing w:val="14"/>
          <w:kern w:val="0"/>
          <w:sz w:val="24"/>
        </w:rPr>
        <w:t>2.0km</w:t>
      </w:r>
      <w:r w:rsidRPr="005D38E1">
        <w:rPr>
          <w:rFonts w:ascii="宋体" w:hAnsi="宋体" w:hint="eastAsia"/>
          <w:spacing w:val="14"/>
          <w:kern w:val="0"/>
          <w:sz w:val="24"/>
        </w:rPr>
        <w:t>，次干道影响距离约为</w:t>
      </w:r>
      <w:r w:rsidR="000C6BF8">
        <w:rPr>
          <w:rFonts w:ascii="宋体" w:hAnsi="宋体" w:hint="eastAsia"/>
          <w:spacing w:val="14"/>
          <w:kern w:val="0"/>
          <w:sz w:val="24"/>
        </w:rPr>
        <w:t>1.0km</w:t>
      </w:r>
      <w:r w:rsidRPr="005D38E1">
        <w:rPr>
          <w:rFonts w:ascii="宋体" w:hAnsi="宋体" w:hint="eastAsia"/>
          <w:spacing w:val="14"/>
          <w:kern w:val="0"/>
          <w:sz w:val="24"/>
        </w:rPr>
        <w:t>。</w:t>
      </w:r>
      <w:r w:rsidR="00572BEB" w:rsidRPr="003409B0">
        <w:rPr>
          <w:rFonts w:ascii="宋体" w:hAnsi="宋体" w:hint="eastAsia"/>
          <w:spacing w:val="14"/>
          <w:kern w:val="0"/>
          <w:sz w:val="24"/>
        </w:rPr>
        <w:t>经计算最终确定主干道、次干道的作用半径如下表所示。</w:t>
      </w:r>
    </w:p>
    <w:p w:rsidR="00572BEB" w:rsidRPr="008D2619" w:rsidRDefault="00572BEB" w:rsidP="008D2619">
      <w:pPr>
        <w:pStyle w:val="af5"/>
        <w:keepNext/>
        <w:spacing w:before="0" w:after="0" w:line="360" w:lineRule="auto"/>
        <w:ind w:firstLine="238"/>
        <w:jc w:val="center"/>
        <w:rPr>
          <w:rFonts w:ascii="黑体" w:hAnsi="黑体"/>
          <w:sz w:val="21"/>
          <w:szCs w:val="21"/>
        </w:rPr>
      </w:pPr>
      <w:r w:rsidRPr="008D2619">
        <w:rPr>
          <w:rFonts w:ascii="黑体" w:hAnsi="黑体" w:hint="eastAsia"/>
          <w:sz w:val="21"/>
          <w:szCs w:val="21"/>
        </w:rPr>
        <w:t>表</w:t>
      </w:r>
      <w:r w:rsidRPr="008D2619">
        <w:rPr>
          <w:rFonts w:ascii="黑体" w:hAnsi="黑体"/>
          <w:sz w:val="21"/>
          <w:szCs w:val="21"/>
        </w:rPr>
        <w:t>2-</w:t>
      </w:r>
      <w:r w:rsidR="00883731">
        <w:rPr>
          <w:rFonts w:ascii="黑体" w:hAnsi="黑体" w:hint="eastAsia"/>
          <w:sz w:val="21"/>
          <w:szCs w:val="21"/>
        </w:rPr>
        <w:t>20</w:t>
      </w:r>
      <w:r w:rsidRPr="008D2619">
        <w:rPr>
          <w:rFonts w:ascii="黑体" w:hAnsi="黑体" w:hint="eastAsia"/>
          <w:sz w:val="21"/>
          <w:szCs w:val="21"/>
        </w:rPr>
        <w:t>道路</w:t>
      </w:r>
      <w:r w:rsidR="00313AE7" w:rsidRPr="00313AE7">
        <w:rPr>
          <w:rFonts w:ascii="黑体" w:hAnsi="黑体" w:hint="eastAsia"/>
          <w:sz w:val="21"/>
          <w:szCs w:val="21"/>
        </w:rPr>
        <w:t>影响距离</w:t>
      </w:r>
      <w:r w:rsidRPr="008D2619">
        <w:rPr>
          <w:rFonts w:ascii="黑体" w:hAnsi="黑体" w:hint="eastAsia"/>
          <w:sz w:val="21"/>
          <w:szCs w:val="21"/>
        </w:rPr>
        <w:t>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74"/>
        <w:gridCol w:w="2134"/>
        <w:gridCol w:w="4879"/>
      </w:tblGrid>
      <w:tr w:rsidR="0019252A" w:rsidRPr="00F476F4" w:rsidTr="00885B17">
        <w:trPr>
          <w:trHeight w:val="340"/>
        </w:trPr>
        <w:tc>
          <w:tcPr>
            <w:tcW w:w="1224" w:type="pct"/>
            <w:vAlign w:val="center"/>
          </w:tcPr>
          <w:p w:rsidR="0019252A" w:rsidRPr="00A07580" w:rsidRDefault="0019252A" w:rsidP="00885B17">
            <w:pPr>
              <w:spacing w:line="320" w:lineRule="exact"/>
              <w:jc w:val="center"/>
              <w:rPr>
                <w:rFonts w:ascii="宋体" w:cs="Arial"/>
                <w:spacing w:val="14"/>
                <w:kern w:val="0"/>
                <w:szCs w:val="21"/>
              </w:rPr>
            </w:pPr>
            <w:r w:rsidRPr="00A07580">
              <w:rPr>
                <w:rFonts w:ascii="宋体" w:hAnsi="宋体" w:cs="Arial" w:hint="eastAsia"/>
                <w:spacing w:val="14"/>
                <w:kern w:val="0"/>
                <w:szCs w:val="21"/>
              </w:rPr>
              <w:t>道路类型</w:t>
            </w:r>
          </w:p>
        </w:tc>
        <w:tc>
          <w:tcPr>
            <w:tcW w:w="1149" w:type="pct"/>
            <w:vAlign w:val="center"/>
          </w:tcPr>
          <w:p w:rsidR="0019252A" w:rsidRPr="00A07580" w:rsidRDefault="0019252A" w:rsidP="00885B17">
            <w:pPr>
              <w:spacing w:line="320" w:lineRule="exact"/>
              <w:jc w:val="center"/>
              <w:rPr>
                <w:rFonts w:ascii="宋体" w:cs="Arial"/>
                <w:spacing w:val="14"/>
                <w:kern w:val="0"/>
                <w:szCs w:val="21"/>
              </w:rPr>
            </w:pPr>
            <w:r w:rsidRPr="00A07580">
              <w:rPr>
                <w:rFonts w:ascii="宋体" w:hAnsi="宋体" w:cs="Arial" w:hint="eastAsia"/>
                <w:spacing w:val="14"/>
                <w:kern w:val="0"/>
                <w:szCs w:val="21"/>
              </w:rPr>
              <w:t>长度（</w:t>
            </w:r>
            <w:r>
              <w:rPr>
                <w:rFonts w:ascii="宋体" w:hAnsi="宋体" w:cs="Arial" w:hint="eastAsia"/>
                <w:spacing w:val="14"/>
                <w:kern w:val="0"/>
                <w:szCs w:val="21"/>
              </w:rPr>
              <w:t>km</w:t>
            </w:r>
            <w:r w:rsidRPr="00A07580">
              <w:rPr>
                <w:rFonts w:ascii="宋体" w:hAnsi="宋体" w:cs="Arial" w:hint="eastAsia"/>
                <w:spacing w:val="14"/>
                <w:kern w:val="0"/>
                <w:szCs w:val="21"/>
              </w:rPr>
              <w:t>）</w:t>
            </w:r>
          </w:p>
        </w:tc>
        <w:tc>
          <w:tcPr>
            <w:tcW w:w="2627" w:type="pct"/>
            <w:vAlign w:val="center"/>
          </w:tcPr>
          <w:p w:rsidR="0019252A" w:rsidRPr="00A07580" w:rsidRDefault="0019252A" w:rsidP="00885B17">
            <w:pPr>
              <w:spacing w:line="320" w:lineRule="exact"/>
              <w:jc w:val="center"/>
              <w:rPr>
                <w:rFonts w:ascii="宋体" w:cs="Arial"/>
                <w:spacing w:val="14"/>
                <w:kern w:val="0"/>
                <w:szCs w:val="21"/>
              </w:rPr>
            </w:pPr>
            <w:r w:rsidRPr="00A07580">
              <w:rPr>
                <w:rFonts w:ascii="宋体" w:hAnsi="宋体" w:cs="Arial" w:hint="eastAsia"/>
                <w:spacing w:val="14"/>
                <w:kern w:val="0"/>
                <w:szCs w:val="21"/>
              </w:rPr>
              <w:t>影响半径（</w:t>
            </w:r>
            <w:r>
              <w:rPr>
                <w:rFonts w:ascii="宋体" w:hAnsi="宋体" w:cs="Arial" w:hint="eastAsia"/>
                <w:spacing w:val="14"/>
                <w:kern w:val="0"/>
                <w:szCs w:val="21"/>
              </w:rPr>
              <w:t>km</w:t>
            </w:r>
            <w:r w:rsidRPr="00A07580">
              <w:rPr>
                <w:rFonts w:ascii="宋体" w:hAnsi="宋体" w:cs="Arial" w:hint="eastAsia"/>
                <w:spacing w:val="14"/>
                <w:kern w:val="0"/>
                <w:szCs w:val="21"/>
              </w:rPr>
              <w:t>）</w:t>
            </w:r>
          </w:p>
        </w:tc>
      </w:tr>
      <w:tr w:rsidR="0019252A" w:rsidRPr="00F476F4" w:rsidTr="00885B17">
        <w:trPr>
          <w:trHeight w:val="340"/>
        </w:trPr>
        <w:tc>
          <w:tcPr>
            <w:tcW w:w="1224" w:type="pct"/>
            <w:vAlign w:val="center"/>
          </w:tcPr>
          <w:p w:rsidR="0019252A" w:rsidRPr="00A07580" w:rsidRDefault="0019252A" w:rsidP="00885B17">
            <w:pPr>
              <w:jc w:val="center"/>
              <w:rPr>
                <w:rFonts w:ascii="宋体"/>
                <w:szCs w:val="21"/>
              </w:rPr>
            </w:pPr>
            <w:r w:rsidRPr="00A07580">
              <w:rPr>
                <w:rFonts w:ascii="宋体" w:hAnsi="宋体" w:hint="eastAsia"/>
                <w:szCs w:val="21"/>
              </w:rPr>
              <w:t>主干道</w:t>
            </w:r>
          </w:p>
        </w:tc>
        <w:tc>
          <w:tcPr>
            <w:tcW w:w="1149" w:type="pct"/>
            <w:vAlign w:val="center"/>
          </w:tcPr>
          <w:p w:rsidR="0019252A" w:rsidRPr="00FA5A67" w:rsidRDefault="005D38E1" w:rsidP="00885B17">
            <w:pPr>
              <w:jc w:val="center"/>
              <w:rPr>
                <w:rFonts w:ascii="宋体" w:hAnsi="宋体"/>
                <w:szCs w:val="21"/>
              </w:rPr>
            </w:pPr>
            <w:r>
              <w:rPr>
                <w:rFonts w:ascii="宋体" w:hAnsi="宋体" w:hint="eastAsia"/>
                <w:szCs w:val="21"/>
              </w:rPr>
              <w:t>11.8</w:t>
            </w:r>
          </w:p>
        </w:tc>
        <w:tc>
          <w:tcPr>
            <w:tcW w:w="2627" w:type="pct"/>
            <w:vAlign w:val="center"/>
          </w:tcPr>
          <w:p w:rsidR="0019252A" w:rsidRPr="00A07580" w:rsidRDefault="002740D7" w:rsidP="00885B17">
            <w:pPr>
              <w:jc w:val="center"/>
              <w:rPr>
                <w:rFonts w:ascii="宋体" w:hAnsi="宋体"/>
                <w:szCs w:val="21"/>
              </w:rPr>
            </w:pPr>
            <w:r>
              <w:rPr>
                <w:rFonts w:ascii="宋体" w:hAnsi="宋体" w:hint="eastAsia"/>
                <w:szCs w:val="21"/>
              </w:rPr>
              <w:t>2</w:t>
            </w:r>
            <w:r w:rsidR="0019252A">
              <w:rPr>
                <w:rFonts w:ascii="宋体" w:hAnsi="宋体" w:hint="eastAsia"/>
                <w:szCs w:val="21"/>
              </w:rPr>
              <w:t>.0</w:t>
            </w:r>
          </w:p>
        </w:tc>
      </w:tr>
      <w:tr w:rsidR="0019252A" w:rsidRPr="00F476F4" w:rsidTr="00885B17">
        <w:trPr>
          <w:trHeight w:val="340"/>
        </w:trPr>
        <w:tc>
          <w:tcPr>
            <w:tcW w:w="1224" w:type="pct"/>
            <w:vAlign w:val="center"/>
          </w:tcPr>
          <w:p w:rsidR="0019252A" w:rsidRPr="00A07580" w:rsidRDefault="0019252A" w:rsidP="00885B17">
            <w:pPr>
              <w:jc w:val="center"/>
              <w:rPr>
                <w:rFonts w:ascii="宋体"/>
                <w:szCs w:val="21"/>
              </w:rPr>
            </w:pPr>
            <w:r w:rsidRPr="00A07580">
              <w:rPr>
                <w:rFonts w:ascii="宋体" w:hAnsi="宋体" w:hint="eastAsia"/>
                <w:szCs w:val="21"/>
              </w:rPr>
              <w:t>次干道</w:t>
            </w:r>
          </w:p>
        </w:tc>
        <w:tc>
          <w:tcPr>
            <w:tcW w:w="1149" w:type="pct"/>
            <w:vAlign w:val="center"/>
          </w:tcPr>
          <w:p w:rsidR="0019252A" w:rsidRPr="00FA5A67" w:rsidRDefault="005D38E1" w:rsidP="00885B17">
            <w:pPr>
              <w:jc w:val="center"/>
              <w:rPr>
                <w:rFonts w:ascii="宋体" w:hAnsi="宋体"/>
                <w:szCs w:val="21"/>
              </w:rPr>
            </w:pPr>
            <w:r>
              <w:rPr>
                <w:rFonts w:ascii="宋体" w:hAnsi="宋体" w:hint="eastAsia"/>
                <w:szCs w:val="21"/>
              </w:rPr>
              <w:t>21.8</w:t>
            </w:r>
          </w:p>
        </w:tc>
        <w:tc>
          <w:tcPr>
            <w:tcW w:w="2627" w:type="pct"/>
            <w:vAlign w:val="center"/>
          </w:tcPr>
          <w:p w:rsidR="0019252A" w:rsidRPr="00A07580" w:rsidRDefault="002740D7" w:rsidP="00885B17">
            <w:pPr>
              <w:jc w:val="center"/>
              <w:rPr>
                <w:rFonts w:ascii="宋体" w:hAnsi="宋体"/>
                <w:szCs w:val="21"/>
              </w:rPr>
            </w:pPr>
            <w:r>
              <w:rPr>
                <w:rFonts w:ascii="宋体" w:hAnsi="宋体" w:hint="eastAsia"/>
                <w:szCs w:val="21"/>
              </w:rPr>
              <w:t>1</w:t>
            </w:r>
            <w:r w:rsidR="0019252A">
              <w:rPr>
                <w:rFonts w:ascii="宋体" w:hAnsi="宋体" w:hint="eastAsia"/>
                <w:szCs w:val="21"/>
              </w:rPr>
              <w:t>.</w:t>
            </w:r>
            <w:r>
              <w:rPr>
                <w:rFonts w:ascii="宋体" w:hAnsi="宋体" w:hint="eastAsia"/>
                <w:szCs w:val="21"/>
              </w:rPr>
              <w:t>0</w:t>
            </w:r>
          </w:p>
        </w:tc>
      </w:tr>
      <w:tr w:rsidR="0019252A" w:rsidRPr="00F476F4" w:rsidTr="00885B17">
        <w:trPr>
          <w:trHeight w:val="340"/>
        </w:trPr>
        <w:tc>
          <w:tcPr>
            <w:tcW w:w="1224" w:type="pct"/>
            <w:vAlign w:val="center"/>
          </w:tcPr>
          <w:p w:rsidR="0019252A" w:rsidRPr="00A07580" w:rsidRDefault="0019252A" w:rsidP="00885B17">
            <w:pPr>
              <w:jc w:val="center"/>
              <w:rPr>
                <w:rFonts w:ascii="宋体"/>
                <w:szCs w:val="21"/>
              </w:rPr>
            </w:pPr>
            <w:r w:rsidRPr="00A07580">
              <w:rPr>
                <w:rFonts w:ascii="宋体" w:hAnsi="宋体" w:hint="eastAsia"/>
                <w:szCs w:val="21"/>
              </w:rPr>
              <w:t>支路</w:t>
            </w:r>
          </w:p>
        </w:tc>
        <w:tc>
          <w:tcPr>
            <w:tcW w:w="1149" w:type="pct"/>
            <w:vAlign w:val="center"/>
          </w:tcPr>
          <w:p w:rsidR="0019252A" w:rsidRPr="00A07580" w:rsidRDefault="0019252A" w:rsidP="00885B17">
            <w:pPr>
              <w:jc w:val="center"/>
              <w:rPr>
                <w:rFonts w:ascii="宋体" w:hAnsi="宋体"/>
                <w:szCs w:val="21"/>
              </w:rPr>
            </w:pPr>
            <w:r>
              <w:rPr>
                <w:rFonts w:ascii="宋体" w:hAnsi="宋体" w:hint="eastAsia"/>
                <w:szCs w:val="21"/>
              </w:rPr>
              <w:t>-</w:t>
            </w:r>
          </w:p>
        </w:tc>
        <w:tc>
          <w:tcPr>
            <w:tcW w:w="2627" w:type="pct"/>
            <w:vAlign w:val="center"/>
          </w:tcPr>
          <w:p w:rsidR="0019252A" w:rsidRPr="00A07580" w:rsidRDefault="0019252A" w:rsidP="00885B17">
            <w:pPr>
              <w:jc w:val="center"/>
              <w:rPr>
                <w:rFonts w:ascii="宋体" w:hAnsi="宋体"/>
                <w:szCs w:val="21"/>
              </w:rPr>
            </w:pPr>
            <w:r>
              <w:rPr>
                <w:rFonts w:ascii="宋体" w:hAnsi="宋体" w:hint="eastAsia"/>
                <w:szCs w:val="21"/>
              </w:rPr>
              <w:t>0.3</w:t>
            </w:r>
          </w:p>
        </w:tc>
      </w:tr>
    </w:tbl>
    <w:p w:rsidR="00572BEB" w:rsidRDefault="00572BEB" w:rsidP="0010290B">
      <w:pPr>
        <w:spacing w:line="324" w:lineRule="auto"/>
        <w:ind w:firstLineChars="200" w:firstLine="538"/>
        <w:rPr>
          <w:rFonts w:ascii="宋体"/>
          <w:b/>
          <w:bCs/>
          <w:spacing w:val="14"/>
          <w:kern w:val="0"/>
          <w:sz w:val="24"/>
        </w:rPr>
      </w:pPr>
      <w:r>
        <w:rPr>
          <w:rFonts w:ascii="宋体" w:hAnsi="宋体"/>
          <w:b/>
          <w:bCs/>
          <w:spacing w:val="14"/>
          <w:kern w:val="0"/>
          <w:sz w:val="24"/>
        </w:rPr>
        <w:t>2.</w:t>
      </w:r>
      <w:r>
        <w:rPr>
          <w:rFonts w:ascii="宋体" w:hAnsi="宋体" w:hint="eastAsia"/>
          <w:b/>
          <w:bCs/>
          <w:spacing w:val="14"/>
          <w:kern w:val="0"/>
          <w:sz w:val="24"/>
        </w:rPr>
        <w:t>支路的影响半径确定</w:t>
      </w:r>
    </w:p>
    <w:p w:rsidR="00572BEB" w:rsidRPr="00DB18FA" w:rsidRDefault="001D2846" w:rsidP="007C0F32">
      <w:pPr>
        <w:spacing w:line="360" w:lineRule="auto"/>
        <w:ind w:firstLineChars="200" w:firstLine="480"/>
        <w:rPr>
          <w:rFonts w:ascii="宋体"/>
          <w:sz w:val="24"/>
          <w:szCs w:val="24"/>
        </w:rPr>
      </w:pPr>
      <w:r>
        <w:rPr>
          <w:rFonts w:ascii="宋体" w:hAnsi="宋体" w:hint="eastAsia"/>
          <w:sz w:val="24"/>
          <w:szCs w:val="24"/>
        </w:rPr>
        <w:t>城区</w:t>
      </w:r>
      <w:r w:rsidR="00572BEB" w:rsidRPr="00DB18FA">
        <w:rPr>
          <w:rFonts w:ascii="宋体" w:hAnsi="宋体" w:hint="eastAsia"/>
          <w:sz w:val="24"/>
          <w:szCs w:val="24"/>
        </w:rPr>
        <w:t>的支路影响半径为</w:t>
      </w:r>
      <w:r w:rsidR="00D00C41">
        <w:rPr>
          <w:rFonts w:ascii="宋体" w:hAnsi="宋体" w:hint="eastAsia"/>
          <w:sz w:val="24"/>
          <w:szCs w:val="24"/>
        </w:rPr>
        <w:t>3</w:t>
      </w:r>
      <w:r w:rsidR="00572BEB" w:rsidRPr="00DB18FA">
        <w:rPr>
          <w:rFonts w:ascii="宋体" w:hAnsi="宋体"/>
          <w:sz w:val="24"/>
          <w:szCs w:val="24"/>
        </w:rPr>
        <w:t>00m</w:t>
      </w:r>
      <w:r w:rsidR="00572BEB" w:rsidRPr="00DB18FA">
        <w:rPr>
          <w:rFonts w:ascii="宋体" w:hAnsi="宋体" w:hint="eastAsia"/>
          <w:sz w:val="24"/>
          <w:szCs w:val="24"/>
        </w:rPr>
        <w:t>。</w:t>
      </w:r>
    </w:p>
    <w:p w:rsidR="00572BEB" w:rsidRPr="001D5E39" w:rsidRDefault="00572BEB" w:rsidP="0010290B">
      <w:pPr>
        <w:spacing w:line="324" w:lineRule="auto"/>
        <w:ind w:firstLineChars="200" w:firstLine="538"/>
        <w:rPr>
          <w:rFonts w:ascii="宋体"/>
          <w:b/>
          <w:bCs/>
          <w:spacing w:val="14"/>
          <w:kern w:val="0"/>
          <w:sz w:val="24"/>
        </w:rPr>
      </w:pPr>
      <w:r>
        <w:rPr>
          <w:rFonts w:ascii="宋体" w:hAnsi="宋体"/>
          <w:b/>
          <w:bCs/>
          <w:spacing w:val="14"/>
          <w:kern w:val="0"/>
          <w:sz w:val="24"/>
        </w:rPr>
        <w:t>3.</w:t>
      </w:r>
      <w:r w:rsidRPr="001D5E39">
        <w:rPr>
          <w:rFonts w:ascii="宋体" w:hAnsi="宋体" w:hint="eastAsia"/>
          <w:b/>
          <w:bCs/>
          <w:spacing w:val="14"/>
          <w:kern w:val="0"/>
          <w:sz w:val="24"/>
        </w:rPr>
        <w:t>道路相对距离计算</w:t>
      </w:r>
    </w:p>
    <w:p w:rsidR="00572BEB" w:rsidRPr="001D5E39" w:rsidRDefault="00572BEB" w:rsidP="008A5944">
      <w:pPr>
        <w:spacing w:line="360" w:lineRule="auto"/>
        <w:ind w:firstLineChars="200" w:firstLine="480"/>
        <w:rPr>
          <w:rFonts w:ascii="宋体"/>
          <w:sz w:val="24"/>
          <w:szCs w:val="24"/>
        </w:rPr>
      </w:pPr>
      <w:r w:rsidRPr="001D5E39">
        <w:rPr>
          <w:rFonts w:ascii="宋体" w:hAnsi="宋体" w:hint="eastAsia"/>
          <w:sz w:val="24"/>
          <w:szCs w:val="24"/>
        </w:rPr>
        <w:t>道路影响的相对距离按下式计算：</w:t>
      </w:r>
    </w:p>
    <w:p w:rsidR="00572BEB" w:rsidRPr="001D5E39" w:rsidRDefault="00572BEB" w:rsidP="008A5944">
      <w:pPr>
        <w:spacing w:line="360" w:lineRule="auto"/>
        <w:ind w:firstLineChars="300" w:firstLine="720"/>
        <w:jc w:val="center"/>
        <w:rPr>
          <w:rFonts w:ascii="宋体"/>
          <w:sz w:val="24"/>
          <w:szCs w:val="24"/>
        </w:rPr>
      </w:pPr>
      <w:r w:rsidRPr="001D5E39">
        <w:rPr>
          <w:rFonts w:ascii="宋体" w:hAnsi="宋体"/>
          <w:sz w:val="24"/>
          <w:szCs w:val="24"/>
        </w:rPr>
        <w:t>r=d</w:t>
      </w:r>
      <w:r w:rsidRPr="001D5E39">
        <w:rPr>
          <w:rFonts w:ascii="宋体" w:hAnsi="宋体"/>
          <w:sz w:val="24"/>
          <w:szCs w:val="24"/>
          <w:vertAlign w:val="subscript"/>
        </w:rPr>
        <w:t>i</w:t>
      </w:r>
      <w:r w:rsidRPr="001D5E39">
        <w:rPr>
          <w:rFonts w:ascii="宋体" w:hAnsi="宋体"/>
          <w:sz w:val="24"/>
          <w:szCs w:val="24"/>
        </w:rPr>
        <w:t xml:space="preserve">/d   </w:t>
      </w:r>
      <w:r w:rsidRPr="001D5E39">
        <w:rPr>
          <w:rFonts w:ascii="宋体" w:hAnsi="宋体" w:hint="eastAsia"/>
          <w:sz w:val="24"/>
          <w:szCs w:val="24"/>
        </w:rPr>
        <w:t>（</w:t>
      </w:r>
      <w:r w:rsidRPr="001D5E39">
        <w:rPr>
          <w:rFonts w:ascii="宋体"/>
          <w:sz w:val="24"/>
          <w:szCs w:val="24"/>
        </w:rPr>
        <w:t>0</w:t>
      </w:r>
      <w:r w:rsidRPr="001D5E39">
        <w:rPr>
          <w:rFonts w:ascii="宋体" w:hAnsi="宋体" w:hint="eastAsia"/>
          <w:sz w:val="24"/>
          <w:szCs w:val="24"/>
        </w:rPr>
        <w:t>≤</w:t>
      </w:r>
      <w:r w:rsidRPr="001D5E39">
        <w:rPr>
          <w:rFonts w:ascii="宋体" w:hAnsi="宋体"/>
          <w:sz w:val="24"/>
          <w:szCs w:val="24"/>
        </w:rPr>
        <w:t>r</w:t>
      </w:r>
      <w:r w:rsidRPr="001D5E39">
        <w:rPr>
          <w:rFonts w:ascii="宋体" w:hAnsi="宋体" w:hint="eastAsia"/>
          <w:sz w:val="24"/>
          <w:szCs w:val="24"/>
        </w:rPr>
        <w:t>≤</w:t>
      </w:r>
      <w:r w:rsidRPr="001D5E39">
        <w:rPr>
          <w:rFonts w:ascii="宋体" w:hAnsi="宋体"/>
          <w:sz w:val="24"/>
          <w:szCs w:val="24"/>
        </w:rPr>
        <w:t>1</w:t>
      </w:r>
      <w:r w:rsidRPr="001D5E39">
        <w:rPr>
          <w:rFonts w:ascii="宋体" w:hAnsi="宋体" w:hint="eastAsia"/>
          <w:sz w:val="24"/>
          <w:szCs w:val="24"/>
        </w:rPr>
        <w:t>）</w:t>
      </w:r>
    </w:p>
    <w:p w:rsidR="00572BEB" w:rsidRPr="001D5E39" w:rsidRDefault="00572BEB" w:rsidP="008A5944">
      <w:pPr>
        <w:spacing w:line="360" w:lineRule="auto"/>
        <w:ind w:firstLineChars="200" w:firstLine="480"/>
        <w:rPr>
          <w:rFonts w:ascii="宋体"/>
          <w:sz w:val="24"/>
          <w:szCs w:val="24"/>
        </w:rPr>
      </w:pPr>
      <w:r w:rsidRPr="001D5E39">
        <w:rPr>
          <w:rFonts w:ascii="宋体" w:hAnsi="宋体" w:hint="eastAsia"/>
          <w:sz w:val="24"/>
          <w:szCs w:val="24"/>
        </w:rPr>
        <w:t>式中：</w:t>
      </w:r>
      <w:r w:rsidRPr="001D5E39">
        <w:rPr>
          <w:rFonts w:ascii="宋体" w:hAnsi="宋体"/>
          <w:sz w:val="24"/>
          <w:szCs w:val="24"/>
        </w:rPr>
        <w:t>r—</w:t>
      </w:r>
      <w:r w:rsidRPr="001D5E39">
        <w:rPr>
          <w:rFonts w:ascii="宋体" w:hAnsi="宋体" w:hint="eastAsia"/>
          <w:sz w:val="24"/>
          <w:szCs w:val="24"/>
        </w:rPr>
        <w:t>某类道路影响的相对距离；</w:t>
      </w:r>
    </w:p>
    <w:p w:rsidR="00572BEB" w:rsidRPr="001D5E39" w:rsidRDefault="00572BEB" w:rsidP="008A5944">
      <w:pPr>
        <w:spacing w:line="360" w:lineRule="auto"/>
        <w:ind w:firstLineChars="500" w:firstLine="1200"/>
        <w:rPr>
          <w:rFonts w:ascii="宋体"/>
          <w:sz w:val="24"/>
          <w:szCs w:val="24"/>
        </w:rPr>
      </w:pPr>
      <w:r w:rsidRPr="001D5E39">
        <w:rPr>
          <w:rFonts w:ascii="宋体" w:hAnsi="宋体"/>
          <w:sz w:val="24"/>
          <w:szCs w:val="24"/>
        </w:rPr>
        <w:t>d</w:t>
      </w:r>
      <w:r w:rsidRPr="001D5E39">
        <w:rPr>
          <w:rFonts w:ascii="宋体" w:hAnsi="宋体"/>
          <w:sz w:val="24"/>
          <w:szCs w:val="24"/>
          <w:vertAlign w:val="subscript"/>
        </w:rPr>
        <w:t>i</w:t>
      </w:r>
      <w:r w:rsidRPr="001D5E39">
        <w:rPr>
          <w:rFonts w:ascii="宋体" w:hAnsi="宋体"/>
          <w:sz w:val="24"/>
          <w:szCs w:val="24"/>
        </w:rPr>
        <w:t>—</w:t>
      </w:r>
      <w:r w:rsidRPr="001D5E39">
        <w:rPr>
          <w:rFonts w:ascii="宋体" w:hAnsi="宋体" w:hint="eastAsia"/>
          <w:sz w:val="24"/>
          <w:szCs w:val="24"/>
        </w:rPr>
        <w:t>某单元距</w:t>
      </w:r>
      <w:r w:rsidRPr="001D5E39">
        <w:rPr>
          <w:rFonts w:ascii="宋体" w:hAnsi="宋体"/>
          <w:sz w:val="24"/>
          <w:szCs w:val="24"/>
        </w:rPr>
        <w:t>i</w:t>
      </w:r>
      <w:r w:rsidRPr="001D5E39">
        <w:rPr>
          <w:rFonts w:ascii="宋体" w:hAnsi="宋体" w:hint="eastAsia"/>
          <w:sz w:val="24"/>
          <w:szCs w:val="24"/>
        </w:rPr>
        <w:t>类道路的最短距离；</w:t>
      </w:r>
    </w:p>
    <w:p w:rsidR="00572BEB" w:rsidRDefault="00572BEB" w:rsidP="008A5944">
      <w:pPr>
        <w:spacing w:line="360" w:lineRule="auto"/>
        <w:ind w:firstLineChars="500" w:firstLine="1200"/>
        <w:rPr>
          <w:sz w:val="28"/>
        </w:rPr>
      </w:pPr>
      <w:r w:rsidRPr="001D5E39">
        <w:rPr>
          <w:rFonts w:ascii="宋体" w:hAnsi="宋体"/>
          <w:sz w:val="24"/>
          <w:szCs w:val="24"/>
        </w:rPr>
        <w:t>d—i</w:t>
      </w:r>
      <w:r w:rsidRPr="001D5E39">
        <w:rPr>
          <w:rFonts w:ascii="宋体" w:hAnsi="宋体" w:hint="eastAsia"/>
          <w:sz w:val="24"/>
          <w:szCs w:val="24"/>
        </w:rPr>
        <w:t>类道路的影响距离。</w:t>
      </w:r>
    </w:p>
    <w:p w:rsidR="00572BEB" w:rsidRPr="00FA6966" w:rsidRDefault="00572BEB" w:rsidP="00FA6966">
      <w:pPr>
        <w:pStyle w:val="4"/>
        <w:spacing w:before="0" w:after="0" w:line="360" w:lineRule="auto"/>
        <w:rPr>
          <w:rFonts w:ascii="宋体" w:eastAsia="宋体" w:hAnsi="宋体"/>
          <w:sz w:val="24"/>
          <w:szCs w:val="24"/>
        </w:rPr>
      </w:pPr>
      <w:r w:rsidRPr="00FA6966">
        <w:rPr>
          <w:rFonts w:ascii="宋体" w:eastAsia="宋体" w:hAnsi="宋体" w:hint="eastAsia"/>
          <w:sz w:val="24"/>
          <w:szCs w:val="24"/>
        </w:rPr>
        <w:t>（四）道路通达度</w:t>
      </w:r>
      <w:bookmarkEnd w:id="412"/>
      <w:r w:rsidRPr="00FA6966">
        <w:rPr>
          <w:rFonts w:ascii="宋体" w:eastAsia="宋体" w:hAnsi="宋体" w:hint="eastAsia"/>
          <w:sz w:val="24"/>
          <w:szCs w:val="24"/>
        </w:rPr>
        <w:t>衰减公式确定及作用分计算</w:t>
      </w:r>
    </w:p>
    <w:p w:rsidR="00572BEB" w:rsidRPr="003409B0" w:rsidRDefault="00572BEB" w:rsidP="0010290B">
      <w:pPr>
        <w:spacing w:line="360" w:lineRule="auto"/>
        <w:ind w:firstLineChars="200" w:firstLine="536"/>
        <w:rPr>
          <w:rFonts w:ascii="宋体"/>
          <w:spacing w:val="14"/>
          <w:kern w:val="0"/>
          <w:sz w:val="24"/>
        </w:rPr>
      </w:pPr>
      <w:r w:rsidRPr="003409B0">
        <w:rPr>
          <w:rFonts w:ascii="宋体" w:hAnsi="宋体" w:hint="eastAsia"/>
          <w:spacing w:val="14"/>
          <w:kern w:val="0"/>
          <w:sz w:val="24"/>
        </w:rPr>
        <w:t>综合定级时，道路通达度作用分计算公式为：</w:t>
      </w:r>
    </w:p>
    <w:p w:rsidR="00572BEB" w:rsidRPr="003409B0" w:rsidRDefault="00572BEB" w:rsidP="0010290B">
      <w:pPr>
        <w:tabs>
          <w:tab w:val="left" w:pos="540"/>
          <w:tab w:val="left" w:pos="7740"/>
          <w:tab w:val="left" w:pos="7920"/>
          <w:tab w:val="left" w:pos="8280"/>
        </w:tabs>
        <w:spacing w:before="120" w:after="120" w:line="360" w:lineRule="auto"/>
        <w:ind w:firstLineChars="200" w:firstLine="536"/>
        <w:jc w:val="center"/>
        <w:rPr>
          <w:rFonts w:ascii="宋体"/>
          <w:spacing w:val="14"/>
          <w:kern w:val="0"/>
          <w:sz w:val="24"/>
        </w:rPr>
      </w:pPr>
      <w:r w:rsidRPr="003409B0">
        <w:rPr>
          <w:rFonts w:ascii="宋体" w:hAnsi="宋体"/>
          <w:spacing w:val="14"/>
          <w:kern w:val="0"/>
          <w:sz w:val="24"/>
        </w:rPr>
        <w:t>e</w:t>
      </w:r>
      <w:r w:rsidRPr="003409B0">
        <w:rPr>
          <w:rFonts w:ascii="宋体" w:hAnsi="宋体"/>
          <w:spacing w:val="14"/>
          <w:kern w:val="0"/>
          <w:sz w:val="24"/>
          <w:vertAlign w:val="superscript"/>
        </w:rPr>
        <w:t>R</w:t>
      </w:r>
      <w:r w:rsidRPr="003409B0">
        <w:rPr>
          <w:rFonts w:ascii="宋体" w:hAnsi="宋体"/>
          <w:spacing w:val="14"/>
          <w:kern w:val="0"/>
          <w:sz w:val="24"/>
          <w:vertAlign w:val="subscript"/>
        </w:rPr>
        <w:t>ij</w:t>
      </w:r>
      <w:r w:rsidRPr="003409B0">
        <w:rPr>
          <w:rFonts w:ascii="宋体" w:hAnsi="宋体"/>
          <w:spacing w:val="14"/>
          <w:kern w:val="0"/>
          <w:sz w:val="24"/>
        </w:rPr>
        <w:t>=(</w:t>
      </w:r>
      <w:r w:rsidRPr="003409B0">
        <w:rPr>
          <w:rFonts w:ascii="宋体" w:hAnsi="宋体"/>
          <w:spacing w:val="-20"/>
          <w:kern w:val="0"/>
          <w:sz w:val="24"/>
        </w:rPr>
        <w:t>f</w:t>
      </w:r>
      <w:r w:rsidRPr="003409B0">
        <w:rPr>
          <w:rFonts w:ascii="宋体" w:hAnsi="宋体"/>
          <w:spacing w:val="-20"/>
          <w:kern w:val="0"/>
          <w:sz w:val="24"/>
          <w:vertAlign w:val="subscript"/>
        </w:rPr>
        <w:t>j</w:t>
      </w:r>
      <w:r w:rsidRPr="003409B0">
        <w:rPr>
          <w:rFonts w:ascii="宋体" w:hAnsi="宋体"/>
          <w:spacing w:val="-20"/>
          <w:kern w:val="0"/>
          <w:sz w:val="24"/>
          <w:vertAlign w:val="superscript"/>
        </w:rPr>
        <w:t>R</w:t>
      </w:r>
      <w:r w:rsidRPr="003409B0">
        <w:rPr>
          <w:rFonts w:ascii="宋体" w:hAnsi="宋体"/>
          <w:spacing w:val="-20"/>
          <w:kern w:val="0"/>
          <w:sz w:val="24"/>
        </w:rPr>
        <w:t>)</w:t>
      </w:r>
      <w:r w:rsidRPr="003409B0">
        <w:rPr>
          <w:rFonts w:ascii="宋体" w:hAnsi="宋体"/>
          <w:spacing w:val="14"/>
          <w:kern w:val="0"/>
          <w:sz w:val="24"/>
          <w:vertAlign w:val="superscript"/>
        </w:rPr>
        <w:t xml:space="preserve">1-r     </w:t>
      </w:r>
      <w:r w:rsidRPr="003409B0">
        <w:rPr>
          <w:rFonts w:ascii="宋体" w:hAnsi="宋体"/>
          <w:spacing w:val="14"/>
          <w:kern w:val="0"/>
          <w:sz w:val="24"/>
        </w:rPr>
        <w:t>r=d</w:t>
      </w:r>
      <w:r w:rsidRPr="003409B0">
        <w:rPr>
          <w:rFonts w:ascii="宋体" w:hAnsi="宋体"/>
          <w:spacing w:val="14"/>
          <w:kern w:val="0"/>
          <w:sz w:val="24"/>
          <w:vertAlign w:val="subscript"/>
        </w:rPr>
        <w:t>i</w:t>
      </w:r>
      <w:r w:rsidRPr="003409B0">
        <w:rPr>
          <w:rFonts w:ascii="宋体" w:hAnsi="宋体"/>
          <w:spacing w:val="14"/>
          <w:kern w:val="0"/>
          <w:sz w:val="24"/>
        </w:rPr>
        <w:t>/d</w:t>
      </w:r>
    </w:p>
    <w:p w:rsidR="00572BEB" w:rsidRPr="003409B0" w:rsidRDefault="00572BEB" w:rsidP="0010290B">
      <w:pPr>
        <w:spacing w:line="360" w:lineRule="auto"/>
        <w:ind w:firstLineChars="200" w:firstLine="536"/>
        <w:rPr>
          <w:rFonts w:ascii="宋体"/>
          <w:spacing w:val="14"/>
          <w:kern w:val="0"/>
          <w:sz w:val="24"/>
        </w:rPr>
      </w:pPr>
      <w:r w:rsidRPr="003409B0">
        <w:rPr>
          <w:rFonts w:ascii="宋体" w:hAnsi="宋体" w:hint="eastAsia"/>
          <w:spacing w:val="14"/>
          <w:kern w:val="0"/>
          <w:sz w:val="24"/>
        </w:rPr>
        <w:t>式中：</w:t>
      </w:r>
      <w:r w:rsidRPr="003409B0">
        <w:rPr>
          <w:rFonts w:ascii="宋体" w:hAnsi="宋体"/>
          <w:spacing w:val="14"/>
          <w:kern w:val="0"/>
          <w:sz w:val="24"/>
        </w:rPr>
        <w:t>e</w:t>
      </w:r>
      <w:r w:rsidRPr="003409B0">
        <w:rPr>
          <w:rFonts w:ascii="宋体" w:hAnsi="宋体"/>
          <w:spacing w:val="14"/>
          <w:kern w:val="0"/>
          <w:sz w:val="24"/>
          <w:vertAlign w:val="superscript"/>
        </w:rPr>
        <w:t>R</w:t>
      </w:r>
      <w:r w:rsidRPr="003409B0">
        <w:rPr>
          <w:rFonts w:ascii="宋体" w:hAnsi="宋体"/>
          <w:spacing w:val="14"/>
          <w:kern w:val="0"/>
          <w:sz w:val="24"/>
          <w:vertAlign w:val="subscript"/>
        </w:rPr>
        <w:t>ij</w:t>
      </w:r>
      <w:r w:rsidR="004C5D6E">
        <w:rPr>
          <w:rFonts w:ascii="宋体" w:hAnsi="宋体"/>
          <w:spacing w:val="14"/>
          <w:kern w:val="0"/>
          <w:sz w:val="24"/>
        </w:rPr>
        <w:t>—</w:t>
      </w:r>
      <w:r w:rsidRPr="003409B0">
        <w:rPr>
          <w:rFonts w:ascii="宋体" w:hAnsi="宋体"/>
          <w:spacing w:val="14"/>
          <w:kern w:val="0"/>
          <w:sz w:val="24"/>
        </w:rPr>
        <w:t>i</w:t>
      </w:r>
      <w:r w:rsidRPr="003409B0">
        <w:rPr>
          <w:rFonts w:ascii="宋体" w:hAnsi="宋体" w:hint="eastAsia"/>
          <w:spacing w:val="14"/>
          <w:kern w:val="0"/>
          <w:sz w:val="24"/>
        </w:rPr>
        <w:t>道路对</w:t>
      </w:r>
      <w:r w:rsidRPr="003409B0">
        <w:rPr>
          <w:rFonts w:ascii="宋体" w:hAnsi="宋体"/>
          <w:spacing w:val="14"/>
          <w:kern w:val="0"/>
          <w:sz w:val="24"/>
        </w:rPr>
        <w:t>j</w:t>
      </w:r>
      <w:r w:rsidRPr="003409B0">
        <w:rPr>
          <w:rFonts w:ascii="宋体" w:hAnsi="宋体" w:hint="eastAsia"/>
          <w:spacing w:val="14"/>
          <w:kern w:val="0"/>
          <w:sz w:val="24"/>
        </w:rPr>
        <w:t>点的通达度作用分；</w:t>
      </w:r>
    </w:p>
    <w:p w:rsidR="00572BEB" w:rsidRPr="003409B0" w:rsidRDefault="00572BEB" w:rsidP="0010290B">
      <w:pPr>
        <w:spacing w:line="360" w:lineRule="auto"/>
        <w:ind w:firstLineChars="500" w:firstLine="1340"/>
        <w:rPr>
          <w:rFonts w:ascii="宋体"/>
          <w:color w:val="0D0D0D"/>
          <w:spacing w:val="14"/>
          <w:kern w:val="0"/>
          <w:sz w:val="24"/>
        </w:rPr>
      </w:pPr>
      <w:r w:rsidRPr="003409B0">
        <w:rPr>
          <w:rFonts w:ascii="宋体" w:hAnsi="宋体"/>
          <w:color w:val="0D0D0D"/>
          <w:spacing w:val="14"/>
          <w:kern w:val="0"/>
          <w:sz w:val="24"/>
        </w:rPr>
        <w:t>f</w:t>
      </w:r>
      <w:r w:rsidRPr="003409B0">
        <w:rPr>
          <w:rFonts w:ascii="宋体" w:hAnsi="宋体"/>
          <w:color w:val="0D0D0D"/>
          <w:spacing w:val="14"/>
          <w:kern w:val="0"/>
          <w:sz w:val="24"/>
          <w:vertAlign w:val="subscript"/>
        </w:rPr>
        <w:t>j</w:t>
      </w:r>
      <w:r w:rsidRPr="003409B0">
        <w:rPr>
          <w:rFonts w:ascii="宋体" w:hAnsi="宋体"/>
          <w:color w:val="0D0D0D"/>
          <w:spacing w:val="14"/>
          <w:kern w:val="0"/>
          <w:sz w:val="24"/>
          <w:vertAlign w:val="superscript"/>
        </w:rPr>
        <w:t>R</w:t>
      </w:r>
      <w:r w:rsidR="004C5D6E">
        <w:rPr>
          <w:rFonts w:ascii="宋体" w:hAnsi="宋体"/>
          <w:color w:val="0D0D0D"/>
          <w:spacing w:val="14"/>
          <w:kern w:val="0"/>
          <w:sz w:val="24"/>
        </w:rPr>
        <w:t>—</w:t>
      </w:r>
      <w:r w:rsidRPr="003409B0">
        <w:rPr>
          <w:rFonts w:ascii="宋体" w:hAnsi="宋体"/>
          <w:color w:val="0D0D0D"/>
          <w:spacing w:val="14"/>
          <w:kern w:val="0"/>
          <w:sz w:val="24"/>
        </w:rPr>
        <w:t>i</w:t>
      </w:r>
      <w:r w:rsidRPr="003409B0">
        <w:rPr>
          <w:rFonts w:ascii="宋体" w:hAnsi="宋体" w:hint="eastAsia"/>
          <w:color w:val="0D0D0D"/>
          <w:spacing w:val="14"/>
          <w:kern w:val="0"/>
          <w:sz w:val="24"/>
        </w:rPr>
        <w:t>道路或同类道路的功能分；</w:t>
      </w:r>
    </w:p>
    <w:p w:rsidR="00572BEB" w:rsidRPr="003409B0" w:rsidRDefault="00572BEB" w:rsidP="0010290B">
      <w:pPr>
        <w:spacing w:line="360" w:lineRule="auto"/>
        <w:ind w:firstLineChars="500" w:firstLine="1340"/>
        <w:rPr>
          <w:rFonts w:ascii="宋体"/>
          <w:color w:val="0D0D0D"/>
          <w:spacing w:val="14"/>
          <w:kern w:val="0"/>
          <w:sz w:val="24"/>
        </w:rPr>
      </w:pPr>
      <w:r w:rsidRPr="003409B0">
        <w:rPr>
          <w:rFonts w:ascii="宋体" w:hAnsi="宋体"/>
          <w:color w:val="0D0D0D"/>
          <w:spacing w:val="14"/>
          <w:kern w:val="0"/>
          <w:sz w:val="24"/>
        </w:rPr>
        <w:t>r</w:t>
      </w:r>
      <w:r w:rsidR="004C5D6E">
        <w:rPr>
          <w:rFonts w:ascii="宋体" w:hAnsi="宋体"/>
          <w:color w:val="0D0D0D"/>
          <w:spacing w:val="14"/>
          <w:kern w:val="0"/>
          <w:sz w:val="24"/>
        </w:rPr>
        <w:t>—</w:t>
      </w:r>
      <w:r w:rsidRPr="003409B0">
        <w:rPr>
          <w:rFonts w:ascii="宋体" w:hAnsi="宋体"/>
          <w:color w:val="0D0D0D"/>
          <w:spacing w:val="14"/>
          <w:kern w:val="0"/>
          <w:sz w:val="24"/>
        </w:rPr>
        <w:t>j</w:t>
      </w:r>
      <w:r w:rsidRPr="003409B0">
        <w:rPr>
          <w:rFonts w:ascii="宋体" w:hAnsi="宋体" w:hint="eastAsia"/>
          <w:color w:val="0D0D0D"/>
          <w:spacing w:val="14"/>
          <w:kern w:val="0"/>
          <w:sz w:val="24"/>
        </w:rPr>
        <w:t>点到</w:t>
      </w:r>
      <w:r w:rsidRPr="003409B0">
        <w:rPr>
          <w:rFonts w:ascii="宋体" w:hAnsi="宋体"/>
          <w:color w:val="0D0D0D"/>
          <w:spacing w:val="14"/>
          <w:kern w:val="0"/>
          <w:sz w:val="24"/>
        </w:rPr>
        <w:t>i</w:t>
      </w:r>
      <w:r w:rsidRPr="003409B0">
        <w:rPr>
          <w:rFonts w:ascii="宋体" w:hAnsi="宋体" w:hint="eastAsia"/>
          <w:color w:val="0D0D0D"/>
          <w:spacing w:val="14"/>
          <w:kern w:val="0"/>
          <w:sz w:val="24"/>
        </w:rPr>
        <w:t>道路的相对距离；</w:t>
      </w:r>
    </w:p>
    <w:p w:rsidR="00572BEB" w:rsidRPr="003409B0" w:rsidRDefault="00572BEB" w:rsidP="0010290B">
      <w:pPr>
        <w:spacing w:line="360" w:lineRule="auto"/>
        <w:ind w:firstLineChars="500" w:firstLine="1340"/>
        <w:rPr>
          <w:rFonts w:ascii="宋体"/>
          <w:color w:val="0D0D0D"/>
          <w:spacing w:val="14"/>
          <w:kern w:val="0"/>
          <w:sz w:val="24"/>
        </w:rPr>
      </w:pPr>
      <w:r w:rsidRPr="003409B0">
        <w:rPr>
          <w:rFonts w:ascii="宋体" w:hAnsi="宋体"/>
          <w:color w:val="0D0D0D"/>
          <w:spacing w:val="14"/>
          <w:kern w:val="0"/>
          <w:sz w:val="24"/>
        </w:rPr>
        <w:t>d</w:t>
      </w:r>
      <w:r w:rsidRPr="003409B0">
        <w:rPr>
          <w:rFonts w:ascii="宋体" w:hAnsi="宋体"/>
          <w:color w:val="0D0D0D"/>
          <w:spacing w:val="14"/>
          <w:kern w:val="0"/>
          <w:sz w:val="24"/>
          <w:vertAlign w:val="subscript"/>
        </w:rPr>
        <w:t>i</w:t>
      </w:r>
      <w:r w:rsidR="004C5D6E">
        <w:rPr>
          <w:rFonts w:ascii="宋体" w:hAnsi="宋体"/>
          <w:color w:val="0D0D0D"/>
          <w:spacing w:val="14"/>
          <w:kern w:val="0"/>
          <w:sz w:val="24"/>
        </w:rPr>
        <w:t>—</w:t>
      </w:r>
      <w:r w:rsidRPr="003409B0">
        <w:rPr>
          <w:rFonts w:ascii="宋体" w:hAnsi="宋体" w:hint="eastAsia"/>
          <w:color w:val="0D0D0D"/>
          <w:spacing w:val="14"/>
          <w:kern w:val="0"/>
          <w:sz w:val="24"/>
        </w:rPr>
        <w:t>在</w:t>
      </w:r>
      <w:r w:rsidRPr="003409B0">
        <w:rPr>
          <w:rFonts w:ascii="宋体" w:hAnsi="宋体"/>
          <w:color w:val="0D0D0D"/>
          <w:spacing w:val="14"/>
          <w:kern w:val="0"/>
          <w:sz w:val="24"/>
        </w:rPr>
        <w:t>i</w:t>
      </w:r>
      <w:r w:rsidRPr="003409B0">
        <w:rPr>
          <w:rFonts w:ascii="宋体" w:hAnsi="宋体" w:hint="eastAsia"/>
          <w:color w:val="0D0D0D"/>
          <w:spacing w:val="14"/>
          <w:kern w:val="0"/>
          <w:sz w:val="24"/>
        </w:rPr>
        <w:t>类道路影响距离内，某点距该类道路的最短距离；</w:t>
      </w:r>
    </w:p>
    <w:p w:rsidR="00572BEB" w:rsidRDefault="00572BEB" w:rsidP="0010290B">
      <w:pPr>
        <w:spacing w:line="360" w:lineRule="auto"/>
        <w:ind w:firstLineChars="500" w:firstLine="1340"/>
        <w:rPr>
          <w:rFonts w:ascii="宋体" w:hAnsi="宋体"/>
          <w:color w:val="0D0D0D"/>
          <w:spacing w:val="14"/>
          <w:kern w:val="0"/>
          <w:sz w:val="24"/>
        </w:rPr>
      </w:pPr>
      <w:r w:rsidRPr="003409B0">
        <w:rPr>
          <w:rFonts w:ascii="宋体" w:hAnsi="宋体"/>
          <w:color w:val="0D0D0D"/>
          <w:spacing w:val="14"/>
          <w:kern w:val="0"/>
          <w:sz w:val="24"/>
        </w:rPr>
        <w:t>d</w:t>
      </w:r>
      <w:r w:rsidR="004C5D6E">
        <w:rPr>
          <w:rFonts w:ascii="宋体" w:hAnsi="宋体"/>
          <w:color w:val="0D0D0D"/>
          <w:spacing w:val="14"/>
          <w:kern w:val="0"/>
          <w:sz w:val="24"/>
        </w:rPr>
        <w:t>—</w:t>
      </w:r>
      <w:r w:rsidRPr="003409B0">
        <w:rPr>
          <w:rFonts w:ascii="宋体" w:hAnsi="宋体"/>
          <w:color w:val="0D0D0D"/>
          <w:spacing w:val="14"/>
          <w:kern w:val="0"/>
          <w:sz w:val="24"/>
        </w:rPr>
        <w:t>i</w:t>
      </w:r>
      <w:r w:rsidRPr="003409B0">
        <w:rPr>
          <w:rFonts w:ascii="宋体" w:hAnsi="宋体" w:hint="eastAsia"/>
          <w:color w:val="0D0D0D"/>
          <w:spacing w:val="14"/>
          <w:kern w:val="0"/>
          <w:sz w:val="24"/>
        </w:rPr>
        <w:t>类道路影响距离。</w:t>
      </w:r>
    </w:p>
    <w:p w:rsidR="00E44E8B" w:rsidRPr="00E44E8B" w:rsidRDefault="00E44E8B" w:rsidP="00E44E8B">
      <w:pPr>
        <w:spacing w:line="500" w:lineRule="exact"/>
        <w:ind w:firstLineChars="200" w:firstLine="480"/>
        <w:rPr>
          <w:rFonts w:asciiTheme="minorEastAsia" w:eastAsiaTheme="minorEastAsia" w:hAnsiTheme="minorEastAsia"/>
          <w:sz w:val="24"/>
          <w:szCs w:val="24"/>
        </w:rPr>
      </w:pPr>
      <w:r w:rsidRPr="00E44E8B">
        <w:rPr>
          <w:rFonts w:asciiTheme="minorEastAsia" w:eastAsiaTheme="minorEastAsia" w:hAnsiTheme="minorEastAsia" w:hint="eastAsia"/>
          <w:sz w:val="24"/>
          <w:szCs w:val="24"/>
        </w:rPr>
        <w:lastRenderedPageBreak/>
        <w:t>当同时存在多种类型道路影响时，取最高道路通达度作用分作为单元道路通达度作用分，即：</w:t>
      </w:r>
    </w:p>
    <w:p w:rsidR="00E44E8B" w:rsidRPr="00E44E8B" w:rsidRDefault="00E44E8B" w:rsidP="00F73717">
      <w:pPr>
        <w:spacing w:line="500" w:lineRule="exact"/>
        <w:ind w:firstLineChars="300" w:firstLine="720"/>
        <w:jc w:val="center"/>
        <w:rPr>
          <w:rFonts w:asciiTheme="minorEastAsia" w:eastAsiaTheme="minorEastAsia" w:hAnsiTheme="minorEastAsia"/>
          <w:sz w:val="24"/>
          <w:szCs w:val="24"/>
        </w:rPr>
      </w:pPr>
      <w:r w:rsidRPr="00E44E8B">
        <w:rPr>
          <w:rFonts w:asciiTheme="minorEastAsia" w:eastAsiaTheme="minorEastAsia" w:hAnsiTheme="minorEastAsia" w:hint="eastAsia"/>
          <w:sz w:val="24"/>
          <w:szCs w:val="24"/>
        </w:rPr>
        <w:t>F</w:t>
      </w:r>
      <w:r w:rsidRPr="00E44E8B">
        <w:rPr>
          <w:rFonts w:asciiTheme="minorEastAsia" w:eastAsiaTheme="minorEastAsia" w:hAnsiTheme="minorEastAsia" w:hint="eastAsia"/>
          <w:sz w:val="24"/>
          <w:szCs w:val="24"/>
          <w:vertAlign w:val="subscript"/>
        </w:rPr>
        <w:t>道路通达度</w:t>
      </w:r>
      <w:r w:rsidRPr="00E44E8B">
        <w:rPr>
          <w:rFonts w:asciiTheme="minorEastAsia" w:eastAsiaTheme="minorEastAsia" w:hAnsiTheme="minorEastAsia" w:hint="eastAsia"/>
          <w:sz w:val="24"/>
          <w:szCs w:val="24"/>
        </w:rPr>
        <w:t>=</w:t>
      </w:r>
      <w:r w:rsidRPr="00E44E8B">
        <w:rPr>
          <w:rFonts w:asciiTheme="minorEastAsia" w:eastAsiaTheme="minorEastAsia" w:hAnsiTheme="minorEastAsia"/>
          <w:sz w:val="24"/>
          <w:szCs w:val="24"/>
        </w:rPr>
        <w:t>e</w:t>
      </w:r>
      <w:r w:rsidRPr="00E44E8B">
        <w:rPr>
          <w:rFonts w:asciiTheme="minorEastAsia" w:eastAsiaTheme="minorEastAsia" w:hAnsiTheme="minorEastAsia"/>
          <w:sz w:val="24"/>
          <w:szCs w:val="24"/>
          <w:vertAlign w:val="subscript"/>
        </w:rPr>
        <w:t>max</w:t>
      </w:r>
      <w:r w:rsidRPr="00E44E8B">
        <w:rPr>
          <w:rFonts w:asciiTheme="minorEastAsia" w:eastAsiaTheme="minorEastAsia" w:hAnsiTheme="minorEastAsia" w:hint="eastAsia"/>
          <w:sz w:val="24"/>
          <w:szCs w:val="24"/>
        </w:rPr>
        <w:t>×K</w:t>
      </w:r>
    </w:p>
    <w:p w:rsidR="00E44E8B" w:rsidRPr="00E44E8B" w:rsidRDefault="00E44E8B" w:rsidP="00E44E8B">
      <w:pPr>
        <w:spacing w:line="500" w:lineRule="exact"/>
        <w:rPr>
          <w:rFonts w:asciiTheme="minorEastAsia" w:eastAsiaTheme="minorEastAsia" w:hAnsiTheme="minorEastAsia"/>
          <w:sz w:val="24"/>
          <w:szCs w:val="24"/>
        </w:rPr>
      </w:pPr>
      <w:r w:rsidRPr="00E44E8B">
        <w:rPr>
          <w:rFonts w:asciiTheme="minorEastAsia" w:eastAsiaTheme="minorEastAsia" w:hAnsiTheme="minorEastAsia" w:hint="eastAsia"/>
          <w:sz w:val="24"/>
          <w:szCs w:val="24"/>
        </w:rPr>
        <w:t>式中：F</w:t>
      </w:r>
      <w:r w:rsidRPr="00E44E8B">
        <w:rPr>
          <w:rFonts w:asciiTheme="minorEastAsia" w:eastAsiaTheme="minorEastAsia" w:hAnsiTheme="minorEastAsia" w:hint="eastAsia"/>
          <w:sz w:val="24"/>
          <w:szCs w:val="24"/>
          <w:vertAlign w:val="subscript"/>
        </w:rPr>
        <w:t>道路通达度</w:t>
      </w:r>
      <w:r w:rsidRPr="00E44E8B">
        <w:rPr>
          <w:rFonts w:asciiTheme="minorEastAsia" w:eastAsiaTheme="minorEastAsia" w:hAnsiTheme="minorEastAsia" w:hint="eastAsia"/>
          <w:sz w:val="24"/>
          <w:szCs w:val="24"/>
        </w:rPr>
        <w:t>—某单元道路通达度作用分值；</w:t>
      </w:r>
    </w:p>
    <w:p w:rsidR="00E44E8B" w:rsidRPr="00E44E8B" w:rsidRDefault="00E44E8B" w:rsidP="00E44E8B">
      <w:pPr>
        <w:spacing w:line="500" w:lineRule="exact"/>
        <w:ind w:firstLineChars="300" w:firstLine="720"/>
        <w:rPr>
          <w:rFonts w:asciiTheme="minorEastAsia" w:eastAsiaTheme="minorEastAsia" w:hAnsiTheme="minorEastAsia"/>
          <w:sz w:val="24"/>
          <w:szCs w:val="24"/>
        </w:rPr>
      </w:pPr>
      <w:r w:rsidRPr="00E44E8B">
        <w:rPr>
          <w:rFonts w:asciiTheme="minorEastAsia" w:eastAsiaTheme="minorEastAsia" w:hAnsiTheme="minorEastAsia"/>
          <w:sz w:val="24"/>
          <w:szCs w:val="24"/>
        </w:rPr>
        <w:t>e</w:t>
      </w:r>
      <w:r w:rsidRPr="00E44E8B">
        <w:rPr>
          <w:rFonts w:asciiTheme="minorEastAsia" w:eastAsiaTheme="minorEastAsia" w:hAnsiTheme="minorEastAsia"/>
          <w:sz w:val="24"/>
          <w:szCs w:val="24"/>
          <w:vertAlign w:val="subscript"/>
        </w:rPr>
        <w:t>max</w:t>
      </w:r>
      <w:r w:rsidRPr="00E44E8B">
        <w:rPr>
          <w:rFonts w:asciiTheme="minorEastAsia" w:eastAsiaTheme="minorEastAsia" w:hAnsiTheme="minorEastAsia" w:hint="eastAsia"/>
          <w:sz w:val="24"/>
          <w:szCs w:val="24"/>
        </w:rPr>
        <w:t>—某单元的最高道路通达度作用分；</w:t>
      </w:r>
    </w:p>
    <w:p w:rsidR="00E44E8B" w:rsidRPr="003759C3" w:rsidRDefault="00E44E8B" w:rsidP="003759C3">
      <w:pPr>
        <w:spacing w:line="500" w:lineRule="exact"/>
        <w:ind w:firstLineChars="300" w:firstLine="720"/>
        <w:rPr>
          <w:rFonts w:asciiTheme="minorEastAsia" w:eastAsiaTheme="minorEastAsia" w:hAnsiTheme="minorEastAsia"/>
          <w:sz w:val="24"/>
          <w:szCs w:val="24"/>
        </w:rPr>
      </w:pPr>
      <w:r w:rsidRPr="00E44E8B">
        <w:rPr>
          <w:rFonts w:asciiTheme="minorEastAsia" w:eastAsiaTheme="minorEastAsia" w:hAnsiTheme="minorEastAsia" w:hint="eastAsia"/>
          <w:sz w:val="24"/>
          <w:szCs w:val="24"/>
        </w:rPr>
        <w:t>K—某单元的道路通达系数（由于采用的是固定网格法定级，定级单元面积很小，因此此处道路通达系数值为1.0）。</w:t>
      </w:r>
    </w:p>
    <w:p w:rsidR="00572BEB" w:rsidRPr="00FA6966" w:rsidRDefault="00572BEB" w:rsidP="00FA6966">
      <w:pPr>
        <w:pStyle w:val="4"/>
        <w:spacing w:before="0" w:after="0" w:line="360" w:lineRule="auto"/>
        <w:rPr>
          <w:rFonts w:ascii="宋体" w:eastAsia="宋体" w:hAnsi="宋体"/>
          <w:sz w:val="24"/>
          <w:szCs w:val="24"/>
        </w:rPr>
      </w:pPr>
      <w:r w:rsidRPr="00FA6966">
        <w:rPr>
          <w:rFonts w:ascii="宋体" w:eastAsia="宋体" w:hAnsi="宋体" w:hint="eastAsia"/>
          <w:sz w:val="24"/>
          <w:szCs w:val="24"/>
        </w:rPr>
        <w:t>（五）道路通达度作用分值标准化处理</w:t>
      </w:r>
    </w:p>
    <w:p w:rsidR="00572BEB" w:rsidRPr="003F08F9" w:rsidRDefault="00572BEB" w:rsidP="003F08F9">
      <w:pPr>
        <w:spacing w:line="360" w:lineRule="auto"/>
        <w:ind w:firstLineChars="200" w:firstLine="480"/>
        <w:rPr>
          <w:rFonts w:ascii="宋体" w:hAnsi="宋体"/>
          <w:sz w:val="24"/>
          <w:szCs w:val="24"/>
        </w:rPr>
      </w:pPr>
      <w:r w:rsidRPr="003F08F9">
        <w:rPr>
          <w:rFonts w:ascii="宋体" w:hAnsi="宋体" w:hint="eastAsia"/>
          <w:sz w:val="24"/>
          <w:szCs w:val="24"/>
        </w:rPr>
        <w:t>按照极差标准化处理方法，逐网格进行极差标准化，获得各网格对外交通便利度作用分值。</w:t>
      </w:r>
    </w:p>
    <w:p w:rsidR="00572BEB" w:rsidRPr="00845D18" w:rsidRDefault="00572BEB" w:rsidP="003F08F9">
      <w:pPr>
        <w:spacing w:line="360" w:lineRule="auto"/>
        <w:ind w:firstLineChars="200" w:firstLine="536"/>
        <w:rPr>
          <w:rFonts w:ascii="宋体"/>
          <w:color w:val="0D0D0D"/>
          <w:spacing w:val="14"/>
          <w:kern w:val="0"/>
          <w:sz w:val="24"/>
        </w:rPr>
      </w:pPr>
      <w:r w:rsidRPr="00845D18">
        <w:rPr>
          <w:rFonts w:ascii="宋体" w:hAnsi="宋体" w:hint="eastAsia"/>
          <w:color w:val="0D0D0D"/>
          <w:spacing w:val="14"/>
          <w:kern w:val="0"/>
          <w:sz w:val="24"/>
        </w:rPr>
        <w:t>极差标准化公式：</w:t>
      </w: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i</w:t>
      </w:r>
      <w:r w:rsidRPr="00845D18">
        <w:rPr>
          <w:rFonts w:ascii="宋体" w:hAnsi="宋体"/>
          <w:color w:val="0D0D0D"/>
          <w:spacing w:val="14"/>
          <w:kern w:val="0"/>
          <w:sz w:val="24"/>
        </w:rPr>
        <w:t>=100</w:t>
      </w:r>
      <w:r w:rsidRPr="00845D18">
        <w:rPr>
          <w:rFonts w:ascii="宋体" w:hAnsi="宋体" w:hint="eastAsia"/>
          <w:color w:val="0D0D0D"/>
          <w:spacing w:val="14"/>
          <w:kern w:val="0"/>
          <w:sz w:val="24"/>
        </w:rPr>
        <w:t>×（</w:t>
      </w: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i</w:t>
      </w:r>
      <w:r w:rsidRPr="00845D18">
        <w:rPr>
          <w:rFonts w:ascii="宋体" w:hAnsi="宋体" w:hint="eastAsia"/>
          <w:color w:val="0D0D0D"/>
          <w:spacing w:val="14"/>
          <w:kern w:val="0"/>
          <w:sz w:val="24"/>
        </w:rPr>
        <w:t>－</w:t>
      </w: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min</w:t>
      </w:r>
      <w:r w:rsidRPr="00845D18">
        <w:rPr>
          <w:rFonts w:ascii="宋体" w:hAnsi="宋体" w:hint="eastAsia"/>
          <w:color w:val="0D0D0D"/>
          <w:spacing w:val="14"/>
          <w:kern w:val="0"/>
          <w:sz w:val="24"/>
        </w:rPr>
        <w:t>）</w:t>
      </w:r>
      <w:r w:rsidR="0010290B">
        <w:rPr>
          <w:rFonts w:ascii="宋体" w:hAnsi="宋体" w:hint="eastAsia"/>
          <w:color w:val="0D0D0D"/>
          <w:spacing w:val="14"/>
          <w:kern w:val="0"/>
          <w:sz w:val="24"/>
        </w:rPr>
        <w:t>/</w:t>
      </w:r>
      <w:r w:rsidRPr="00845D18">
        <w:rPr>
          <w:rFonts w:ascii="宋体" w:hAnsi="宋体" w:hint="eastAsia"/>
          <w:color w:val="0D0D0D"/>
          <w:spacing w:val="14"/>
          <w:kern w:val="0"/>
          <w:sz w:val="24"/>
        </w:rPr>
        <w:t>（</w:t>
      </w: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max</w:t>
      </w:r>
      <w:r w:rsidRPr="00845D18">
        <w:rPr>
          <w:rFonts w:ascii="宋体" w:hAnsi="宋体" w:hint="eastAsia"/>
          <w:color w:val="0D0D0D"/>
          <w:spacing w:val="14"/>
          <w:kern w:val="0"/>
          <w:sz w:val="24"/>
        </w:rPr>
        <w:t>－</w:t>
      </w: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min</w:t>
      </w:r>
      <w:r w:rsidRPr="00845D18">
        <w:rPr>
          <w:rFonts w:ascii="宋体" w:hAnsi="宋体" w:hint="eastAsia"/>
          <w:color w:val="0D0D0D"/>
          <w:spacing w:val="14"/>
          <w:kern w:val="0"/>
          <w:sz w:val="24"/>
        </w:rPr>
        <w:t>）</w:t>
      </w:r>
    </w:p>
    <w:p w:rsidR="00572BEB" w:rsidRPr="00845D18" w:rsidRDefault="00572BEB" w:rsidP="003F08F9">
      <w:pPr>
        <w:spacing w:line="360" w:lineRule="auto"/>
        <w:ind w:firstLineChars="200" w:firstLine="536"/>
        <w:rPr>
          <w:rFonts w:ascii="宋体"/>
          <w:color w:val="0D0D0D"/>
          <w:spacing w:val="14"/>
          <w:kern w:val="0"/>
          <w:sz w:val="24"/>
        </w:rPr>
      </w:pPr>
      <w:r w:rsidRPr="00845D18">
        <w:rPr>
          <w:rFonts w:ascii="宋体" w:hAnsi="宋体" w:hint="eastAsia"/>
          <w:color w:val="0D0D0D"/>
          <w:spacing w:val="14"/>
          <w:kern w:val="0"/>
          <w:sz w:val="24"/>
        </w:rPr>
        <w:t>式中：</w:t>
      </w: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i</w:t>
      </w:r>
      <w:r w:rsidR="004C5D6E">
        <w:rPr>
          <w:rFonts w:ascii="宋体" w:hAnsi="宋体"/>
          <w:color w:val="0D0D0D"/>
          <w:spacing w:val="14"/>
          <w:kern w:val="0"/>
          <w:sz w:val="24"/>
        </w:rPr>
        <w:t>—</w:t>
      </w:r>
      <w:r w:rsidRPr="00845D18">
        <w:rPr>
          <w:rFonts w:ascii="宋体" w:hAnsi="宋体" w:hint="eastAsia"/>
          <w:color w:val="0D0D0D"/>
          <w:spacing w:val="14"/>
          <w:kern w:val="0"/>
          <w:sz w:val="24"/>
        </w:rPr>
        <w:t>第</w:t>
      </w:r>
      <w:r w:rsidRPr="00845D18">
        <w:rPr>
          <w:rFonts w:ascii="宋体" w:hAnsi="宋体"/>
          <w:color w:val="0D0D0D"/>
          <w:spacing w:val="14"/>
          <w:kern w:val="0"/>
          <w:sz w:val="24"/>
        </w:rPr>
        <w:t>i</w:t>
      </w:r>
      <w:r w:rsidRPr="00845D18">
        <w:rPr>
          <w:rFonts w:ascii="宋体" w:hAnsi="宋体" w:hint="eastAsia"/>
          <w:color w:val="0D0D0D"/>
          <w:spacing w:val="14"/>
          <w:kern w:val="0"/>
          <w:sz w:val="24"/>
        </w:rPr>
        <w:t>个因子（因素）级差标准化后的作用分值；</w:t>
      </w:r>
    </w:p>
    <w:p w:rsidR="00572BEB" w:rsidRPr="00845D18" w:rsidRDefault="00572BEB" w:rsidP="007C0F32">
      <w:pPr>
        <w:spacing w:line="360" w:lineRule="auto"/>
        <w:ind w:firstLineChars="500" w:firstLine="1340"/>
        <w:rPr>
          <w:rFonts w:ascii="宋体"/>
          <w:color w:val="0D0D0D"/>
          <w:spacing w:val="14"/>
          <w:kern w:val="0"/>
          <w:sz w:val="24"/>
        </w:rPr>
      </w:pP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i</w:t>
      </w:r>
      <w:r w:rsidR="004C5D6E">
        <w:rPr>
          <w:rFonts w:ascii="宋体" w:hAnsi="宋体"/>
          <w:color w:val="0D0D0D"/>
          <w:spacing w:val="14"/>
          <w:kern w:val="0"/>
          <w:sz w:val="24"/>
        </w:rPr>
        <w:t>—</w:t>
      </w:r>
      <w:r w:rsidRPr="00845D18">
        <w:rPr>
          <w:rFonts w:ascii="宋体" w:hAnsi="宋体" w:hint="eastAsia"/>
          <w:color w:val="0D0D0D"/>
          <w:spacing w:val="14"/>
          <w:kern w:val="0"/>
          <w:sz w:val="24"/>
        </w:rPr>
        <w:t>第</w:t>
      </w:r>
      <w:r w:rsidRPr="00845D18">
        <w:rPr>
          <w:rFonts w:ascii="宋体" w:hAnsi="宋体"/>
          <w:color w:val="0D0D0D"/>
          <w:spacing w:val="14"/>
          <w:kern w:val="0"/>
          <w:sz w:val="24"/>
        </w:rPr>
        <w:t>i</w:t>
      </w:r>
      <w:r w:rsidRPr="00845D18">
        <w:rPr>
          <w:rFonts w:ascii="宋体" w:hAnsi="宋体" w:hint="eastAsia"/>
          <w:color w:val="0D0D0D"/>
          <w:spacing w:val="14"/>
          <w:kern w:val="0"/>
          <w:sz w:val="24"/>
        </w:rPr>
        <w:t>个因子（因素）级差标准化前的作用分值；</w:t>
      </w:r>
    </w:p>
    <w:p w:rsidR="00572BEB" w:rsidRPr="00845D18" w:rsidRDefault="00572BEB" w:rsidP="007C0F32">
      <w:pPr>
        <w:spacing w:line="360" w:lineRule="auto"/>
        <w:ind w:firstLineChars="500" w:firstLine="1340"/>
        <w:rPr>
          <w:rFonts w:ascii="宋体"/>
          <w:color w:val="0D0D0D"/>
          <w:spacing w:val="14"/>
          <w:kern w:val="0"/>
          <w:sz w:val="24"/>
        </w:rPr>
      </w:pP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min</w:t>
      </w:r>
      <w:r w:rsidR="004C5D6E">
        <w:rPr>
          <w:rFonts w:ascii="宋体" w:hAnsi="宋体"/>
          <w:color w:val="0D0D0D"/>
          <w:spacing w:val="14"/>
          <w:kern w:val="0"/>
          <w:sz w:val="24"/>
        </w:rPr>
        <w:t>—</w:t>
      </w:r>
      <w:r w:rsidRPr="00845D18">
        <w:rPr>
          <w:rFonts w:ascii="宋体" w:hAnsi="宋体" w:hint="eastAsia"/>
          <w:color w:val="0D0D0D"/>
          <w:spacing w:val="14"/>
          <w:kern w:val="0"/>
          <w:sz w:val="24"/>
        </w:rPr>
        <w:t>第</w:t>
      </w:r>
      <w:r w:rsidRPr="00845D18">
        <w:rPr>
          <w:rFonts w:ascii="宋体" w:hAnsi="宋体"/>
          <w:color w:val="0D0D0D"/>
          <w:spacing w:val="14"/>
          <w:kern w:val="0"/>
          <w:sz w:val="24"/>
        </w:rPr>
        <w:t>i</w:t>
      </w:r>
      <w:r w:rsidRPr="00845D18">
        <w:rPr>
          <w:rFonts w:ascii="宋体" w:hAnsi="宋体" w:hint="eastAsia"/>
          <w:color w:val="0D0D0D"/>
          <w:spacing w:val="14"/>
          <w:kern w:val="0"/>
          <w:sz w:val="24"/>
        </w:rPr>
        <w:t>个因子（因素）级差标准化前的作用分最小值；</w:t>
      </w:r>
    </w:p>
    <w:p w:rsidR="00572BEB" w:rsidRPr="00845D18" w:rsidRDefault="00572BEB" w:rsidP="007C0F32">
      <w:pPr>
        <w:spacing w:line="360" w:lineRule="auto"/>
        <w:ind w:firstLineChars="500" w:firstLine="1340"/>
        <w:rPr>
          <w:rFonts w:ascii="宋体"/>
          <w:color w:val="0D0D0D"/>
          <w:spacing w:val="14"/>
          <w:kern w:val="0"/>
          <w:sz w:val="24"/>
        </w:rPr>
      </w:pP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max</w:t>
      </w:r>
      <w:r w:rsidR="004C5D6E">
        <w:rPr>
          <w:rFonts w:ascii="宋体" w:hAnsi="宋体"/>
          <w:color w:val="0D0D0D"/>
          <w:spacing w:val="14"/>
          <w:kern w:val="0"/>
          <w:sz w:val="24"/>
        </w:rPr>
        <w:t>—</w:t>
      </w:r>
      <w:r w:rsidRPr="00845D18">
        <w:rPr>
          <w:rFonts w:ascii="宋体" w:hAnsi="宋体" w:hint="eastAsia"/>
          <w:color w:val="0D0D0D"/>
          <w:spacing w:val="14"/>
          <w:kern w:val="0"/>
          <w:sz w:val="24"/>
        </w:rPr>
        <w:t>第</w:t>
      </w:r>
      <w:r w:rsidRPr="00845D18">
        <w:rPr>
          <w:rFonts w:ascii="宋体" w:hAnsi="宋体"/>
          <w:color w:val="0D0D0D"/>
          <w:spacing w:val="14"/>
          <w:kern w:val="0"/>
          <w:sz w:val="24"/>
        </w:rPr>
        <w:t>i</w:t>
      </w:r>
      <w:r w:rsidRPr="00845D18">
        <w:rPr>
          <w:rFonts w:ascii="宋体" w:hAnsi="宋体" w:hint="eastAsia"/>
          <w:color w:val="0D0D0D"/>
          <w:spacing w:val="14"/>
          <w:kern w:val="0"/>
          <w:sz w:val="24"/>
        </w:rPr>
        <w:t>个因子（因素）级差标准化前的作用分最大值。</w:t>
      </w:r>
    </w:p>
    <w:p w:rsidR="00572BEB" w:rsidRPr="00B25AA5" w:rsidRDefault="00572BEB" w:rsidP="00B25AA5">
      <w:pPr>
        <w:pStyle w:val="3"/>
        <w:spacing w:before="0" w:after="0" w:line="360" w:lineRule="auto"/>
        <w:rPr>
          <w:rFonts w:ascii="幼圆" w:eastAsia="幼圆"/>
          <w:sz w:val="24"/>
          <w:szCs w:val="24"/>
        </w:rPr>
      </w:pPr>
      <w:bookmarkStart w:id="414" w:name="_Toc463628746"/>
      <w:bookmarkStart w:id="415" w:name="_Toc463628918"/>
      <w:bookmarkStart w:id="416" w:name="_Toc463639987"/>
      <w:r w:rsidRPr="00B25AA5">
        <w:rPr>
          <w:rFonts w:ascii="幼圆" w:eastAsia="幼圆" w:hint="eastAsia"/>
          <w:sz w:val="24"/>
          <w:szCs w:val="24"/>
        </w:rPr>
        <w:t>二、对外交通便利度评价</w:t>
      </w:r>
      <w:bookmarkEnd w:id="414"/>
      <w:bookmarkEnd w:id="415"/>
      <w:bookmarkEnd w:id="416"/>
    </w:p>
    <w:p w:rsidR="00572BEB" w:rsidRPr="00FA6966" w:rsidRDefault="00572BEB" w:rsidP="00FA6966">
      <w:pPr>
        <w:pStyle w:val="4"/>
        <w:spacing w:before="0" w:after="0" w:line="360" w:lineRule="auto"/>
        <w:rPr>
          <w:rFonts w:ascii="宋体" w:eastAsia="宋体" w:hAnsi="宋体"/>
          <w:sz w:val="24"/>
          <w:szCs w:val="24"/>
        </w:rPr>
      </w:pPr>
      <w:bookmarkStart w:id="417" w:name="_Toc528309023"/>
      <w:r w:rsidRPr="00FA6966">
        <w:rPr>
          <w:rFonts w:ascii="宋体" w:eastAsia="宋体" w:hAnsi="宋体" w:hint="eastAsia"/>
          <w:sz w:val="24"/>
          <w:szCs w:val="24"/>
        </w:rPr>
        <w:t>（一）</w:t>
      </w:r>
      <w:bookmarkEnd w:id="417"/>
      <w:r w:rsidRPr="00FA6966">
        <w:rPr>
          <w:rFonts w:ascii="宋体" w:eastAsia="宋体" w:hAnsi="宋体" w:hint="eastAsia"/>
          <w:sz w:val="24"/>
          <w:szCs w:val="24"/>
        </w:rPr>
        <w:t>对外交通设施类型</w:t>
      </w:r>
    </w:p>
    <w:p w:rsidR="00572BEB" w:rsidRPr="00B53459" w:rsidRDefault="00572BEB" w:rsidP="00B53459">
      <w:pPr>
        <w:spacing w:line="360" w:lineRule="auto"/>
        <w:ind w:firstLineChars="200" w:firstLine="480"/>
        <w:rPr>
          <w:rFonts w:ascii="宋体" w:hAnsi="宋体"/>
          <w:sz w:val="24"/>
          <w:szCs w:val="24"/>
        </w:rPr>
      </w:pPr>
      <w:r w:rsidRPr="00B53459">
        <w:rPr>
          <w:rFonts w:ascii="宋体" w:hAnsi="宋体" w:hint="eastAsia"/>
          <w:sz w:val="24"/>
          <w:szCs w:val="24"/>
        </w:rPr>
        <w:t>对外交通便利度指城区整体与</w:t>
      </w:r>
      <w:r w:rsidR="001D2846" w:rsidRPr="00B53459">
        <w:rPr>
          <w:rFonts w:ascii="宋体" w:hAnsi="宋体" w:hint="eastAsia"/>
          <w:sz w:val="24"/>
          <w:szCs w:val="24"/>
        </w:rPr>
        <w:t>城区</w:t>
      </w:r>
      <w:r w:rsidRPr="00B53459">
        <w:rPr>
          <w:rFonts w:ascii="宋体" w:hAnsi="宋体" w:hint="eastAsia"/>
          <w:sz w:val="24"/>
          <w:szCs w:val="24"/>
        </w:rPr>
        <w:t>外界交通联系的方便程度。对外联系的主要交通设施为汽车客运站，</w:t>
      </w:r>
      <w:r w:rsidR="00A176B0" w:rsidRPr="00B53459">
        <w:rPr>
          <w:rFonts w:ascii="宋体" w:hAnsi="宋体" w:hint="eastAsia"/>
          <w:sz w:val="24"/>
          <w:szCs w:val="24"/>
        </w:rPr>
        <w:t>火车站</w:t>
      </w:r>
      <w:r w:rsidR="00E6569E">
        <w:rPr>
          <w:rFonts w:ascii="宋体" w:hAnsi="宋体" w:hint="eastAsia"/>
          <w:sz w:val="24"/>
          <w:szCs w:val="24"/>
        </w:rPr>
        <w:t>。但在城区范围内无火车站，</w:t>
      </w:r>
      <w:r w:rsidRPr="00B53459">
        <w:rPr>
          <w:rFonts w:ascii="宋体" w:hAnsi="宋体" w:hint="eastAsia"/>
          <w:sz w:val="24"/>
          <w:szCs w:val="24"/>
        </w:rPr>
        <w:t>对外交通便利度的评价主要考虑汽车客运站对评价区土地质量的影响。</w:t>
      </w:r>
      <w:r w:rsidR="00D87765" w:rsidRPr="00B53459">
        <w:rPr>
          <w:rFonts w:ascii="宋体" w:hAnsi="宋体" w:hint="eastAsia"/>
          <w:sz w:val="24"/>
          <w:szCs w:val="24"/>
        </w:rPr>
        <w:t>疏勒县高速公路出口并没有选为对外交通便利度</w:t>
      </w:r>
      <w:r w:rsidR="00650013" w:rsidRPr="00B53459">
        <w:rPr>
          <w:rFonts w:ascii="宋体" w:hAnsi="宋体" w:hint="eastAsia"/>
          <w:sz w:val="24"/>
          <w:szCs w:val="24"/>
        </w:rPr>
        <w:t>，主要是因为它对邻近区域的人口</w:t>
      </w:r>
      <w:r w:rsidR="00AD2768" w:rsidRPr="00B53459">
        <w:rPr>
          <w:rFonts w:ascii="宋体" w:hAnsi="宋体" w:hint="eastAsia"/>
          <w:sz w:val="24"/>
          <w:szCs w:val="24"/>
        </w:rPr>
        <w:t>变化</w:t>
      </w:r>
      <w:r w:rsidR="00650013" w:rsidRPr="00B53459">
        <w:rPr>
          <w:rFonts w:ascii="宋体" w:hAnsi="宋体" w:hint="eastAsia"/>
          <w:sz w:val="24"/>
          <w:szCs w:val="24"/>
        </w:rPr>
        <w:t>和土地收益影响并不明显。</w:t>
      </w:r>
    </w:p>
    <w:p w:rsidR="00572BEB" w:rsidRPr="00FA6966" w:rsidRDefault="00572BEB" w:rsidP="00FA6966">
      <w:pPr>
        <w:pStyle w:val="4"/>
        <w:spacing w:before="0" w:after="0" w:line="360" w:lineRule="auto"/>
        <w:rPr>
          <w:rFonts w:ascii="宋体" w:eastAsia="宋体" w:hAnsi="宋体"/>
          <w:sz w:val="24"/>
          <w:szCs w:val="24"/>
        </w:rPr>
      </w:pPr>
      <w:bookmarkStart w:id="418" w:name="_Toc528309024"/>
      <w:r w:rsidRPr="00FA6966">
        <w:rPr>
          <w:rFonts w:ascii="宋体" w:eastAsia="宋体" w:hAnsi="宋体" w:hint="eastAsia"/>
          <w:sz w:val="24"/>
          <w:szCs w:val="24"/>
        </w:rPr>
        <w:t>（二）</w:t>
      </w:r>
      <w:bookmarkEnd w:id="418"/>
      <w:r w:rsidRPr="00FA6966">
        <w:rPr>
          <w:rFonts w:ascii="宋体" w:eastAsia="宋体" w:hAnsi="宋体" w:hint="eastAsia"/>
          <w:sz w:val="24"/>
          <w:szCs w:val="24"/>
        </w:rPr>
        <w:t>各对外交通类设施作用指数和功能分计算</w:t>
      </w:r>
    </w:p>
    <w:p w:rsidR="00572BEB" w:rsidRPr="00B53459" w:rsidRDefault="001D2846" w:rsidP="00B53459">
      <w:pPr>
        <w:spacing w:line="360" w:lineRule="auto"/>
        <w:ind w:firstLineChars="200" w:firstLine="480"/>
        <w:rPr>
          <w:rFonts w:ascii="宋体" w:hAnsi="宋体"/>
          <w:sz w:val="24"/>
          <w:szCs w:val="24"/>
        </w:rPr>
      </w:pPr>
      <w:r w:rsidRPr="00B53459">
        <w:rPr>
          <w:rFonts w:ascii="宋体" w:hAnsi="宋体" w:hint="eastAsia"/>
          <w:sz w:val="24"/>
          <w:szCs w:val="24"/>
        </w:rPr>
        <w:t>城区</w:t>
      </w:r>
      <w:r w:rsidR="00572BEB" w:rsidRPr="00B53459">
        <w:rPr>
          <w:rFonts w:ascii="宋体" w:hAnsi="宋体" w:hint="eastAsia"/>
          <w:sz w:val="24"/>
          <w:szCs w:val="24"/>
        </w:rPr>
        <w:t>具有汽车客运站</w:t>
      </w:r>
      <w:r w:rsidR="00572BEB" w:rsidRPr="00B53459">
        <w:rPr>
          <w:rFonts w:ascii="宋体" w:hAnsi="宋体"/>
          <w:sz w:val="24"/>
          <w:szCs w:val="24"/>
        </w:rPr>
        <w:t>1</w:t>
      </w:r>
      <w:r w:rsidR="00D87765" w:rsidRPr="00B53459">
        <w:rPr>
          <w:rFonts w:ascii="宋体" w:hAnsi="宋体" w:hint="eastAsia"/>
          <w:sz w:val="24"/>
          <w:szCs w:val="24"/>
        </w:rPr>
        <w:t>个</w:t>
      </w:r>
      <w:r w:rsidR="00572BEB" w:rsidRPr="00B53459">
        <w:rPr>
          <w:rFonts w:ascii="宋体" w:hAnsi="宋体" w:hint="eastAsia"/>
          <w:sz w:val="24"/>
          <w:szCs w:val="24"/>
        </w:rPr>
        <w:t>。</w:t>
      </w:r>
    </w:p>
    <w:p w:rsidR="00572BEB" w:rsidRPr="00EF26A5" w:rsidRDefault="00572BEB" w:rsidP="008D2619">
      <w:pPr>
        <w:pStyle w:val="af5"/>
        <w:keepNext/>
        <w:spacing w:before="0" w:after="0" w:line="360" w:lineRule="auto"/>
        <w:ind w:firstLine="238"/>
        <w:jc w:val="center"/>
        <w:rPr>
          <w:rFonts w:ascii="黑体" w:hAnsi="黑体"/>
          <w:sz w:val="21"/>
          <w:szCs w:val="21"/>
        </w:rPr>
      </w:pPr>
      <w:r w:rsidRPr="00EF26A5">
        <w:rPr>
          <w:rFonts w:ascii="黑体" w:hAnsi="黑体" w:hint="eastAsia"/>
          <w:sz w:val="21"/>
          <w:szCs w:val="21"/>
        </w:rPr>
        <w:t>表</w:t>
      </w:r>
      <w:r w:rsidRPr="00EF26A5">
        <w:rPr>
          <w:rFonts w:ascii="黑体" w:hAnsi="黑体"/>
          <w:sz w:val="21"/>
          <w:szCs w:val="21"/>
        </w:rPr>
        <w:t>2-</w:t>
      </w:r>
      <w:r w:rsidR="00883731">
        <w:rPr>
          <w:rFonts w:ascii="黑体" w:hAnsi="黑体" w:hint="eastAsia"/>
          <w:sz w:val="21"/>
          <w:szCs w:val="21"/>
        </w:rPr>
        <w:t>21</w:t>
      </w:r>
      <w:r w:rsidR="00EF26A5">
        <w:rPr>
          <w:rFonts w:ascii="黑体" w:hAnsi="黑体" w:hint="eastAsia"/>
          <w:sz w:val="21"/>
          <w:szCs w:val="21"/>
        </w:rPr>
        <w:t>城区</w:t>
      </w:r>
      <w:r w:rsidRPr="00EF26A5">
        <w:rPr>
          <w:rFonts w:ascii="黑体" w:hAnsi="黑体" w:hint="eastAsia"/>
          <w:sz w:val="21"/>
          <w:szCs w:val="21"/>
        </w:rPr>
        <w:t>对外交通设施（站点）统计表</w:t>
      </w:r>
    </w:p>
    <w:tbl>
      <w:tblPr>
        <w:tblW w:w="5000" w:type="pct"/>
        <w:tblLook w:val="04A0" w:firstRow="1" w:lastRow="0" w:firstColumn="1" w:lastColumn="0" w:noHBand="0" w:noVBand="1"/>
      </w:tblPr>
      <w:tblGrid>
        <w:gridCol w:w="2321"/>
        <w:gridCol w:w="2322"/>
        <w:gridCol w:w="2322"/>
        <w:gridCol w:w="2322"/>
      </w:tblGrid>
      <w:tr w:rsidR="00E16B13" w:rsidRPr="00885B17" w:rsidTr="00885B17">
        <w:trPr>
          <w:trHeight w:val="373"/>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16B13" w:rsidRPr="00885B17" w:rsidRDefault="00E16B13" w:rsidP="00885B17">
            <w:pPr>
              <w:widowControl/>
              <w:jc w:val="center"/>
              <w:rPr>
                <w:rFonts w:ascii="宋体" w:hAnsi="宋体" w:cs="宋体"/>
                <w:color w:val="000000"/>
                <w:kern w:val="0"/>
                <w:szCs w:val="21"/>
              </w:rPr>
            </w:pPr>
            <w:r w:rsidRPr="00885B17">
              <w:rPr>
                <w:rFonts w:ascii="宋体" w:hAnsi="宋体" w:cs="宋体" w:hint="eastAsia"/>
                <w:color w:val="000000"/>
                <w:kern w:val="0"/>
                <w:szCs w:val="21"/>
              </w:rPr>
              <w:t>对外中心名称</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16B13" w:rsidRPr="00885B17" w:rsidRDefault="00E16B13" w:rsidP="00885B17">
            <w:pPr>
              <w:widowControl/>
              <w:jc w:val="center"/>
              <w:rPr>
                <w:rFonts w:ascii="宋体" w:hAnsi="宋体" w:cs="宋体"/>
                <w:color w:val="000000"/>
                <w:kern w:val="0"/>
                <w:szCs w:val="21"/>
              </w:rPr>
            </w:pPr>
            <w:r w:rsidRPr="00885B17">
              <w:rPr>
                <w:rFonts w:ascii="宋体" w:hAnsi="宋体" w:cs="宋体" w:hint="eastAsia"/>
                <w:color w:val="000000"/>
                <w:kern w:val="0"/>
                <w:szCs w:val="21"/>
              </w:rPr>
              <w:t>职工人数（人）</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16B13" w:rsidRPr="00885B17" w:rsidRDefault="00E16B13" w:rsidP="00885B17">
            <w:pPr>
              <w:widowControl/>
              <w:jc w:val="center"/>
              <w:rPr>
                <w:rFonts w:ascii="宋体" w:hAnsi="宋体" w:cs="宋体"/>
                <w:color w:val="000000"/>
                <w:kern w:val="0"/>
                <w:szCs w:val="21"/>
              </w:rPr>
            </w:pPr>
            <w:r w:rsidRPr="00885B17">
              <w:rPr>
                <w:rFonts w:ascii="宋体" w:hAnsi="宋体" w:cs="宋体" w:hint="eastAsia"/>
                <w:color w:val="000000"/>
                <w:kern w:val="0"/>
                <w:szCs w:val="21"/>
              </w:rPr>
              <w:t>年客运量(万人)</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16B13" w:rsidRPr="00885B17" w:rsidRDefault="00E16B13" w:rsidP="00885B17">
            <w:pPr>
              <w:widowControl/>
              <w:jc w:val="center"/>
              <w:rPr>
                <w:rFonts w:ascii="宋体" w:hAnsi="宋体" w:cs="宋体"/>
                <w:color w:val="000000"/>
                <w:kern w:val="0"/>
                <w:szCs w:val="21"/>
              </w:rPr>
            </w:pPr>
            <w:r w:rsidRPr="00885B17">
              <w:rPr>
                <w:rFonts w:ascii="宋体" w:hAnsi="宋体" w:cs="宋体" w:hint="eastAsia"/>
                <w:color w:val="000000"/>
                <w:kern w:val="0"/>
                <w:szCs w:val="21"/>
              </w:rPr>
              <w:t>服务半径（km）</w:t>
            </w:r>
          </w:p>
        </w:tc>
      </w:tr>
      <w:tr w:rsidR="00E16B13" w:rsidRPr="00885B17" w:rsidTr="00885B17">
        <w:trPr>
          <w:trHeight w:val="340"/>
        </w:trPr>
        <w:tc>
          <w:tcPr>
            <w:tcW w:w="1250" w:type="pct"/>
            <w:tcBorders>
              <w:top w:val="nil"/>
              <w:left w:val="single" w:sz="4" w:space="0" w:color="auto"/>
              <w:bottom w:val="single" w:sz="4" w:space="0" w:color="auto"/>
              <w:right w:val="single" w:sz="4" w:space="0" w:color="auto"/>
            </w:tcBorders>
            <w:shd w:val="clear" w:color="auto" w:fill="auto"/>
            <w:vAlign w:val="center"/>
            <w:hideMark/>
          </w:tcPr>
          <w:p w:rsidR="00E16B13" w:rsidRPr="00885B17" w:rsidRDefault="00E16B13" w:rsidP="00885B17">
            <w:pPr>
              <w:widowControl/>
              <w:jc w:val="center"/>
              <w:rPr>
                <w:rFonts w:ascii="宋体" w:hAnsi="宋体" w:cs="宋体"/>
                <w:color w:val="000000"/>
                <w:kern w:val="0"/>
                <w:szCs w:val="21"/>
              </w:rPr>
            </w:pPr>
            <w:r w:rsidRPr="00885B17">
              <w:rPr>
                <w:rFonts w:ascii="宋体" w:hAnsi="宋体" w:cs="宋体" w:hint="eastAsia"/>
                <w:color w:val="000000"/>
                <w:kern w:val="0"/>
                <w:szCs w:val="21"/>
              </w:rPr>
              <w:t>汽车客运站</w:t>
            </w:r>
          </w:p>
        </w:tc>
        <w:tc>
          <w:tcPr>
            <w:tcW w:w="1250" w:type="pct"/>
            <w:tcBorders>
              <w:top w:val="nil"/>
              <w:left w:val="nil"/>
              <w:bottom w:val="single" w:sz="4" w:space="0" w:color="auto"/>
              <w:right w:val="single" w:sz="4" w:space="0" w:color="auto"/>
            </w:tcBorders>
            <w:shd w:val="clear" w:color="auto" w:fill="auto"/>
            <w:vAlign w:val="center"/>
            <w:hideMark/>
          </w:tcPr>
          <w:p w:rsidR="00E16B13" w:rsidRPr="00885B17" w:rsidRDefault="00E16B13" w:rsidP="00885B17">
            <w:pPr>
              <w:widowControl/>
              <w:jc w:val="center"/>
              <w:rPr>
                <w:rFonts w:ascii="宋体" w:hAnsi="宋体" w:cs="宋体"/>
                <w:color w:val="000000"/>
                <w:kern w:val="0"/>
                <w:szCs w:val="21"/>
              </w:rPr>
            </w:pPr>
            <w:r w:rsidRPr="00885B17">
              <w:rPr>
                <w:rFonts w:ascii="宋体" w:hAnsi="宋体" w:cs="宋体" w:hint="eastAsia"/>
                <w:color w:val="000000"/>
                <w:kern w:val="0"/>
                <w:szCs w:val="21"/>
              </w:rPr>
              <w:t>29</w:t>
            </w:r>
          </w:p>
        </w:tc>
        <w:tc>
          <w:tcPr>
            <w:tcW w:w="1250" w:type="pct"/>
            <w:tcBorders>
              <w:top w:val="nil"/>
              <w:left w:val="nil"/>
              <w:bottom w:val="single" w:sz="4" w:space="0" w:color="auto"/>
              <w:right w:val="single" w:sz="4" w:space="0" w:color="auto"/>
            </w:tcBorders>
            <w:shd w:val="clear" w:color="auto" w:fill="auto"/>
            <w:vAlign w:val="center"/>
            <w:hideMark/>
          </w:tcPr>
          <w:p w:rsidR="00E16B13" w:rsidRPr="00885B17" w:rsidRDefault="00E16B13" w:rsidP="00885B17">
            <w:pPr>
              <w:widowControl/>
              <w:jc w:val="center"/>
              <w:rPr>
                <w:rFonts w:ascii="宋体" w:hAnsi="宋体" w:cs="宋体"/>
                <w:color w:val="000000"/>
                <w:kern w:val="0"/>
                <w:szCs w:val="21"/>
              </w:rPr>
            </w:pPr>
            <w:r w:rsidRPr="00885B17">
              <w:rPr>
                <w:rFonts w:ascii="宋体" w:hAnsi="宋体" w:cs="宋体" w:hint="eastAsia"/>
                <w:color w:val="000000"/>
                <w:kern w:val="0"/>
                <w:szCs w:val="21"/>
              </w:rPr>
              <w:t>20</w:t>
            </w:r>
          </w:p>
        </w:tc>
        <w:tc>
          <w:tcPr>
            <w:tcW w:w="1250" w:type="pct"/>
            <w:tcBorders>
              <w:top w:val="nil"/>
              <w:left w:val="nil"/>
              <w:bottom w:val="single" w:sz="4" w:space="0" w:color="auto"/>
              <w:right w:val="single" w:sz="4" w:space="0" w:color="auto"/>
            </w:tcBorders>
            <w:shd w:val="clear" w:color="auto" w:fill="auto"/>
            <w:vAlign w:val="center"/>
            <w:hideMark/>
          </w:tcPr>
          <w:p w:rsidR="00E16B13" w:rsidRPr="00885B17" w:rsidRDefault="00FF7124" w:rsidP="00885B17">
            <w:pPr>
              <w:widowControl/>
              <w:jc w:val="center"/>
              <w:rPr>
                <w:rFonts w:ascii="宋体" w:hAnsi="宋体" w:cs="宋体"/>
                <w:color w:val="000000"/>
                <w:kern w:val="0"/>
                <w:szCs w:val="21"/>
              </w:rPr>
            </w:pPr>
            <w:r w:rsidRPr="00885B17">
              <w:rPr>
                <w:rFonts w:ascii="宋体" w:hAnsi="宋体" w:cs="宋体" w:hint="eastAsia"/>
                <w:color w:val="000000"/>
                <w:kern w:val="0"/>
                <w:szCs w:val="21"/>
              </w:rPr>
              <w:t>3.</w:t>
            </w:r>
            <w:r w:rsidR="00E16B13" w:rsidRPr="00885B17">
              <w:rPr>
                <w:rFonts w:ascii="宋体" w:hAnsi="宋体" w:cs="宋体" w:hint="eastAsia"/>
                <w:color w:val="000000"/>
                <w:kern w:val="0"/>
                <w:szCs w:val="21"/>
              </w:rPr>
              <w:t>0</w:t>
            </w:r>
          </w:p>
        </w:tc>
      </w:tr>
    </w:tbl>
    <w:p w:rsidR="00B53459" w:rsidRDefault="00B53459" w:rsidP="00B53459">
      <w:pPr>
        <w:spacing w:line="360" w:lineRule="auto"/>
        <w:ind w:firstLineChars="200" w:firstLine="480"/>
        <w:rPr>
          <w:rFonts w:ascii="宋体" w:hAnsi="宋体"/>
          <w:color w:val="0D0D0D"/>
          <w:sz w:val="24"/>
        </w:rPr>
      </w:pPr>
      <w:r>
        <w:rPr>
          <w:rFonts w:ascii="宋体" w:hAnsi="宋体" w:hint="eastAsia"/>
          <w:color w:val="0D0D0D"/>
          <w:sz w:val="24"/>
        </w:rPr>
        <w:t>汽车站</w:t>
      </w:r>
      <w:r w:rsidR="00082CC4" w:rsidRPr="0044766F">
        <w:rPr>
          <w:rFonts w:ascii="宋体" w:hAnsi="宋体" w:hint="eastAsia"/>
          <w:color w:val="0D0D0D"/>
          <w:sz w:val="24"/>
        </w:rPr>
        <w:t>功能分按下式确定：</w:t>
      </w:r>
    </w:p>
    <w:p w:rsidR="00082CC4" w:rsidRPr="00F965B7" w:rsidRDefault="00082CC4" w:rsidP="00B53459">
      <w:pPr>
        <w:spacing w:line="360" w:lineRule="auto"/>
        <w:ind w:firstLineChars="200" w:firstLine="480"/>
        <w:jc w:val="center"/>
        <w:rPr>
          <w:rFonts w:ascii="宋体" w:hAnsi="宋体"/>
          <w:color w:val="0D0D0D"/>
          <w:sz w:val="24"/>
        </w:rPr>
      </w:pPr>
      <w:r w:rsidRPr="00F965B7">
        <w:rPr>
          <w:rFonts w:ascii="宋体" w:hAnsi="宋体" w:hint="eastAsia"/>
          <w:color w:val="0D0D0D"/>
          <w:sz w:val="24"/>
        </w:rPr>
        <w:t>f</w:t>
      </w:r>
      <w:r w:rsidRPr="00F965B7">
        <w:rPr>
          <w:rFonts w:ascii="宋体" w:hAnsi="宋体" w:hint="eastAsia"/>
          <w:color w:val="0D0D0D"/>
          <w:sz w:val="24"/>
          <w:vertAlign w:val="subscript"/>
        </w:rPr>
        <w:t>i</w:t>
      </w:r>
      <w:r w:rsidRPr="00F965B7">
        <w:rPr>
          <w:rFonts w:ascii="宋体" w:hAnsi="宋体" w:hint="eastAsia"/>
          <w:color w:val="0D0D0D"/>
          <w:sz w:val="24"/>
          <w:vertAlign w:val="superscript"/>
        </w:rPr>
        <w:t>t</w:t>
      </w:r>
      <w:r w:rsidRPr="00F965B7">
        <w:rPr>
          <w:rFonts w:ascii="宋体" w:hAnsi="宋体" w:hint="eastAsia"/>
          <w:color w:val="0D0D0D"/>
          <w:sz w:val="24"/>
        </w:rPr>
        <w:t>=100×I</w:t>
      </w:r>
      <w:r w:rsidRPr="00F965B7">
        <w:rPr>
          <w:rFonts w:ascii="宋体" w:hAnsi="宋体" w:hint="eastAsia"/>
          <w:color w:val="0D0D0D"/>
          <w:sz w:val="24"/>
          <w:vertAlign w:val="subscript"/>
        </w:rPr>
        <w:t>i</w:t>
      </w:r>
      <w:r w:rsidRPr="00F965B7">
        <w:rPr>
          <w:rFonts w:ascii="宋体" w:hAnsi="宋体" w:hint="eastAsia"/>
          <w:color w:val="0D0D0D"/>
          <w:sz w:val="24"/>
          <w:vertAlign w:val="superscript"/>
        </w:rPr>
        <w:t>t</w:t>
      </w:r>
    </w:p>
    <w:p w:rsidR="00082CC4" w:rsidRPr="00F965B7" w:rsidRDefault="00082CC4" w:rsidP="00082CC4">
      <w:pPr>
        <w:spacing w:line="360" w:lineRule="auto"/>
        <w:ind w:firstLine="482"/>
        <w:rPr>
          <w:rFonts w:ascii="宋体" w:hAnsi="宋体"/>
          <w:color w:val="0D0D0D"/>
          <w:sz w:val="24"/>
        </w:rPr>
      </w:pPr>
      <w:r w:rsidRPr="00F965B7">
        <w:rPr>
          <w:rFonts w:ascii="宋体" w:hAnsi="宋体" w:hint="eastAsia"/>
          <w:color w:val="0D0D0D"/>
          <w:sz w:val="24"/>
        </w:rPr>
        <w:t>式中</w:t>
      </w:r>
      <w:r w:rsidR="00ED1EE0" w:rsidRPr="00845D18">
        <w:rPr>
          <w:rFonts w:ascii="宋体" w:hAnsi="宋体" w:hint="eastAsia"/>
          <w:color w:val="0D0D0D"/>
          <w:spacing w:val="14"/>
          <w:kern w:val="0"/>
          <w:sz w:val="24"/>
        </w:rPr>
        <w:t>：</w:t>
      </w:r>
      <w:r w:rsidRPr="00F965B7">
        <w:rPr>
          <w:rFonts w:ascii="宋体" w:hAnsi="宋体" w:hint="eastAsia"/>
          <w:color w:val="0D0D0D"/>
          <w:sz w:val="24"/>
        </w:rPr>
        <w:t>f</w:t>
      </w:r>
      <w:r w:rsidRPr="00F965B7">
        <w:rPr>
          <w:rFonts w:ascii="宋体" w:hAnsi="宋体" w:hint="eastAsia"/>
          <w:color w:val="0D0D0D"/>
          <w:sz w:val="24"/>
          <w:vertAlign w:val="subscript"/>
        </w:rPr>
        <w:t>i</w:t>
      </w:r>
      <w:r w:rsidRPr="00F965B7">
        <w:rPr>
          <w:rFonts w:ascii="宋体" w:hAnsi="宋体" w:hint="eastAsia"/>
          <w:color w:val="0D0D0D"/>
          <w:sz w:val="24"/>
          <w:vertAlign w:val="superscript"/>
        </w:rPr>
        <w:t>t</w:t>
      </w:r>
      <w:r w:rsidR="004C5D6E">
        <w:rPr>
          <w:rFonts w:ascii="宋体" w:hAnsi="宋体" w:hint="eastAsia"/>
          <w:color w:val="0D0D0D"/>
          <w:sz w:val="24"/>
        </w:rPr>
        <w:t>—</w:t>
      </w:r>
      <w:r w:rsidRPr="00F965B7">
        <w:rPr>
          <w:rFonts w:ascii="宋体" w:hAnsi="宋体" w:hint="eastAsia"/>
          <w:color w:val="0D0D0D"/>
          <w:sz w:val="24"/>
        </w:rPr>
        <w:t>i对外交通设施功能分；</w:t>
      </w:r>
    </w:p>
    <w:p w:rsidR="00082CC4" w:rsidRDefault="00082CC4" w:rsidP="00ED1EE0">
      <w:pPr>
        <w:spacing w:line="360" w:lineRule="auto"/>
        <w:ind w:firstLineChars="500" w:firstLine="1200"/>
        <w:rPr>
          <w:rFonts w:ascii="宋体" w:hAnsi="宋体"/>
          <w:color w:val="0D0D0D"/>
          <w:sz w:val="24"/>
        </w:rPr>
      </w:pPr>
      <w:r w:rsidRPr="00F965B7">
        <w:rPr>
          <w:rFonts w:ascii="宋体" w:hAnsi="宋体" w:hint="eastAsia"/>
          <w:color w:val="0D0D0D"/>
          <w:sz w:val="24"/>
        </w:rPr>
        <w:t>I</w:t>
      </w:r>
      <w:r w:rsidRPr="00F965B7">
        <w:rPr>
          <w:rFonts w:ascii="宋体" w:hAnsi="宋体" w:hint="eastAsia"/>
          <w:color w:val="0D0D0D"/>
          <w:sz w:val="24"/>
          <w:vertAlign w:val="subscript"/>
        </w:rPr>
        <w:t>i</w:t>
      </w:r>
      <w:r w:rsidRPr="00F965B7">
        <w:rPr>
          <w:rFonts w:ascii="宋体" w:hAnsi="宋体" w:hint="eastAsia"/>
          <w:color w:val="0D0D0D"/>
          <w:sz w:val="24"/>
          <w:vertAlign w:val="superscript"/>
        </w:rPr>
        <w:t>t</w:t>
      </w:r>
      <w:r w:rsidR="004C5D6E">
        <w:rPr>
          <w:rFonts w:ascii="宋体" w:hAnsi="宋体" w:hint="eastAsia"/>
          <w:color w:val="0D0D0D"/>
          <w:sz w:val="24"/>
        </w:rPr>
        <w:t>—</w:t>
      </w:r>
      <w:r w:rsidRPr="00F965B7">
        <w:rPr>
          <w:rFonts w:ascii="宋体" w:hAnsi="宋体" w:hint="eastAsia"/>
          <w:color w:val="0D0D0D"/>
          <w:sz w:val="24"/>
        </w:rPr>
        <w:t>i为对外</w:t>
      </w:r>
      <w:r w:rsidRPr="00ED1EE0">
        <w:rPr>
          <w:rFonts w:ascii="宋体" w:hAnsi="宋体" w:hint="eastAsia"/>
          <w:color w:val="0D0D0D"/>
          <w:spacing w:val="14"/>
          <w:kern w:val="0"/>
          <w:sz w:val="24"/>
        </w:rPr>
        <w:t>交通设施</w:t>
      </w:r>
      <w:r w:rsidRPr="00F965B7">
        <w:rPr>
          <w:rFonts w:ascii="宋体" w:hAnsi="宋体" w:hint="eastAsia"/>
          <w:color w:val="0D0D0D"/>
          <w:sz w:val="24"/>
        </w:rPr>
        <w:t>的作用指数。</w:t>
      </w:r>
    </w:p>
    <w:p w:rsidR="00082CC4" w:rsidRPr="00EF26A5" w:rsidRDefault="00082CC4" w:rsidP="008D2619">
      <w:pPr>
        <w:pStyle w:val="af5"/>
        <w:keepNext/>
        <w:spacing w:before="0" w:after="0" w:line="360" w:lineRule="auto"/>
        <w:ind w:firstLine="238"/>
        <w:jc w:val="center"/>
        <w:rPr>
          <w:rFonts w:ascii="黑体" w:hAnsi="黑体"/>
          <w:sz w:val="21"/>
          <w:szCs w:val="21"/>
        </w:rPr>
      </w:pPr>
      <w:r w:rsidRPr="00EF26A5">
        <w:rPr>
          <w:rFonts w:ascii="黑体" w:hAnsi="黑体" w:hint="eastAsia"/>
          <w:sz w:val="21"/>
          <w:szCs w:val="21"/>
        </w:rPr>
        <w:lastRenderedPageBreak/>
        <w:t>表</w:t>
      </w:r>
      <w:r w:rsidRPr="00EF26A5">
        <w:rPr>
          <w:rFonts w:ascii="黑体" w:hAnsi="黑体"/>
          <w:sz w:val="21"/>
          <w:szCs w:val="21"/>
        </w:rPr>
        <w:t>2-</w:t>
      </w:r>
      <w:r w:rsidR="00883731">
        <w:rPr>
          <w:rFonts w:ascii="黑体" w:hAnsi="黑体" w:hint="eastAsia"/>
          <w:sz w:val="21"/>
          <w:szCs w:val="21"/>
        </w:rPr>
        <w:t>22</w:t>
      </w:r>
      <w:r w:rsidR="00EF26A5">
        <w:rPr>
          <w:rFonts w:ascii="黑体" w:hAnsi="黑体" w:hint="eastAsia"/>
          <w:sz w:val="21"/>
          <w:szCs w:val="21"/>
        </w:rPr>
        <w:t xml:space="preserve"> 城区</w:t>
      </w:r>
      <w:r w:rsidRPr="00EF26A5">
        <w:rPr>
          <w:rFonts w:ascii="黑体" w:hAnsi="黑体" w:hint="eastAsia"/>
          <w:sz w:val="21"/>
          <w:szCs w:val="21"/>
        </w:rPr>
        <w:t>对外交通设施（站点）作用指数标准化系数表</w:t>
      </w:r>
    </w:p>
    <w:tbl>
      <w:tblPr>
        <w:tblW w:w="5000" w:type="pct"/>
        <w:tblLook w:val="04A0" w:firstRow="1" w:lastRow="0" w:firstColumn="1" w:lastColumn="0" w:noHBand="0" w:noVBand="1"/>
      </w:tblPr>
      <w:tblGrid>
        <w:gridCol w:w="3615"/>
        <w:gridCol w:w="3605"/>
        <w:gridCol w:w="2067"/>
      </w:tblGrid>
      <w:tr w:rsidR="00C42181" w:rsidRPr="00E16B13" w:rsidTr="00C42181">
        <w:trPr>
          <w:trHeight w:val="340"/>
        </w:trPr>
        <w:tc>
          <w:tcPr>
            <w:tcW w:w="19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42181" w:rsidRPr="00E16B13" w:rsidRDefault="00C42181" w:rsidP="00082CC4">
            <w:pPr>
              <w:widowControl/>
              <w:jc w:val="center"/>
              <w:rPr>
                <w:rFonts w:ascii="宋体" w:hAnsi="宋体" w:cs="宋体"/>
                <w:color w:val="000000"/>
                <w:kern w:val="0"/>
                <w:szCs w:val="21"/>
              </w:rPr>
            </w:pPr>
            <w:bookmarkStart w:id="419" w:name="_Toc528309029"/>
            <w:r w:rsidRPr="00E16B13">
              <w:rPr>
                <w:rFonts w:ascii="宋体" w:hAnsi="宋体" w:cs="宋体" w:hint="eastAsia"/>
                <w:color w:val="000000"/>
                <w:kern w:val="0"/>
                <w:szCs w:val="21"/>
              </w:rPr>
              <w:t>对外中心名称</w:t>
            </w:r>
          </w:p>
        </w:tc>
        <w:tc>
          <w:tcPr>
            <w:tcW w:w="19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42181" w:rsidRPr="00E16B13" w:rsidRDefault="00C42181" w:rsidP="00082CC4">
            <w:pPr>
              <w:widowControl/>
              <w:jc w:val="center"/>
              <w:rPr>
                <w:rFonts w:ascii="宋体" w:hAnsi="宋体" w:cs="宋体"/>
                <w:color w:val="000000"/>
                <w:kern w:val="0"/>
                <w:szCs w:val="21"/>
              </w:rPr>
            </w:pPr>
            <w:r w:rsidRPr="00E16B13">
              <w:rPr>
                <w:rFonts w:ascii="宋体" w:hAnsi="宋体" w:cs="宋体" w:hint="eastAsia"/>
                <w:color w:val="000000"/>
                <w:kern w:val="0"/>
                <w:szCs w:val="21"/>
              </w:rPr>
              <w:t>平均综合指数</w:t>
            </w:r>
          </w:p>
        </w:tc>
        <w:tc>
          <w:tcPr>
            <w:tcW w:w="11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42181" w:rsidRPr="00E16B13" w:rsidRDefault="00C42181" w:rsidP="00082CC4">
            <w:pPr>
              <w:widowControl/>
              <w:jc w:val="center"/>
              <w:rPr>
                <w:rFonts w:ascii="宋体" w:hAnsi="宋体" w:cs="宋体"/>
                <w:color w:val="000000"/>
                <w:kern w:val="0"/>
                <w:szCs w:val="21"/>
              </w:rPr>
            </w:pPr>
            <w:r w:rsidRPr="00E16B13">
              <w:rPr>
                <w:rFonts w:ascii="宋体" w:hAnsi="宋体" w:cs="宋体" w:hint="eastAsia"/>
                <w:color w:val="000000"/>
                <w:kern w:val="0"/>
                <w:szCs w:val="21"/>
              </w:rPr>
              <w:t>功能分</w:t>
            </w:r>
          </w:p>
        </w:tc>
      </w:tr>
      <w:tr w:rsidR="00C42181" w:rsidRPr="00E16B13" w:rsidTr="00C42181">
        <w:trPr>
          <w:trHeight w:val="340"/>
        </w:trPr>
        <w:tc>
          <w:tcPr>
            <w:tcW w:w="1946" w:type="pct"/>
            <w:tcBorders>
              <w:top w:val="nil"/>
              <w:left w:val="single" w:sz="4" w:space="0" w:color="auto"/>
              <w:bottom w:val="single" w:sz="4" w:space="0" w:color="auto"/>
              <w:right w:val="single" w:sz="4" w:space="0" w:color="auto"/>
            </w:tcBorders>
            <w:shd w:val="clear" w:color="auto" w:fill="auto"/>
            <w:vAlign w:val="center"/>
            <w:hideMark/>
          </w:tcPr>
          <w:p w:rsidR="00C42181" w:rsidRPr="00E16B13" w:rsidRDefault="00C42181" w:rsidP="00082CC4">
            <w:pPr>
              <w:widowControl/>
              <w:jc w:val="center"/>
              <w:rPr>
                <w:rFonts w:ascii="宋体" w:hAnsi="宋体" w:cs="宋体"/>
                <w:color w:val="000000"/>
                <w:kern w:val="0"/>
                <w:szCs w:val="21"/>
              </w:rPr>
            </w:pPr>
            <w:r w:rsidRPr="00E16B13">
              <w:rPr>
                <w:rFonts w:ascii="宋体" w:hAnsi="宋体" w:cs="宋体" w:hint="eastAsia"/>
                <w:color w:val="000000"/>
                <w:kern w:val="0"/>
                <w:szCs w:val="21"/>
              </w:rPr>
              <w:t>汽车客运站</w:t>
            </w:r>
          </w:p>
        </w:tc>
        <w:tc>
          <w:tcPr>
            <w:tcW w:w="1941" w:type="pct"/>
            <w:tcBorders>
              <w:top w:val="nil"/>
              <w:left w:val="nil"/>
              <w:bottom w:val="single" w:sz="4" w:space="0" w:color="auto"/>
              <w:right w:val="single" w:sz="4" w:space="0" w:color="auto"/>
            </w:tcBorders>
            <w:shd w:val="clear" w:color="auto" w:fill="auto"/>
            <w:vAlign w:val="center"/>
            <w:hideMark/>
          </w:tcPr>
          <w:p w:rsidR="00C42181" w:rsidRPr="00E16B13" w:rsidRDefault="00C42181" w:rsidP="00082CC4">
            <w:pPr>
              <w:widowControl/>
              <w:jc w:val="center"/>
              <w:rPr>
                <w:rFonts w:ascii="宋体" w:hAnsi="宋体" w:cs="宋体"/>
                <w:color w:val="000000"/>
                <w:kern w:val="0"/>
                <w:szCs w:val="21"/>
              </w:rPr>
            </w:pPr>
            <w:r w:rsidRPr="00E16B13">
              <w:rPr>
                <w:rFonts w:ascii="宋体" w:hAnsi="宋体" w:cs="宋体" w:hint="eastAsia"/>
                <w:color w:val="000000"/>
                <w:kern w:val="0"/>
                <w:szCs w:val="21"/>
              </w:rPr>
              <w:t>1.00</w:t>
            </w:r>
          </w:p>
        </w:tc>
        <w:tc>
          <w:tcPr>
            <w:tcW w:w="1114" w:type="pct"/>
            <w:tcBorders>
              <w:top w:val="nil"/>
              <w:left w:val="nil"/>
              <w:bottom w:val="single" w:sz="4" w:space="0" w:color="auto"/>
              <w:right w:val="single" w:sz="4" w:space="0" w:color="auto"/>
            </w:tcBorders>
            <w:shd w:val="clear" w:color="auto" w:fill="auto"/>
            <w:vAlign w:val="center"/>
            <w:hideMark/>
          </w:tcPr>
          <w:p w:rsidR="00C42181" w:rsidRPr="00E16B13" w:rsidRDefault="00C42181" w:rsidP="00082CC4">
            <w:pPr>
              <w:widowControl/>
              <w:jc w:val="center"/>
              <w:rPr>
                <w:rFonts w:ascii="宋体" w:hAnsi="宋体" w:cs="宋体"/>
                <w:color w:val="000000"/>
                <w:kern w:val="0"/>
                <w:szCs w:val="21"/>
              </w:rPr>
            </w:pPr>
            <w:r w:rsidRPr="00E16B13">
              <w:rPr>
                <w:rFonts w:ascii="宋体" w:hAnsi="宋体" w:cs="宋体" w:hint="eastAsia"/>
                <w:color w:val="000000"/>
                <w:kern w:val="0"/>
                <w:szCs w:val="21"/>
              </w:rPr>
              <w:t>100.0</w:t>
            </w:r>
          </w:p>
        </w:tc>
      </w:tr>
    </w:tbl>
    <w:p w:rsidR="00572BEB" w:rsidRPr="00FA6966" w:rsidRDefault="00572BEB" w:rsidP="00FA6966">
      <w:pPr>
        <w:pStyle w:val="4"/>
        <w:spacing w:before="0" w:after="0" w:line="360" w:lineRule="auto"/>
        <w:rPr>
          <w:rFonts w:ascii="宋体" w:eastAsia="宋体" w:hAnsi="宋体"/>
          <w:sz w:val="24"/>
          <w:szCs w:val="24"/>
        </w:rPr>
      </w:pPr>
      <w:r w:rsidRPr="00FA6966">
        <w:rPr>
          <w:rFonts w:ascii="宋体" w:eastAsia="宋体" w:hAnsi="宋体" w:hint="eastAsia"/>
          <w:sz w:val="24"/>
          <w:szCs w:val="24"/>
        </w:rPr>
        <w:t>（三）</w:t>
      </w:r>
      <w:bookmarkEnd w:id="419"/>
      <w:r w:rsidRPr="00FA6966">
        <w:rPr>
          <w:rFonts w:ascii="宋体" w:eastAsia="宋体" w:hAnsi="宋体" w:hint="eastAsia"/>
          <w:sz w:val="24"/>
          <w:szCs w:val="24"/>
        </w:rPr>
        <w:t>各对外交通设施服务半径和相对距离的确定</w:t>
      </w:r>
    </w:p>
    <w:p w:rsidR="00572BEB" w:rsidRPr="00A57358" w:rsidRDefault="00493D43" w:rsidP="00493D43">
      <w:pPr>
        <w:spacing w:line="360" w:lineRule="auto"/>
        <w:ind w:firstLineChars="200" w:firstLine="480"/>
        <w:rPr>
          <w:rFonts w:ascii="宋体" w:hAnsi="宋体"/>
          <w:sz w:val="24"/>
          <w:szCs w:val="24"/>
        </w:rPr>
      </w:pPr>
      <w:r w:rsidRPr="00493D43">
        <w:rPr>
          <w:rFonts w:ascii="宋体" w:hAnsi="宋体" w:hint="eastAsia"/>
          <w:sz w:val="24"/>
          <w:szCs w:val="24"/>
        </w:rPr>
        <w:t>对外交通设施服务半径按照实际影响的最大距离确定</w:t>
      </w:r>
      <w:r w:rsidR="00572BEB" w:rsidRPr="00A57358">
        <w:rPr>
          <w:rFonts w:ascii="宋体" w:hAnsi="宋体" w:hint="eastAsia"/>
          <w:sz w:val="24"/>
          <w:szCs w:val="24"/>
        </w:rPr>
        <w:t>。</w:t>
      </w:r>
      <w:r w:rsidR="001D2846" w:rsidRPr="00A57358">
        <w:rPr>
          <w:rFonts w:ascii="宋体" w:hAnsi="宋体" w:hint="eastAsia"/>
          <w:sz w:val="24"/>
          <w:szCs w:val="24"/>
        </w:rPr>
        <w:t>城区</w:t>
      </w:r>
      <w:r w:rsidR="00572BEB" w:rsidRPr="00A57358">
        <w:rPr>
          <w:rFonts w:ascii="宋体" w:hAnsi="宋体" w:hint="eastAsia"/>
          <w:sz w:val="24"/>
          <w:szCs w:val="24"/>
        </w:rPr>
        <w:t>的对外交通设施服务半径分别为</w:t>
      </w:r>
      <w:r w:rsidR="00C267BB">
        <w:rPr>
          <w:rFonts w:ascii="宋体" w:hAnsi="宋体" w:hint="eastAsia"/>
          <w:sz w:val="24"/>
          <w:szCs w:val="24"/>
        </w:rPr>
        <w:t>3</w:t>
      </w:r>
      <w:r w:rsidR="00C267BB" w:rsidRPr="00A57358">
        <w:rPr>
          <w:rFonts w:ascii="宋体" w:hAnsi="宋体" w:hint="eastAsia"/>
          <w:sz w:val="24"/>
          <w:szCs w:val="24"/>
        </w:rPr>
        <w:t>公里。</w:t>
      </w:r>
    </w:p>
    <w:p w:rsidR="00572BEB" w:rsidRPr="00FA6966" w:rsidRDefault="00572BEB" w:rsidP="00FA6966">
      <w:pPr>
        <w:pStyle w:val="4"/>
        <w:spacing w:before="0" w:after="0" w:line="360" w:lineRule="auto"/>
        <w:rPr>
          <w:rFonts w:ascii="宋体" w:eastAsia="宋体" w:hAnsi="宋体"/>
          <w:sz w:val="24"/>
          <w:szCs w:val="24"/>
        </w:rPr>
      </w:pPr>
      <w:bookmarkStart w:id="420" w:name="_第三节__城市基础设施完善度评价"/>
      <w:bookmarkStart w:id="421" w:name="_Toc528309030"/>
      <w:bookmarkEnd w:id="420"/>
      <w:r w:rsidRPr="00FA6966">
        <w:rPr>
          <w:rFonts w:ascii="宋体" w:eastAsia="宋体" w:hAnsi="宋体" w:hint="eastAsia"/>
          <w:sz w:val="24"/>
          <w:szCs w:val="24"/>
        </w:rPr>
        <w:t>（四）对外交通便利度衰减公式确定及作用分计算</w:t>
      </w:r>
      <w:bookmarkEnd w:id="421"/>
    </w:p>
    <w:p w:rsidR="00572BEB" w:rsidRPr="00845D18" w:rsidRDefault="00572BEB" w:rsidP="00E16B13">
      <w:pPr>
        <w:spacing w:line="360" w:lineRule="auto"/>
        <w:ind w:firstLineChars="200" w:firstLine="536"/>
        <w:rPr>
          <w:rFonts w:ascii="宋体"/>
          <w:color w:val="0D0D0D"/>
          <w:spacing w:val="14"/>
          <w:kern w:val="0"/>
          <w:sz w:val="24"/>
        </w:rPr>
      </w:pPr>
      <w:bookmarkStart w:id="422" w:name="_Toc528309032"/>
      <w:r>
        <w:rPr>
          <w:rFonts w:ascii="宋体" w:hAnsi="宋体" w:hint="eastAsia"/>
          <w:color w:val="0D0D0D"/>
          <w:spacing w:val="14"/>
          <w:kern w:val="0"/>
          <w:sz w:val="24"/>
        </w:rPr>
        <w:t>综合定级时，</w:t>
      </w:r>
      <w:r w:rsidRPr="00845D18">
        <w:rPr>
          <w:rFonts w:ascii="宋体" w:hAnsi="宋体" w:hint="eastAsia"/>
          <w:color w:val="0D0D0D"/>
          <w:spacing w:val="14"/>
          <w:kern w:val="0"/>
          <w:sz w:val="24"/>
        </w:rPr>
        <w:t>对土地单元的影响按距离呈线性衰减，公式为：</w:t>
      </w:r>
    </w:p>
    <w:p w:rsidR="00572BEB" w:rsidRPr="00845D18" w:rsidRDefault="00572BEB" w:rsidP="00E16B13">
      <w:pPr>
        <w:spacing w:line="360" w:lineRule="auto"/>
        <w:ind w:firstLine="200"/>
        <w:jc w:val="center"/>
        <w:rPr>
          <w:rFonts w:ascii="宋体"/>
          <w:color w:val="0D0D0D"/>
          <w:spacing w:val="14"/>
          <w:kern w:val="0"/>
          <w:sz w:val="24"/>
        </w:rPr>
      </w:pPr>
      <w:r w:rsidRPr="00845D18">
        <w:rPr>
          <w:rFonts w:ascii="宋体" w:hAnsi="宋体"/>
          <w:color w:val="0D0D0D"/>
          <w:spacing w:val="14"/>
          <w:kern w:val="0"/>
          <w:sz w:val="24"/>
        </w:rPr>
        <w:t>e</w:t>
      </w:r>
      <w:r w:rsidRPr="00845D18">
        <w:rPr>
          <w:rFonts w:ascii="宋体" w:hAnsi="宋体"/>
          <w:color w:val="0D0D0D"/>
          <w:spacing w:val="14"/>
          <w:kern w:val="0"/>
          <w:sz w:val="24"/>
          <w:vertAlign w:val="superscript"/>
        </w:rPr>
        <w:t>T</w:t>
      </w:r>
      <w:r w:rsidRPr="00845D18">
        <w:rPr>
          <w:rFonts w:ascii="宋体" w:hAnsi="宋体"/>
          <w:color w:val="0D0D0D"/>
          <w:spacing w:val="14"/>
          <w:kern w:val="0"/>
          <w:sz w:val="24"/>
          <w:vertAlign w:val="subscript"/>
        </w:rPr>
        <w:t>ij</w:t>
      </w:r>
      <w:r w:rsidRPr="00845D18">
        <w:rPr>
          <w:rFonts w:ascii="宋体" w:hAnsi="宋体"/>
          <w:color w:val="0D0D0D"/>
          <w:spacing w:val="14"/>
          <w:kern w:val="0"/>
          <w:sz w:val="24"/>
        </w:rPr>
        <w:t>=f</w:t>
      </w:r>
      <w:r w:rsidRPr="00845D18">
        <w:rPr>
          <w:rFonts w:ascii="宋体" w:hAnsi="宋体"/>
          <w:color w:val="0D0D0D"/>
          <w:spacing w:val="14"/>
          <w:kern w:val="0"/>
          <w:sz w:val="24"/>
          <w:vertAlign w:val="superscript"/>
        </w:rPr>
        <w:t>T</w:t>
      </w:r>
      <w:r w:rsidRPr="00845D18">
        <w:rPr>
          <w:rFonts w:ascii="宋体" w:hAnsi="宋体"/>
          <w:color w:val="0D0D0D"/>
          <w:spacing w:val="14"/>
          <w:kern w:val="0"/>
          <w:sz w:val="24"/>
          <w:vertAlign w:val="subscript"/>
        </w:rPr>
        <w:t>i</w:t>
      </w:r>
      <w:r w:rsidRPr="00845D18">
        <w:rPr>
          <w:rFonts w:ascii="宋体" w:hAnsi="宋体" w:hint="eastAsia"/>
          <w:color w:val="0D0D0D"/>
          <w:spacing w:val="14"/>
          <w:kern w:val="0"/>
          <w:sz w:val="24"/>
        </w:rPr>
        <w:t>×</w:t>
      </w:r>
      <w:r w:rsidRPr="00845D18">
        <w:rPr>
          <w:rFonts w:ascii="宋体" w:hAnsi="宋体"/>
          <w:color w:val="0D0D0D"/>
          <w:spacing w:val="14"/>
          <w:kern w:val="0"/>
          <w:sz w:val="24"/>
        </w:rPr>
        <w:t>(1-r)        r=d</w:t>
      </w:r>
      <w:r w:rsidRPr="00845D18">
        <w:rPr>
          <w:rFonts w:ascii="宋体" w:hAnsi="宋体"/>
          <w:color w:val="0D0D0D"/>
          <w:spacing w:val="14"/>
          <w:kern w:val="0"/>
          <w:sz w:val="24"/>
          <w:vertAlign w:val="subscript"/>
        </w:rPr>
        <w:t>i</w:t>
      </w:r>
      <w:r w:rsidRPr="00845D18">
        <w:rPr>
          <w:rFonts w:ascii="宋体" w:hAnsi="宋体"/>
          <w:color w:val="0D0D0D"/>
          <w:spacing w:val="14"/>
          <w:kern w:val="0"/>
          <w:sz w:val="24"/>
        </w:rPr>
        <w:t xml:space="preserve">/d </w:t>
      </w:r>
      <w:r w:rsidR="00501A57">
        <w:rPr>
          <w:rFonts w:ascii="宋体" w:hAnsi="宋体" w:hint="eastAsia"/>
          <w:color w:val="0D0D0D"/>
          <w:spacing w:val="14"/>
          <w:kern w:val="0"/>
          <w:sz w:val="24"/>
        </w:rPr>
        <w:t>(</w:t>
      </w:r>
      <w:r w:rsidRPr="00845D18">
        <w:rPr>
          <w:rFonts w:ascii="宋体" w:hAnsi="宋体"/>
          <w:color w:val="0D0D0D"/>
          <w:spacing w:val="14"/>
          <w:kern w:val="0"/>
          <w:sz w:val="24"/>
        </w:rPr>
        <w:t>0</w:t>
      </w:r>
      <w:r w:rsidRPr="00845D18">
        <w:rPr>
          <w:rFonts w:ascii="宋体" w:hAnsi="宋体" w:hint="eastAsia"/>
          <w:color w:val="0D0D0D"/>
          <w:spacing w:val="14"/>
          <w:kern w:val="0"/>
          <w:sz w:val="24"/>
        </w:rPr>
        <w:t>≤</w:t>
      </w:r>
      <w:r w:rsidRPr="00845D18">
        <w:rPr>
          <w:rFonts w:ascii="宋体" w:hAnsi="宋体"/>
          <w:color w:val="0D0D0D"/>
          <w:spacing w:val="14"/>
          <w:kern w:val="0"/>
          <w:sz w:val="24"/>
        </w:rPr>
        <w:t>r</w:t>
      </w:r>
      <w:r w:rsidRPr="00845D18">
        <w:rPr>
          <w:rFonts w:ascii="宋体" w:hAnsi="宋体" w:hint="eastAsia"/>
          <w:color w:val="0D0D0D"/>
          <w:spacing w:val="14"/>
          <w:kern w:val="0"/>
          <w:sz w:val="24"/>
        </w:rPr>
        <w:t>≤</w:t>
      </w:r>
      <w:r w:rsidRPr="00845D18">
        <w:rPr>
          <w:rFonts w:ascii="宋体" w:hAnsi="宋体"/>
          <w:color w:val="0D0D0D"/>
          <w:spacing w:val="14"/>
          <w:kern w:val="0"/>
          <w:sz w:val="24"/>
        </w:rPr>
        <w:t>1</w:t>
      </w:r>
      <w:r w:rsidR="00501A57">
        <w:rPr>
          <w:rFonts w:ascii="宋体" w:hAnsi="宋体" w:hint="eastAsia"/>
          <w:color w:val="0D0D0D"/>
          <w:spacing w:val="14"/>
          <w:kern w:val="0"/>
          <w:sz w:val="24"/>
        </w:rPr>
        <w:t>)</w:t>
      </w:r>
    </w:p>
    <w:p w:rsidR="00AA3BEF" w:rsidRPr="00AA3BEF" w:rsidRDefault="00AA3BEF" w:rsidP="00501A57">
      <w:pPr>
        <w:spacing w:line="360" w:lineRule="auto"/>
        <w:ind w:firstLineChars="200" w:firstLine="480"/>
        <w:rPr>
          <w:rFonts w:asciiTheme="minorEastAsia" w:eastAsiaTheme="minorEastAsia" w:hAnsiTheme="minorEastAsia"/>
          <w:color w:val="0D0D0D"/>
          <w:sz w:val="24"/>
          <w:szCs w:val="24"/>
        </w:rPr>
      </w:pPr>
      <w:r w:rsidRPr="00AA3BEF">
        <w:rPr>
          <w:rFonts w:asciiTheme="minorEastAsia" w:eastAsiaTheme="minorEastAsia" w:hAnsiTheme="minorEastAsia" w:hint="eastAsia"/>
          <w:color w:val="0D0D0D"/>
          <w:sz w:val="24"/>
          <w:szCs w:val="24"/>
        </w:rPr>
        <w:t>式中：e</w:t>
      </w:r>
      <w:r w:rsidRPr="00AA3BEF">
        <w:rPr>
          <w:rFonts w:asciiTheme="minorEastAsia" w:eastAsiaTheme="minorEastAsia" w:hAnsiTheme="minorEastAsia" w:hint="eastAsia"/>
          <w:color w:val="0D0D0D"/>
          <w:sz w:val="24"/>
          <w:szCs w:val="24"/>
          <w:vertAlign w:val="superscript"/>
        </w:rPr>
        <w:t>T</w:t>
      </w:r>
      <w:r w:rsidRPr="00AA3BEF">
        <w:rPr>
          <w:rFonts w:asciiTheme="minorEastAsia" w:eastAsiaTheme="minorEastAsia" w:hAnsiTheme="minorEastAsia" w:hint="eastAsia"/>
          <w:color w:val="0D0D0D"/>
          <w:sz w:val="24"/>
          <w:szCs w:val="24"/>
          <w:vertAlign w:val="subscript"/>
        </w:rPr>
        <w:t xml:space="preserve">ij </w:t>
      </w:r>
      <w:r w:rsidRPr="00AA3BEF">
        <w:rPr>
          <w:rFonts w:asciiTheme="minorEastAsia" w:eastAsiaTheme="minorEastAsia" w:hAnsiTheme="minorEastAsia" w:hint="eastAsia"/>
          <w:color w:val="0D0D0D"/>
          <w:sz w:val="24"/>
          <w:szCs w:val="24"/>
        </w:rPr>
        <w:t>—i对外交通设施对j点的便利度作用分；</w:t>
      </w:r>
    </w:p>
    <w:p w:rsidR="00AA3BEF" w:rsidRPr="00AA3BEF" w:rsidRDefault="00AA3BEF" w:rsidP="00501A57">
      <w:pPr>
        <w:pStyle w:val="aa"/>
        <w:spacing w:after="0" w:line="360" w:lineRule="auto"/>
        <w:ind w:firstLineChars="500" w:firstLine="1200"/>
        <w:rPr>
          <w:rFonts w:asciiTheme="minorEastAsia" w:eastAsiaTheme="minorEastAsia" w:hAnsiTheme="minorEastAsia"/>
          <w:color w:val="0D0D0D"/>
          <w:sz w:val="24"/>
          <w:szCs w:val="24"/>
        </w:rPr>
      </w:pPr>
      <w:r w:rsidRPr="00AA3BEF">
        <w:rPr>
          <w:rFonts w:asciiTheme="minorEastAsia" w:eastAsiaTheme="minorEastAsia" w:hAnsiTheme="minorEastAsia" w:hint="eastAsia"/>
          <w:color w:val="0D0D0D"/>
          <w:sz w:val="24"/>
          <w:szCs w:val="24"/>
        </w:rPr>
        <w:t>f</w:t>
      </w:r>
      <w:r w:rsidRPr="00AA3BEF">
        <w:rPr>
          <w:rFonts w:asciiTheme="minorEastAsia" w:eastAsiaTheme="minorEastAsia" w:hAnsiTheme="minorEastAsia" w:hint="eastAsia"/>
          <w:color w:val="0D0D0D"/>
          <w:sz w:val="24"/>
          <w:szCs w:val="24"/>
          <w:vertAlign w:val="superscript"/>
        </w:rPr>
        <w:t>T</w:t>
      </w:r>
      <w:r w:rsidRPr="00AA3BEF">
        <w:rPr>
          <w:rFonts w:asciiTheme="minorEastAsia" w:eastAsiaTheme="minorEastAsia" w:hAnsiTheme="minorEastAsia" w:hint="eastAsia"/>
          <w:color w:val="0D0D0D"/>
          <w:sz w:val="24"/>
          <w:szCs w:val="24"/>
          <w:vertAlign w:val="subscript"/>
        </w:rPr>
        <w:t>i</w:t>
      </w:r>
      <w:r w:rsidRPr="00AA3BEF">
        <w:rPr>
          <w:rFonts w:asciiTheme="minorEastAsia" w:eastAsiaTheme="minorEastAsia" w:hAnsiTheme="minorEastAsia" w:hint="eastAsia"/>
          <w:color w:val="0D0D0D"/>
          <w:sz w:val="24"/>
          <w:szCs w:val="24"/>
        </w:rPr>
        <w:t xml:space="preserve"> —i对外交通设施的功能分；</w:t>
      </w:r>
    </w:p>
    <w:p w:rsidR="00AA3BEF" w:rsidRPr="00AA3BEF" w:rsidRDefault="00AA3BEF" w:rsidP="00501A57">
      <w:pPr>
        <w:pStyle w:val="aa"/>
        <w:spacing w:after="0" w:line="360" w:lineRule="auto"/>
        <w:ind w:firstLineChars="500" w:firstLine="1200"/>
        <w:rPr>
          <w:rFonts w:asciiTheme="minorEastAsia" w:eastAsiaTheme="minorEastAsia" w:hAnsiTheme="minorEastAsia"/>
          <w:color w:val="0D0D0D"/>
          <w:sz w:val="24"/>
          <w:szCs w:val="24"/>
        </w:rPr>
      </w:pPr>
      <w:r w:rsidRPr="00AA3BEF">
        <w:rPr>
          <w:rFonts w:asciiTheme="minorEastAsia" w:eastAsiaTheme="minorEastAsia" w:hAnsiTheme="minorEastAsia" w:hint="eastAsia"/>
          <w:color w:val="0D0D0D"/>
          <w:sz w:val="24"/>
          <w:szCs w:val="24"/>
        </w:rPr>
        <w:t>r  —j点到i对外交通设施的相对距离；</w:t>
      </w:r>
    </w:p>
    <w:p w:rsidR="00AA3BEF" w:rsidRPr="00AA3BEF" w:rsidRDefault="00AA3BEF" w:rsidP="00501A57">
      <w:pPr>
        <w:pStyle w:val="aa"/>
        <w:spacing w:after="0" w:line="360" w:lineRule="auto"/>
        <w:ind w:firstLineChars="500" w:firstLine="1200"/>
        <w:rPr>
          <w:rFonts w:asciiTheme="minorEastAsia" w:eastAsiaTheme="minorEastAsia" w:hAnsiTheme="minorEastAsia"/>
          <w:color w:val="0D0D0D"/>
          <w:sz w:val="24"/>
          <w:szCs w:val="24"/>
        </w:rPr>
      </w:pPr>
      <w:r w:rsidRPr="00AA3BEF">
        <w:rPr>
          <w:rFonts w:asciiTheme="minorEastAsia" w:eastAsiaTheme="minorEastAsia" w:hAnsiTheme="minorEastAsia" w:hint="eastAsia"/>
          <w:color w:val="0D0D0D"/>
          <w:sz w:val="24"/>
          <w:szCs w:val="24"/>
        </w:rPr>
        <w:t>d</w:t>
      </w:r>
      <w:r w:rsidRPr="00AA3BEF">
        <w:rPr>
          <w:rFonts w:asciiTheme="minorEastAsia" w:eastAsiaTheme="minorEastAsia" w:hAnsiTheme="minorEastAsia" w:hint="eastAsia"/>
          <w:color w:val="0D0D0D"/>
          <w:sz w:val="24"/>
          <w:szCs w:val="24"/>
          <w:vertAlign w:val="subscript"/>
        </w:rPr>
        <w:t>i</w:t>
      </w:r>
      <w:r w:rsidRPr="00AA3BEF">
        <w:rPr>
          <w:rFonts w:asciiTheme="minorEastAsia" w:eastAsiaTheme="minorEastAsia" w:hAnsiTheme="minorEastAsia" w:hint="eastAsia"/>
          <w:color w:val="0D0D0D"/>
          <w:sz w:val="24"/>
          <w:szCs w:val="24"/>
        </w:rPr>
        <w:t xml:space="preserve"> —在i对外交通设施的服务半径内，某点距i对外交通设施的距离；</w:t>
      </w:r>
    </w:p>
    <w:p w:rsidR="00AA3BEF" w:rsidRPr="00AA3BEF" w:rsidRDefault="00AA3BEF" w:rsidP="00501A57">
      <w:pPr>
        <w:pStyle w:val="aa"/>
        <w:spacing w:after="0" w:line="360" w:lineRule="auto"/>
        <w:ind w:firstLineChars="500" w:firstLine="1200"/>
        <w:rPr>
          <w:rFonts w:asciiTheme="minorEastAsia" w:eastAsiaTheme="minorEastAsia" w:hAnsiTheme="minorEastAsia"/>
          <w:color w:val="0D0D0D"/>
          <w:sz w:val="24"/>
          <w:szCs w:val="24"/>
        </w:rPr>
      </w:pPr>
      <w:r w:rsidRPr="00AA3BEF">
        <w:rPr>
          <w:rFonts w:asciiTheme="minorEastAsia" w:eastAsiaTheme="minorEastAsia" w:hAnsiTheme="minorEastAsia" w:hint="eastAsia"/>
          <w:color w:val="0D0D0D"/>
          <w:sz w:val="24"/>
          <w:szCs w:val="24"/>
        </w:rPr>
        <w:t>d —i对外交通设施的服务半径。</w:t>
      </w:r>
    </w:p>
    <w:p w:rsidR="00572BEB" w:rsidRPr="00FA6966" w:rsidRDefault="00572BEB" w:rsidP="00FA6966">
      <w:pPr>
        <w:pStyle w:val="4"/>
        <w:spacing w:before="0" w:after="0" w:line="360" w:lineRule="auto"/>
        <w:rPr>
          <w:rFonts w:ascii="宋体" w:eastAsia="宋体" w:hAnsi="宋体"/>
          <w:sz w:val="24"/>
          <w:szCs w:val="24"/>
        </w:rPr>
      </w:pPr>
      <w:r w:rsidRPr="00FA6966">
        <w:rPr>
          <w:rFonts w:ascii="宋体" w:eastAsia="宋体" w:hAnsi="宋体" w:hint="eastAsia"/>
          <w:sz w:val="24"/>
          <w:szCs w:val="24"/>
        </w:rPr>
        <w:t>（五）对外交通便利度作用分值标准化处理</w:t>
      </w:r>
    </w:p>
    <w:p w:rsidR="00572BEB" w:rsidRPr="00845D18" w:rsidRDefault="00572BEB" w:rsidP="00501A57">
      <w:pPr>
        <w:spacing w:line="360" w:lineRule="auto"/>
        <w:ind w:firstLineChars="200" w:firstLine="536"/>
        <w:rPr>
          <w:rFonts w:ascii="宋体"/>
          <w:color w:val="0D0D0D"/>
          <w:spacing w:val="14"/>
          <w:kern w:val="0"/>
          <w:sz w:val="24"/>
        </w:rPr>
      </w:pPr>
      <w:r w:rsidRPr="00845D18">
        <w:rPr>
          <w:rFonts w:ascii="宋体" w:hAnsi="宋体" w:hint="eastAsia"/>
          <w:color w:val="0D0D0D"/>
          <w:spacing w:val="14"/>
          <w:kern w:val="0"/>
          <w:sz w:val="24"/>
        </w:rPr>
        <w:t>按照极差标准化处理方法，逐网格进行极差标准化，获得各网格对外交通便利度作用分值。</w:t>
      </w:r>
    </w:p>
    <w:p w:rsidR="00572BEB" w:rsidRPr="00845D18" w:rsidRDefault="00572BEB" w:rsidP="00E16B13">
      <w:pPr>
        <w:spacing w:line="360" w:lineRule="auto"/>
        <w:ind w:firstLineChars="200" w:firstLine="536"/>
        <w:rPr>
          <w:rFonts w:ascii="宋体"/>
          <w:color w:val="0D0D0D"/>
          <w:spacing w:val="14"/>
          <w:kern w:val="0"/>
          <w:sz w:val="24"/>
        </w:rPr>
      </w:pPr>
      <w:r w:rsidRPr="00845D18">
        <w:rPr>
          <w:rFonts w:ascii="宋体" w:hAnsi="宋体" w:hint="eastAsia"/>
          <w:color w:val="0D0D0D"/>
          <w:spacing w:val="14"/>
          <w:kern w:val="0"/>
          <w:sz w:val="24"/>
        </w:rPr>
        <w:t>极差标准化公式：</w:t>
      </w: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i</w:t>
      </w:r>
      <w:r w:rsidRPr="00845D18">
        <w:rPr>
          <w:rFonts w:ascii="宋体" w:hAnsi="宋体"/>
          <w:color w:val="0D0D0D"/>
          <w:spacing w:val="14"/>
          <w:kern w:val="0"/>
          <w:sz w:val="24"/>
        </w:rPr>
        <w:t>=100</w:t>
      </w:r>
      <w:r w:rsidRPr="00845D18">
        <w:rPr>
          <w:rFonts w:ascii="宋体" w:hAnsi="宋体" w:hint="eastAsia"/>
          <w:color w:val="0D0D0D"/>
          <w:spacing w:val="14"/>
          <w:kern w:val="0"/>
          <w:sz w:val="24"/>
        </w:rPr>
        <w:t>×（</w:t>
      </w: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i</w:t>
      </w:r>
      <w:r w:rsidRPr="00845D18">
        <w:rPr>
          <w:rFonts w:ascii="宋体" w:hAnsi="宋体" w:hint="eastAsia"/>
          <w:color w:val="0D0D0D"/>
          <w:spacing w:val="14"/>
          <w:kern w:val="0"/>
          <w:sz w:val="24"/>
        </w:rPr>
        <w:t>－</w:t>
      </w: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min</w:t>
      </w:r>
      <w:r w:rsidRPr="00845D18">
        <w:rPr>
          <w:rFonts w:ascii="宋体" w:hAnsi="宋体" w:hint="eastAsia"/>
          <w:color w:val="0D0D0D"/>
          <w:spacing w:val="14"/>
          <w:kern w:val="0"/>
          <w:sz w:val="24"/>
        </w:rPr>
        <w:t>）</w:t>
      </w:r>
      <w:r w:rsidRPr="00845D18">
        <w:rPr>
          <w:rFonts w:ascii="宋体" w:hAnsi="宋体"/>
          <w:color w:val="0D0D0D"/>
          <w:spacing w:val="14"/>
          <w:kern w:val="0"/>
          <w:sz w:val="24"/>
        </w:rPr>
        <w:t>/</w:t>
      </w:r>
      <w:r w:rsidRPr="00845D18">
        <w:rPr>
          <w:rFonts w:ascii="宋体" w:hAnsi="宋体" w:hint="eastAsia"/>
          <w:color w:val="0D0D0D"/>
          <w:spacing w:val="14"/>
          <w:kern w:val="0"/>
          <w:sz w:val="24"/>
        </w:rPr>
        <w:t>（</w:t>
      </w: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max</w:t>
      </w:r>
      <w:r w:rsidRPr="00845D18">
        <w:rPr>
          <w:rFonts w:ascii="宋体" w:hAnsi="宋体" w:hint="eastAsia"/>
          <w:color w:val="0D0D0D"/>
          <w:spacing w:val="14"/>
          <w:kern w:val="0"/>
          <w:sz w:val="24"/>
        </w:rPr>
        <w:t>－</w:t>
      </w: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min</w:t>
      </w:r>
      <w:r w:rsidRPr="00845D18">
        <w:rPr>
          <w:rFonts w:ascii="宋体" w:hAnsi="宋体" w:hint="eastAsia"/>
          <w:color w:val="0D0D0D"/>
          <w:spacing w:val="14"/>
          <w:kern w:val="0"/>
          <w:sz w:val="24"/>
        </w:rPr>
        <w:t>）</w:t>
      </w:r>
    </w:p>
    <w:p w:rsidR="00572BEB" w:rsidRPr="00845D18" w:rsidRDefault="00572BEB" w:rsidP="00501A57">
      <w:pPr>
        <w:spacing w:line="360" w:lineRule="auto"/>
        <w:ind w:firstLineChars="200" w:firstLine="536"/>
        <w:rPr>
          <w:rFonts w:ascii="宋体"/>
          <w:color w:val="0D0D0D"/>
          <w:spacing w:val="14"/>
          <w:kern w:val="0"/>
          <w:sz w:val="24"/>
        </w:rPr>
      </w:pPr>
      <w:r w:rsidRPr="00845D18">
        <w:rPr>
          <w:rFonts w:ascii="宋体" w:hAnsi="宋体" w:hint="eastAsia"/>
          <w:color w:val="0D0D0D"/>
          <w:spacing w:val="14"/>
          <w:kern w:val="0"/>
          <w:sz w:val="24"/>
        </w:rPr>
        <w:t>式中：</w:t>
      </w: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i</w:t>
      </w:r>
      <w:r w:rsidRPr="00845D18">
        <w:rPr>
          <w:rFonts w:ascii="宋体" w:hAnsi="宋体"/>
          <w:color w:val="0D0D0D"/>
          <w:spacing w:val="14"/>
          <w:kern w:val="0"/>
          <w:sz w:val="24"/>
        </w:rPr>
        <w:t>—</w:t>
      </w:r>
      <w:r w:rsidRPr="00845D18">
        <w:rPr>
          <w:rFonts w:ascii="宋体" w:hAnsi="宋体" w:hint="eastAsia"/>
          <w:color w:val="0D0D0D"/>
          <w:spacing w:val="14"/>
          <w:kern w:val="0"/>
          <w:sz w:val="24"/>
        </w:rPr>
        <w:t>第</w:t>
      </w:r>
      <w:r w:rsidRPr="00845D18">
        <w:rPr>
          <w:rFonts w:ascii="宋体" w:hAnsi="宋体"/>
          <w:color w:val="0D0D0D"/>
          <w:spacing w:val="14"/>
          <w:kern w:val="0"/>
          <w:sz w:val="24"/>
        </w:rPr>
        <w:t>i</w:t>
      </w:r>
      <w:r w:rsidRPr="00845D18">
        <w:rPr>
          <w:rFonts w:ascii="宋体" w:hAnsi="宋体" w:hint="eastAsia"/>
          <w:color w:val="0D0D0D"/>
          <w:spacing w:val="14"/>
          <w:kern w:val="0"/>
          <w:sz w:val="24"/>
        </w:rPr>
        <w:t>个因子（因素）级差标准化后的作用分值；</w:t>
      </w:r>
    </w:p>
    <w:p w:rsidR="00572BEB" w:rsidRPr="00845D18" w:rsidRDefault="00572BEB" w:rsidP="00501A57">
      <w:pPr>
        <w:pStyle w:val="aa"/>
        <w:spacing w:after="0" w:line="360" w:lineRule="auto"/>
        <w:ind w:firstLineChars="500" w:firstLine="1340"/>
        <w:rPr>
          <w:rFonts w:ascii="宋体"/>
          <w:color w:val="0D0D0D"/>
          <w:spacing w:val="14"/>
          <w:kern w:val="0"/>
          <w:sz w:val="24"/>
        </w:rPr>
      </w:pP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i</w:t>
      </w:r>
      <w:r w:rsidRPr="00845D18">
        <w:rPr>
          <w:rFonts w:ascii="宋体" w:hAnsi="宋体"/>
          <w:color w:val="0D0D0D"/>
          <w:spacing w:val="14"/>
          <w:kern w:val="0"/>
          <w:sz w:val="24"/>
        </w:rPr>
        <w:t>—</w:t>
      </w:r>
      <w:r w:rsidRPr="00845D18">
        <w:rPr>
          <w:rFonts w:ascii="宋体" w:hAnsi="宋体" w:hint="eastAsia"/>
          <w:color w:val="0D0D0D"/>
          <w:spacing w:val="14"/>
          <w:kern w:val="0"/>
          <w:sz w:val="24"/>
        </w:rPr>
        <w:t>第</w:t>
      </w:r>
      <w:r w:rsidRPr="00845D18">
        <w:rPr>
          <w:rFonts w:ascii="宋体" w:hAnsi="宋体"/>
          <w:color w:val="0D0D0D"/>
          <w:spacing w:val="14"/>
          <w:kern w:val="0"/>
          <w:sz w:val="24"/>
        </w:rPr>
        <w:t>i</w:t>
      </w:r>
      <w:r w:rsidRPr="00845D18">
        <w:rPr>
          <w:rFonts w:ascii="宋体" w:hAnsi="宋体" w:hint="eastAsia"/>
          <w:color w:val="0D0D0D"/>
          <w:spacing w:val="14"/>
          <w:kern w:val="0"/>
          <w:sz w:val="24"/>
        </w:rPr>
        <w:t>个</w:t>
      </w:r>
      <w:r w:rsidRPr="00501A57">
        <w:rPr>
          <w:rFonts w:asciiTheme="minorEastAsia" w:eastAsiaTheme="minorEastAsia" w:hAnsiTheme="minorEastAsia" w:hint="eastAsia"/>
          <w:color w:val="0D0D0D"/>
          <w:sz w:val="24"/>
          <w:szCs w:val="24"/>
        </w:rPr>
        <w:t>因子</w:t>
      </w:r>
      <w:r w:rsidRPr="00845D18">
        <w:rPr>
          <w:rFonts w:ascii="宋体" w:hAnsi="宋体" w:hint="eastAsia"/>
          <w:color w:val="0D0D0D"/>
          <w:spacing w:val="14"/>
          <w:kern w:val="0"/>
          <w:sz w:val="24"/>
        </w:rPr>
        <w:t>（因素）级差标准化前的作用分值；</w:t>
      </w:r>
    </w:p>
    <w:p w:rsidR="00572BEB" w:rsidRPr="00845D18" w:rsidRDefault="00572BEB" w:rsidP="00501A57">
      <w:pPr>
        <w:pStyle w:val="aa"/>
        <w:spacing w:after="0" w:line="360" w:lineRule="auto"/>
        <w:ind w:firstLineChars="500" w:firstLine="1340"/>
        <w:rPr>
          <w:rFonts w:ascii="宋体"/>
          <w:color w:val="0D0D0D"/>
          <w:spacing w:val="14"/>
          <w:kern w:val="0"/>
          <w:sz w:val="24"/>
        </w:rPr>
      </w:pP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min</w:t>
      </w:r>
      <w:r w:rsidRPr="00845D18">
        <w:rPr>
          <w:rFonts w:ascii="宋体" w:hAnsi="宋体"/>
          <w:color w:val="0D0D0D"/>
          <w:spacing w:val="14"/>
          <w:kern w:val="0"/>
          <w:sz w:val="24"/>
        </w:rPr>
        <w:t>—</w:t>
      </w:r>
      <w:r w:rsidRPr="00845D18">
        <w:rPr>
          <w:rFonts w:ascii="宋体" w:hAnsi="宋体" w:hint="eastAsia"/>
          <w:color w:val="0D0D0D"/>
          <w:spacing w:val="14"/>
          <w:kern w:val="0"/>
          <w:sz w:val="24"/>
        </w:rPr>
        <w:t>第</w:t>
      </w:r>
      <w:r w:rsidRPr="00845D18">
        <w:rPr>
          <w:rFonts w:ascii="宋体" w:hAnsi="宋体"/>
          <w:color w:val="0D0D0D"/>
          <w:spacing w:val="14"/>
          <w:kern w:val="0"/>
          <w:sz w:val="24"/>
        </w:rPr>
        <w:t>i</w:t>
      </w:r>
      <w:r w:rsidRPr="00845D18">
        <w:rPr>
          <w:rFonts w:ascii="宋体" w:hAnsi="宋体" w:hint="eastAsia"/>
          <w:color w:val="0D0D0D"/>
          <w:spacing w:val="14"/>
          <w:kern w:val="0"/>
          <w:sz w:val="24"/>
        </w:rPr>
        <w:t>个因子（因素）级差标准化前的作用分最小值；</w:t>
      </w:r>
    </w:p>
    <w:p w:rsidR="00572BEB" w:rsidRDefault="00572BEB" w:rsidP="00501A57">
      <w:pPr>
        <w:pStyle w:val="aa"/>
        <w:spacing w:after="0" w:line="360" w:lineRule="auto"/>
        <w:ind w:firstLineChars="500" w:firstLine="1340"/>
        <w:rPr>
          <w:rFonts w:ascii="宋体"/>
          <w:color w:val="0D0D0D"/>
          <w:spacing w:val="14"/>
          <w:kern w:val="0"/>
          <w:sz w:val="24"/>
        </w:rPr>
      </w:pPr>
      <w:r w:rsidRPr="00845D18">
        <w:rPr>
          <w:rFonts w:ascii="宋体" w:hAnsi="宋体"/>
          <w:color w:val="0D0D0D"/>
          <w:spacing w:val="14"/>
          <w:kern w:val="0"/>
          <w:sz w:val="24"/>
        </w:rPr>
        <w:t>f</w:t>
      </w:r>
      <w:r w:rsidRPr="00845D18">
        <w:rPr>
          <w:rFonts w:ascii="宋体" w:hAnsi="宋体"/>
          <w:color w:val="0D0D0D"/>
          <w:spacing w:val="14"/>
          <w:kern w:val="0"/>
          <w:sz w:val="24"/>
          <w:vertAlign w:val="subscript"/>
        </w:rPr>
        <w:t>max</w:t>
      </w:r>
      <w:r w:rsidRPr="00845D18">
        <w:rPr>
          <w:rFonts w:ascii="宋体" w:hAnsi="宋体"/>
          <w:color w:val="0D0D0D"/>
          <w:spacing w:val="14"/>
          <w:kern w:val="0"/>
          <w:sz w:val="24"/>
        </w:rPr>
        <w:t>—</w:t>
      </w:r>
      <w:r w:rsidRPr="00845D18">
        <w:rPr>
          <w:rFonts w:ascii="宋体" w:hAnsi="宋体" w:hint="eastAsia"/>
          <w:color w:val="0D0D0D"/>
          <w:spacing w:val="14"/>
          <w:kern w:val="0"/>
          <w:sz w:val="24"/>
        </w:rPr>
        <w:t>第</w:t>
      </w:r>
      <w:r w:rsidRPr="00845D18">
        <w:rPr>
          <w:rFonts w:ascii="宋体" w:hAnsi="宋体"/>
          <w:color w:val="0D0D0D"/>
          <w:spacing w:val="14"/>
          <w:kern w:val="0"/>
          <w:sz w:val="24"/>
        </w:rPr>
        <w:t>i</w:t>
      </w:r>
      <w:r w:rsidRPr="00845D18">
        <w:rPr>
          <w:rFonts w:ascii="宋体" w:hAnsi="宋体" w:hint="eastAsia"/>
          <w:color w:val="0D0D0D"/>
          <w:spacing w:val="14"/>
          <w:kern w:val="0"/>
          <w:sz w:val="24"/>
        </w:rPr>
        <w:t>个因子（因素）级差标准化前的作用分最大值。</w:t>
      </w:r>
    </w:p>
    <w:p w:rsidR="00572BEB" w:rsidRPr="00511F93" w:rsidRDefault="00572BEB" w:rsidP="00511F93">
      <w:pPr>
        <w:pStyle w:val="2"/>
        <w:spacing w:before="0" w:after="0" w:line="360" w:lineRule="auto"/>
        <w:jc w:val="center"/>
        <w:rPr>
          <w:rFonts w:ascii="宋体" w:hAnsi="宋体"/>
          <w:b w:val="0"/>
          <w:sz w:val="30"/>
          <w:szCs w:val="30"/>
        </w:rPr>
      </w:pPr>
      <w:bookmarkStart w:id="423" w:name="_Toc374551447"/>
      <w:bookmarkStart w:id="424" w:name="_Toc528309034"/>
      <w:bookmarkStart w:id="425" w:name="_Toc197871853"/>
      <w:bookmarkStart w:id="426" w:name="_Toc386177710"/>
      <w:bookmarkStart w:id="427" w:name="_Toc386213405"/>
      <w:bookmarkStart w:id="428" w:name="_Toc394532927"/>
      <w:bookmarkStart w:id="429" w:name="_Toc27305"/>
      <w:bookmarkStart w:id="430" w:name="_Toc462590173"/>
      <w:bookmarkStart w:id="431" w:name="_Toc463628748"/>
      <w:bookmarkStart w:id="432" w:name="_Toc463628920"/>
      <w:bookmarkStart w:id="433" w:name="_Toc463639989"/>
      <w:bookmarkStart w:id="434" w:name="_Toc521523905"/>
      <w:bookmarkEnd w:id="407"/>
      <w:bookmarkEnd w:id="408"/>
      <w:bookmarkEnd w:id="422"/>
      <w:r w:rsidRPr="00511F93">
        <w:rPr>
          <w:rFonts w:ascii="宋体" w:hAnsi="宋体" w:hint="eastAsia"/>
          <w:b w:val="0"/>
          <w:sz w:val="30"/>
          <w:szCs w:val="30"/>
        </w:rPr>
        <w:t>第四节</w:t>
      </w:r>
      <w:r w:rsidR="000F0D1A">
        <w:rPr>
          <w:rFonts w:ascii="宋体" w:hAnsi="宋体" w:hint="eastAsia"/>
          <w:b w:val="0"/>
          <w:sz w:val="30"/>
          <w:szCs w:val="30"/>
        </w:rPr>
        <w:t xml:space="preserve"> </w:t>
      </w:r>
      <w:r w:rsidRPr="00511F93">
        <w:rPr>
          <w:rFonts w:ascii="宋体" w:hAnsi="宋体" w:hint="eastAsia"/>
          <w:b w:val="0"/>
          <w:sz w:val="30"/>
          <w:szCs w:val="30"/>
        </w:rPr>
        <w:t>基础设施完善度评价</w:t>
      </w:r>
      <w:bookmarkEnd w:id="423"/>
      <w:bookmarkEnd w:id="424"/>
      <w:bookmarkEnd w:id="425"/>
      <w:bookmarkEnd w:id="426"/>
      <w:bookmarkEnd w:id="427"/>
      <w:bookmarkEnd w:id="428"/>
      <w:bookmarkEnd w:id="429"/>
      <w:bookmarkEnd w:id="430"/>
      <w:bookmarkEnd w:id="431"/>
      <w:bookmarkEnd w:id="432"/>
      <w:bookmarkEnd w:id="433"/>
      <w:bookmarkEnd w:id="434"/>
    </w:p>
    <w:p w:rsidR="00572BEB" w:rsidRPr="00296C4E" w:rsidRDefault="00572BEB" w:rsidP="00296C4E">
      <w:pPr>
        <w:pStyle w:val="ab"/>
        <w:tabs>
          <w:tab w:val="left" w:pos="540"/>
          <w:tab w:val="left" w:pos="7740"/>
          <w:tab w:val="left" w:pos="7920"/>
          <w:tab w:val="left" w:pos="8280"/>
        </w:tabs>
        <w:spacing w:line="360" w:lineRule="auto"/>
        <w:ind w:firstLineChars="200" w:firstLine="480"/>
        <w:rPr>
          <w:rFonts w:hAnsi="宋体"/>
          <w:szCs w:val="24"/>
        </w:rPr>
      </w:pPr>
      <w:r w:rsidRPr="00296C4E">
        <w:rPr>
          <w:rFonts w:hAnsi="宋体" w:hint="eastAsia"/>
          <w:szCs w:val="24"/>
        </w:rPr>
        <w:t>城区基础设施一般包括供水、排水、电力、电讯、供热、供气等内容。城区内电力、电讯设施的建设已经相当完备，设施功能在城区各区域之间的差异性很小，在定级过程中不予考虑。定级过程中选择有显著地域差异的供水、排水、供热三个因素作为评价基础设施完善度的因子。目前，疏勒县供水、排水、供热基础设施</w:t>
      </w:r>
      <w:r w:rsidR="007E69CF">
        <w:rPr>
          <w:rFonts w:hAnsi="宋体" w:hint="eastAsia"/>
          <w:szCs w:val="24"/>
        </w:rPr>
        <w:t>多</w:t>
      </w:r>
      <w:r w:rsidRPr="00296C4E">
        <w:rPr>
          <w:rFonts w:hAnsi="宋体" w:hint="eastAsia"/>
          <w:szCs w:val="24"/>
        </w:rPr>
        <w:t>分布在老城区，而在新城区基本处于近期规划实施中。</w:t>
      </w:r>
    </w:p>
    <w:p w:rsidR="00572BEB" w:rsidRPr="00B25AA5" w:rsidRDefault="00572BEB" w:rsidP="00B25AA5">
      <w:pPr>
        <w:pStyle w:val="3"/>
        <w:spacing w:before="0" w:after="0" w:line="360" w:lineRule="auto"/>
        <w:rPr>
          <w:rFonts w:ascii="幼圆" w:eastAsia="幼圆"/>
          <w:sz w:val="24"/>
          <w:szCs w:val="24"/>
        </w:rPr>
      </w:pPr>
      <w:bookmarkStart w:id="435" w:name="_Toc462590174"/>
      <w:bookmarkStart w:id="436" w:name="_Toc463628749"/>
      <w:bookmarkStart w:id="437" w:name="_Toc463628921"/>
      <w:bookmarkStart w:id="438" w:name="_Toc463639990"/>
      <w:r w:rsidRPr="00B25AA5">
        <w:rPr>
          <w:rFonts w:ascii="幼圆" w:eastAsia="幼圆" w:hint="eastAsia"/>
          <w:sz w:val="24"/>
          <w:szCs w:val="24"/>
        </w:rPr>
        <w:t>一、基础设施完善度</w:t>
      </w:r>
      <w:bookmarkEnd w:id="435"/>
      <w:r w:rsidRPr="00B25AA5">
        <w:rPr>
          <w:rFonts w:ascii="幼圆" w:eastAsia="幼圆" w:hint="eastAsia"/>
          <w:sz w:val="24"/>
          <w:szCs w:val="24"/>
        </w:rPr>
        <w:t>指标确定及影响范围</w:t>
      </w:r>
      <w:bookmarkEnd w:id="436"/>
      <w:bookmarkEnd w:id="437"/>
      <w:bookmarkEnd w:id="438"/>
    </w:p>
    <w:p w:rsidR="00572BEB" w:rsidRPr="00296C4E" w:rsidRDefault="00CE7FBF" w:rsidP="006664EF">
      <w:pPr>
        <w:pStyle w:val="ab"/>
        <w:tabs>
          <w:tab w:val="left" w:pos="540"/>
          <w:tab w:val="left" w:pos="7740"/>
          <w:tab w:val="left" w:pos="7920"/>
          <w:tab w:val="left" w:pos="8280"/>
        </w:tabs>
        <w:spacing w:line="360" w:lineRule="auto"/>
        <w:ind w:firstLineChars="200" w:firstLine="480"/>
        <w:rPr>
          <w:rFonts w:hAnsi="宋体"/>
          <w:szCs w:val="24"/>
        </w:rPr>
      </w:pPr>
      <w:r>
        <w:rPr>
          <w:rFonts w:hAnsi="宋体" w:hint="eastAsia"/>
          <w:szCs w:val="24"/>
        </w:rPr>
        <w:t>基础设施是指影响城镇居民生产与生活的供水、排水</w:t>
      </w:r>
      <w:r w:rsidR="00572BEB" w:rsidRPr="005D6633">
        <w:rPr>
          <w:rFonts w:hAnsi="宋体" w:hint="eastAsia"/>
          <w:szCs w:val="24"/>
        </w:rPr>
        <w:t>、</w:t>
      </w:r>
      <w:r w:rsidR="00572BEB">
        <w:rPr>
          <w:rFonts w:hAnsi="宋体" w:hint="eastAsia"/>
          <w:szCs w:val="24"/>
        </w:rPr>
        <w:t>供热</w:t>
      </w:r>
      <w:r w:rsidR="00572BEB" w:rsidRPr="005D6633">
        <w:rPr>
          <w:rFonts w:hAnsi="宋体" w:hint="eastAsia"/>
          <w:szCs w:val="24"/>
        </w:rPr>
        <w:t>管线设施。</w:t>
      </w:r>
    </w:p>
    <w:p w:rsidR="00572BEB" w:rsidRPr="00FA6966" w:rsidRDefault="00572BEB" w:rsidP="00FA6966">
      <w:pPr>
        <w:pStyle w:val="4"/>
        <w:spacing w:before="0" w:after="0" w:line="360" w:lineRule="auto"/>
        <w:rPr>
          <w:rFonts w:ascii="宋体" w:eastAsia="宋体" w:hAnsi="宋体"/>
          <w:sz w:val="24"/>
          <w:szCs w:val="24"/>
        </w:rPr>
      </w:pPr>
      <w:r w:rsidRPr="00FA6966">
        <w:rPr>
          <w:rFonts w:ascii="宋体" w:eastAsia="宋体" w:hAnsi="宋体" w:hint="eastAsia"/>
          <w:sz w:val="24"/>
          <w:szCs w:val="24"/>
        </w:rPr>
        <w:lastRenderedPageBreak/>
        <w:t>（一）基础设施各因子作用功能分确定</w:t>
      </w:r>
    </w:p>
    <w:p w:rsidR="00572BEB" w:rsidRPr="00296C4E" w:rsidRDefault="00572BEB" w:rsidP="006664EF">
      <w:pPr>
        <w:pStyle w:val="ab"/>
        <w:tabs>
          <w:tab w:val="left" w:pos="540"/>
          <w:tab w:val="left" w:pos="7740"/>
          <w:tab w:val="left" w:pos="7920"/>
          <w:tab w:val="left" w:pos="8280"/>
        </w:tabs>
        <w:spacing w:line="360" w:lineRule="auto"/>
        <w:ind w:firstLineChars="200" w:firstLine="480"/>
        <w:rPr>
          <w:rFonts w:hAnsi="宋体"/>
          <w:szCs w:val="24"/>
        </w:rPr>
      </w:pPr>
      <w:r w:rsidRPr="00296C4E">
        <w:rPr>
          <w:rFonts w:hAnsi="宋体" w:hint="eastAsia"/>
          <w:szCs w:val="24"/>
        </w:rPr>
        <w:t>基础设施作用指数反映某类基础设施与日常生活工作的密切程度，指数与各类基础设施作用大小呈正比，数值在</w:t>
      </w:r>
      <w:r w:rsidRPr="00296C4E">
        <w:rPr>
          <w:rFonts w:hAnsi="宋体"/>
          <w:szCs w:val="24"/>
        </w:rPr>
        <w:t>0—1</w:t>
      </w:r>
      <w:r w:rsidRPr="00296C4E">
        <w:rPr>
          <w:rFonts w:hAnsi="宋体" w:hint="eastAsia"/>
          <w:szCs w:val="24"/>
        </w:rPr>
        <w:t>之间，各指数之和等于</w:t>
      </w:r>
      <w:r w:rsidRPr="00296C4E">
        <w:rPr>
          <w:rFonts w:hAnsi="宋体"/>
          <w:szCs w:val="24"/>
        </w:rPr>
        <w:t>1</w:t>
      </w:r>
      <w:r w:rsidRPr="00296C4E">
        <w:rPr>
          <w:rFonts w:hAnsi="宋体" w:hint="eastAsia"/>
          <w:szCs w:val="24"/>
        </w:rPr>
        <w:t>。</w:t>
      </w:r>
    </w:p>
    <w:p w:rsidR="00572BEB" w:rsidRPr="005D6633" w:rsidRDefault="00572BEB" w:rsidP="006664EF">
      <w:pPr>
        <w:pStyle w:val="ab"/>
        <w:tabs>
          <w:tab w:val="left" w:pos="540"/>
          <w:tab w:val="left" w:pos="7740"/>
          <w:tab w:val="left" w:pos="7920"/>
          <w:tab w:val="left" w:pos="8280"/>
        </w:tabs>
        <w:spacing w:line="360" w:lineRule="auto"/>
        <w:ind w:firstLineChars="200" w:firstLine="480"/>
        <w:rPr>
          <w:rFonts w:hAnsi="宋体"/>
          <w:szCs w:val="24"/>
        </w:rPr>
      </w:pPr>
      <w:r>
        <w:rPr>
          <w:rFonts w:hAnsi="宋体" w:hint="eastAsia"/>
          <w:szCs w:val="24"/>
        </w:rPr>
        <w:t>基础</w:t>
      </w:r>
      <w:r w:rsidRPr="005D6633">
        <w:rPr>
          <w:rFonts w:hAnsi="宋体" w:hint="eastAsia"/>
          <w:szCs w:val="24"/>
        </w:rPr>
        <w:t>设施功能分计算按下式</w:t>
      </w:r>
      <w:r w:rsidRPr="005D6633">
        <w:rPr>
          <w:rFonts w:hAnsi="宋体"/>
          <w:szCs w:val="24"/>
        </w:rPr>
        <w:t>:</w:t>
      </w:r>
    </w:p>
    <w:p w:rsidR="00572BEB" w:rsidRPr="005D6633" w:rsidRDefault="00572BEB" w:rsidP="00296C4E">
      <w:pPr>
        <w:ind w:firstLineChars="300" w:firstLine="720"/>
        <w:jc w:val="center"/>
        <w:rPr>
          <w:rFonts w:ascii="宋体"/>
          <w:sz w:val="24"/>
          <w:szCs w:val="24"/>
        </w:rPr>
      </w:pPr>
      <w:r w:rsidRPr="005D6633">
        <w:rPr>
          <w:rFonts w:ascii="宋体" w:hAnsi="宋体"/>
          <w:sz w:val="24"/>
          <w:szCs w:val="24"/>
        </w:rPr>
        <w:t>f</w:t>
      </w:r>
      <w:r w:rsidRPr="005D6633">
        <w:rPr>
          <w:rFonts w:ascii="宋体" w:hAnsi="宋体"/>
          <w:sz w:val="24"/>
          <w:szCs w:val="24"/>
          <w:vertAlign w:val="subscript"/>
        </w:rPr>
        <w:t>i</w:t>
      </w:r>
      <w:r w:rsidRPr="005D6633">
        <w:rPr>
          <w:rFonts w:ascii="宋体" w:hAnsi="宋体" w:hint="eastAsia"/>
          <w:sz w:val="24"/>
          <w:szCs w:val="24"/>
        </w:rPr>
        <w:t>＝</w:t>
      </w:r>
      <w:r w:rsidRPr="005D6633">
        <w:rPr>
          <w:rFonts w:ascii="宋体" w:hAnsi="宋体"/>
          <w:sz w:val="24"/>
          <w:szCs w:val="24"/>
        </w:rPr>
        <w:t>100</w:t>
      </w:r>
      <w:r w:rsidRPr="005D6633">
        <w:rPr>
          <w:rFonts w:ascii="宋体" w:hAnsi="宋体" w:hint="eastAsia"/>
          <w:sz w:val="24"/>
          <w:szCs w:val="24"/>
        </w:rPr>
        <w:t>×</w:t>
      </w:r>
      <w:r w:rsidRPr="005D6633">
        <w:rPr>
          <w:rFonts w:ascii="宋体" w:hAnsi="宋体"/>
          <w:sz w:val="24"/>
          <w:szCs w:val="24"/>
        </w:rPr>
        <w:t>I</w:t>
      </w:r>
      <w:r w:rsidRPr="005D6633">
        <w:rPr>
          <w:rFonts w:ascii="宋体" w:hAnsi="宋体"/>
          <w:sz w:val="24"/>
          <w:szCs w:val="24"/>
          <w:vertAlign w:val="subscript"/>
        </w:rPr>
        <w:t>i</w:t>
      </w:r>
    </w:p>
    <w:p w:rsidR="00572BEB" w:rsidRPr="005D6633" w:rsidRDefault="00572BEB" w:rsidP="00296C4E">
      <w:pPr>
        <w:pStyle w:val="ab"/>
        <w:tabs>
          <w:tab w:val="left" w:pos="540"/>
          <w:tab w:val="left" w:pos="7740"/>
          <w:tab w:val="left" w:pos="7920"/>
          <w:tab w:val="left" w:pos="8280"/>
        </w:tabs>
        <w:spacing w:line="360" w:lineRule="auto"/>
        <w:ind w:firstLineChars="200" w:firstLine="480"/>
        <w:rPr>
          <w:szCs w:val="24"/>
        </w:rPr>
      </w:pPr>
      <w:r w:rsidRPr="005D6633">
        <w:rPr>
          <w:rFonts w:hAnsi="宋体" w:hint="eastAsia"/>
          <w:szCs w:val="24"/>
        </w:rPr>
        <w:t>式中</w:t>
      </w:r>
      <w:r w:rsidR="00296C4E">
        <w:rPr>
          <w:rFonts w:hAnsi="宋体" w:hint="eastAsia"/>
          <w:szCs w:val="24"/>
        </w:rPr>
        <w:t>：</w:t>
      </w:r>
      <w:r w:rsidRPr="005D6633">
        <w:rPr>
          <w:rFonts w:hAnsi="宋体"/>
          <w:szCs w:val="24"/>
        </w:rPr>
        <w:t>f</w:t>
      </w:r>
      <w:r w:rsidRPr="005D6633">
        <w:rPr>
          <w:rFonts w:hAnsi="宋体"/>
          <w:szCs w:val="24"/>
          <w:vertAlign w:val="subscript"/>
        </w:rPr>
        <w:t>i</w:t>
      </w:r>
      <w:r w:rsidRPr="005D6633">
        <w:rPr>
          <w:rFonts w:hAnsi="宋体"/>
          <w:szCs w:val="24"/>
        </w:rPr>
        <w:t>—i</w:t>
      </w:r>
      <w:r>
        <w:rPr>
          <w:rFonts w:hAnsi="宋体" w:hint="eastAsia"/>
          <w:szCs w:val="24"/>
        </w:rPr>
        <w:t>基础</w:t>
      </w:r>
      <w:r w:rsidRPr="005D6633">
        <w:rPr>
          <w:rFonts w:hAnsi="宋体" w:hint="eastAsia"/>
          <w:szCs w:val="24"/>
        </w:rPr>
        <w:t>设施的功能分；</w:t>
      </w:r>
    </w:p>
    <w:p w:rsidR="00572BEB" w:rsidRPr="00A57358" w:rsidRDefault="00572BEB" w:rsidP="00A57358">
      <w:pPr>
        <w:ind w:firstLineChars="500" w:firstLine="1200"/>
        <w:rPr>
          <w:rFonts w:ascii="宋体"/>
          <w:sz w:val="24"/>
          <w:szCs w:val="24"/>
        </w:rPr>
      </w:pPr>
      <w:r w:rsidRPr="005D6633">
        <w:rPr>
          <w:rFonts w:ascii="宋体" w:hAnsi="宋体"/>
          <w:sz w:val="24"/>
          <w:szCs w:val="24"/>
        </w:rPr>
        <w:t>I</w:t>
      </w:r>
      <w:r w:rsidRPr="005D6633">
        <w:rPr>
          <w:rFonts w:ascii="宋体" w:hAnsi="宋体"/>
          <w:sz w:val="24"/>
          <w:szCs w:val="24"/>
          <w:vertAlign w:val="subscript"/>
        </w:rPr>
        <w:t>i</w:t>
      </w:r>
      <w:r w:rsidRPr="005D6633">
        <w:rPr>
          <w:rFonts w:ascii="宋体" w:hAnsi="宋体"/>
          <w:sz w:val="24"/>
          <w:szCs w:val="24"/>
        </w:rPr>
        <w:t>—i</w:t>
      </w:r>
      <w:r>
        <w:rPr>
          <w:rFonts w:ascii="宋体" w:hAnsi="宋体" w:hint="eastAsia"/>
          <w:sz w:val="24"/>
          <w:szCs w:val="24"/>
        </w:rPr>
        <w:t>基础</w:t>
      </w:r>
      <w:r w:rsidRPr="005D6633">
        <w:rPr>
          <w:rFonts w:ascii="宋体" w:hAnsi="宋体" w:hint="eastAsia"/>
          <w:sz w:val="24"/>
          <w:szCs w:val="24"/>
        </w:rPr>
        <w:t>设施的作用指数。</w:t>
      </w:r>
    </w:p>
    <w:p w:rsidR="00572BEB" w:rsidRPr="00FA6966" w:rsidRDefault="00572BEB" w:rsidP="00FA6966">
      <w:pPr>
        <w:pStyle w:val="4"/>
        <w:spacing w:before="0" w:after="0" w:line="360" w:lineRule="auto"/>
        <w:rPr>
          <w:rFonts w:ascii="宋体" w:eastAsia="宋体" w:hAnsi="宋体"/>
          <w:sz w:val="24"/>
          <w:szCs w:val="24"/>
        </w:rPr>
      </w:pPr>
      <w:r w:rsidRPr="00FA6966">
        <w:rPr>
          <w:rFonts w:ascii="宋体" w:eastAsia="宋体" w:hAnsi="宋体" w:hint="eastAsia"/>
          <w:sz w:val="24"/>
          <w:szCs w:val="24"/>
        </w:rPr>
        <w:t>（二）确定各类基础设施影响范围及相对距离</w:t>
      </w:r>
    </w:p>
    <w:p w:rsidR="00572BEB" w:rsidRPr="00296C4E" w:rsidRDefault="00572BEB" w:rsidP="00296C4E">
      <w:pPr>
        <w:pStyle w:val="ab"/>
        <w:tabs>
          <w:tab w:val="left" w:pos="540"/>
          <w:tab w:val="left" w:pos="7740"/>
          <w:tab w:val="left" w:pos="7920"/>
          <w:tab w:val="left" w:pos="8280"/>
        </w:tabs>
        <w:spacing w:line="360" w:lineRule="auto"/>
        <w:ind w:firstLineChars="200" w:firstLine="480"/>
        <w:rPr>
          <w:rFonts w:hAnsi="宋体"/>
          <w:color w:val="0D0D0D"/>
        </w:rPr>
      </w:pPr>
      <w:r w:rsidRPr="005D6633">
        <w:rPr>
          <w:rFonts w:hAnsi="宋体" w:hint="eastAsia"/>
          <w:color w:val="0D0D0D"/>
        </w:rPr>
        <w:t>根据</w:t>
      </w:r>
      <w:r w:rsidR="007F02FB" w:rsidRPr="007F02FB">
        <w:rPr>
          <w:rFonts w:hAnsi="宋体" w:hint="eastAsia"/>
          <w:color w:val="0D0D0D"/>
        </w:rPr>
        <w:t>供水设施、排水设施和供热设施的管线分布状况及道路分布状况，按照管径的大小，分别确定不同级别设施的服务半径</w:t>
      </w:r>
      <w:r w:rsidRPr="005D6633">
        <w:rPr>
          <w:rFonts w:hAnsi="宋体" w:hint="eastAsia"/>
          <w:color w:val="0D0D0D"/>
        </w:rPr>
        <w:t>。</w:t>
      </w:r>
    </w:p>
    <w:p w:rsidR="00572BEB" w:rsidRPr="005D6633" w:rsidRDefault="00572BEB" w:rsidP="00296C4E">
      <w:pPr>
        <w:pStyle w:val="ab"/>
        <w:tabs>
          <w:tab w:val="left" w:pos="540"/>
          <w:tab w:val="left" w:pos="7740"/>
          <w:tab w:val="left" w:pos="7920"/>
          <w:tab w:val="left" w:pos="8280"/>
        </w:tabs>
        <w:spacing w:line="360" w:lineRule="auto"/>
        <w:ind w:firstLineChars="200" w:firstLine="480"/>
        <w:rPr>
          <w:sz w:val="28"/>
        </w:rPr>
      </w:pPr>
      <w:r w:rsidRPr="005D6633">
        <w:rPr>
          <w:rFonts w:hAnsi="宋体" w:hint="eastAsia"/>
          <w:color w:val="0D0D0D"/>
        </w:rPr>
        <w:t>各基础设施的相对距离按下式计算：</w:t>
      </w:r>
      <w:r w:rsidRPr="001F5C6B">
        <w:rPr>
          <w:rFonts w:hAnsi="宋体"/>
          <w:szCs w:val="24"/>
        </w:rPr>
        <w:t>r=d</w:t>
      </w:r>
      <w:r w:rsidRPr="001F5C6B">
        <w:rPr>
          <w:rFonts w:hAnsi="宋体"/>
          <w:szCs w:val="24"/>
          <w:vertAlign w:val="subscript"/>
        </w:rPr>
        <w:t>i</w:t>
      </w:r>
      <w:r w:rsidRPr="001F5C6B">
        <w:rPr>
          <w:rFonts w:hAnsi="宋体"/>
          <w:szCs w:val="24"/>
        </w:rPr>
        <w:t>/d</w:t>
      </w:r>
      <w:r w:rsidRPr="001F5C6B">
        <w:rPr>
          <w:rFonts w:hAnsi="宋体" w:hint="eastAsia"/>
          <w:szCs w:val="24"/>
        </w:rPr>
        <w:t>（</w:t>
      </w:r>
      <w:r w:rsidRPr="001F5C6B">
        <w:rPr>
          <w:szCs w:val="24"/>
        </w:rPr>
        <w:t>0</w:t>
      </w:r>
      <w:r w:rsidRPr="001F5C6B">
        <w:rPr>
          <w:rFonts w:hAnsi="宋体" w:hint="eastAsia"/>
          <w:szCs w:val="24"/>
        </w:rPr>
        <w:t>≤</w:t>
      </w:r>
      <w:r w:rsidRPr="001F5C6B">
        <w:rPr>
          <w:rFonts w:hAnsi="宋体"/>
          <w:szCs w:val="24"/>
        </w:rPr>
        <w:t>r</w:t>
      </w:r>
      <w:r w:rsidRPr="001F5C6B">
        <w:rPr>
          <w:rFonts w:hAnsi="宋体" w:hint="eastAsia"/>
          <w:szCs w:val="24"/>
        </w:rPr>
        <w:t>≤</w:t>
      </w:r>
      <w:r w:rsidRPr="001F5C6B">
        <w:rPr>
          <w:rFonts w:hAnsi="宋体"/>
          <w:szCs w:val="24"/>
        </w:rPr>
        <w:t>1</w:t>
      </w:r>
      <w:r w:rsidRPr="001F5C6B">
        <w:rPr>
          <w:rFonts w:hAnsi="宋体" w:hint="eastAsia"/>
          <w:szCs w:val="24"/>
        </w:rPr>
        <w:t>）</w:t>
      </w:r>
    </w:p>
    <w:p w:rsidR="00572BEB" w:rsidRPr="005D6633" w:rsidRDefault="00572BEB" w:rsidP="00296C4E">
      <w:pPr>
        <w:pStyle w:val="ab"/>
        <w:tabs>
          <w:tab w:val="left" w:pos="540"/>
          <w:tab w:val="left" w:pos="7740"/>
          <w:tab w:val="left" w:pos="7920"/>
          <w:tab w:val="left" w:pos="8280"/>
        </w:tabs>
        <w:spacing w:line="360" w:lineRule="auto"/>
        <w:ind w:firstLineChars="200" w:firstLine="480"/>
        <w:rPr>
          <w:color w:val="0D0D0D"/>
        </w:rPr>
      </w:pPr>
      <w:r w:rsidRPr="005D6633">
        <w:rPr>
          <w:rFonts w:hAnsi="宋体" w:hint="eastAsia"/>
          <w:color w:val="0D0D0D"/>
        </w:rPr>
        <w:t>式中：</w:t>
      </w:r>
      <w:r w:rsidRPr="005D6633">
        <w:rPr>
          <w:rFonts w:hAnsi="宋体"/>
          <w:color w:val="0D0D0D"/>
        </w:rPr>
        <w:t>r—</w:t>
      </w:r>
      <w:r w:rsidRPr="005D6633">
        <w:rPr>
          <w:rFonts w:hAnsi="宋体" w:hint="eastAsia"/>
          <w:color w:val="0D0D0D"/>
        </w:rPr>
        <w:t>相对距离；</w:t>
      </w:r>
    </w:p>
    <w:p w:rsidR="00572BEB" w:rsidRPr="005D6633" w:rsidRDefault="00572BEB" w:rsidP="007C0F32">
      <w:pPr>
        <w:spacing w:line="360" w:lineRule="auto"/>
        <w:ind w:firstLineChars="500" w:firstLine="1200"/>
        <w:rPr>
          <w:rFonts w:ascii="宋体"/>
          <w:color w:val="0D0D0D"/>
          <w:sz w:val="24"/>
        </w:rPr>
      </w:pPr>
      <w:r w:rsidRPr="005D6633">
        <w:rPr>
          <w:rFonts w:ascii="宋体" w:hAnsi="宋体"/>
          <w:color w:val="0D0D0D"/>
          <w:sz w:val="24"/>
        </w:rPr>
        <w:t>d—</w:t>
      </w:r>
      <w:r w:rsidRPr="005D6633">
        <w:rPr>
          <w:rFonts w:ascii="宋体" w:hAnsi="宋体" w:hint="eastAsia"/>
          <w:color w:val="0D0D0D"/>
          <w:sz w:val="24"/>
        </w:rPr>
        <w:t>某类基础设施的服务半径；</w:t>
      </w:r>
    </w:p>
    <w:p w:rsidR="00883731" w:rsidRDefault="00572BEB" w:rsidP="00296C4E">
      <w:pPr>
        <w:spacing w:line="360" w:lineRule="auto"/>
        <w:ind w:firstLineChars="500" w:firstLine="1200"/>
        <w:rPr>
          <w:rFonts w:ascii="宋体" w:hAnsi="宋体"/>
          <w:color w:val="0D0D0D"/>
          <w:sz w:val="24"/>
        </w:rPr>
        <w:sectPr w:rsidR="00883731" w:rsidSect="00F56C38">
          <w:pgSz w:w="11907" w:h="16840"/>
          <w:pgMar w:top="1418" w:right="1418" w:bottom="1304" w:left="1418" w:header="851" w:footer="992" w:gutter="0"/>
          <w:cols w:space="720"/>
          <w:docGrid w:linePitch="312"/>
        </w:sectPr>
      </w:pPr>
      <w:r w:rsidRPr="005D6633">
        <w:rPr>
          <w:rFonts w:ascii="宋体" w:hAnsi="宋体"/>
          <w:color w:val="0D0D0D"/>
          <w:sz w:val="24"/>
        </w:rPr>
        <w:t>d</w:t>
      </w:r>
      <w:r w:rsidRPr="005D6633">
        <w:rPr>
          <w:rFonts w:ascii="宋体" w:hAnsi="宋体"/>
          <w:color w:val="0D0D0D"/>
          <w:sz w:val="24"/>
          <w:vertAlign w:val="subscript"/>
        </w:rPr>
        <w:t>i</w:t>
      </w:r>
      <w:r w:rsidRPr="005D6633">
        <w:rPr>
          <w:rFonts w:ascii="宋体" w:hAnsi="宋体"/>
          <w:color w:val="0D0D0D"/>
          <w:sz w:val="24"/>
        </w:rPr>
        <w:t>—</w:t>
      </w:r>
      <w:r w:rsidRPr="005D6633">
        <w:rPr>
          <w:rFonts w:ascii="宋体" w:hAnsi="宋体" w:hint="eastAsia"/>
          <w:color w:val="0D0D0D"/>
          <w:sz w:val="24"/>
        </w:rPr>
        <w:t>在某类基础设施服务半径内，某单元距管线的实际距离。</w:t>
      </w:r>
    </w:p>
    <w:p w:rsidR="006E5B80" w:rsidRDefault="00572BEB" w:rsidP="008D2619">
      <w:pPr>
        <w:pStyle w:val="af5"/>
        <w:keepNext/>
        <w:spacing w:before="0" w:after="0" w:line="360" w:lineRule="auto"/>
        <w:ind w:firstLine="238"/>
        <w:jc w:val="center"/>
        <w:rPr>
          <w:rFonts w:ascii="黑体" w:hAnsi="黑体"/>
          <w:sz w:val="21"/>
          <w:szCs w:val="21"/>
        </w:rPr>
      </w:pPr>
      <w:r w:rsidRPr="008D2619">
        <w:rPr>
          <w:rFonts w:ascii="黑体" w:hAnsi="黑体" w:hint="eastAsia"/>
          <w:sz w:val="21"/>
          <w:szCs w:val="21"/>
        </w:rPr>
        <w:lastRenderedPageBreak/>
        <w:t>表</w:t>
      </w:r>
      <w:r w:rsidRPr="008D2619">
        <w:rPr>
          <w:rFonts w:ascii="黑体" w:hAnsi="黑体"/>
          <w:sz w:val="21"/>
          <w:szCs w:val="21"/>
        </w:rPr>
        <w:t>2-</w:t>
      </w:r>
      <w:r w:rsidR="00883731">
        <w:rPr>
          <w:rFonts w:ascii="黑体" w:hAnsi="黑体" w:hint="eastAsia"/>
          <w:sz w:val="21"/>
          <w:szCs w:val="21"/>
        </w:rPr>
        <w:t>24</w:t>
      </w:r>
      <w:r w:rsidR="001D2846" w:rsidRPr="008D2619">
        <w:rPr>
          <w:rFonts w:ascii="黑体" w:hAnsi="黑体" w:hint="eastAsia"/>
          <w:sz w:val="21"/>
          <w:szCs w:val="21"/>
        </w:rPr>
        <w:t>城区</w:t>
      </w:r>
      <w:r w:rsidRPr="008D2619">
        <w:rPr>
          <w:rFonts w:ascii="黑体" w:hAnsi="黑体" w:hint="eastAsia"/>
          <w:sz w:val="21"/>
          <w:szCs w:val="21"/>
        </w:rPr>
        <w:t>现状基础设施功能分及影响半径表</w:t>
      </w:r>
    </w:p>
    <w:tbl>
      <w:tblPr>
        <w:tblW w:w="5000" w:type="pct"/>
        <w:jc w:val="righ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39"/>
        <w:gridCol w:w="1739"/>
        <w:gridCol w:w="1937"/>
        <w:gridCol w:w="1937"/>
        <w:gridCol w:w="1935"/>
      </w:tblGrid>
      <w:tr w:rsidR="007F02FB" w:rsidRPr="00D15A47" w:rsidTr="00D15A47">
        <w:trPr>
          <w:trHeight w:val="340"/>
          <w:jc w:val="right"/>
        </w:trPr>
        <w:tc>
          <w:tcPr>
            <w:tcW w:w="1871" w:type="pct"/>
            <w:gridSpan w:val="2"/>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设施名称</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管径(</w:t>
            </w:r>
            <w:r w:rsidRPr="00D15A47">
              <w:rPr>
                <w:rFonts w:asciiTheme="minorEastAsia" w:eastAsiaTheme="minorEastAsia" w:hAnsiTheme="minorEastAsia"/>
                <w:color w:val="000000"/>
                <w:spacing w:val="14"/>
                <w:szCs w:val="21"/>
              </w:rPr>
              <w:t>mm</w:t>
            </w:r>
            <w:r w:rsidRPr="00D15A47">
              <w:rPr>
                <w:rFonts w:asciiTheme="minorEastAsia" w:eastAsiaTheme="minorEastAsia" w:hAnsiTheme="minorEastAsia" w:hint="eastAsia"/>
                <w:color w:val="000000"/>
                <w:spacing w:val="14"/>
                <w:szCs w:val="21"/>
              </w:rPr>
              <w:t>)</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jc w:val="center"/>
              <w:rPr>
                <w:rFonts w:asciiTheme="minorEastAsia" w:eastAsiaTheme="minorEastAsia" w:hAnsiTheme="minorEastAsia"/>
                <w:color w:val="000000"/>
                <w:szCs w:val="21"/>
              </w:rPr>
            </w:pPr>
            <w:r w:rsidRPr="00D15A47">
              <w:rPr>
                <w:rFonts w:asciiTheme="minorEastAsia" w:eastAsiaTheme="minorEastAsia" w:hAnsiTheme="minorEastAsia" w:hint="eastAsia"/>
                <w:color w:val="000000"/>
                <w:szCs w:val="21"/>
              </w:rPr>
              <w:t>影响半径(m)</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jc w:val="center"/>
              <w:rPr>
                <w:rFonts w:asciiTheme="minorEastAsia" w:eastAsiaTheme="minorEastAsia" w:hAnsiTheme="minorEastAsia"/>
                <w:color w:val="000000"/>
                <w:szCs w:val="21"/>
              </w:rPr>
            </w:pPr>
            <w:r w:rsidRPr="00D15A47">
              <w:rPr>
                <w:rFonts w:asciiTheme="minorEastAsia" w:eastAsiaTheme="minorEastAsia" w:hAnsiTheme="minorEastAsia" w:hint="eastAsia"/>
                <w:color w:val="000000"/>
                <w:szCs w:val="21"/>
              </w:rPr>
              <w:t>功能分</w:t>
            </w:r>
          </w:p>
        </w:tc>
      </w:tr>
      <w:tr w:rsidR="007F02FB" w:rsidRPr="00D15A47" w:rsidTr="00D15A47">
        <w:trPr>
          <w:trHeight w:val="340"/>
          <w:jc w:val="right"/>
        </w:trPr>
        <w:tc>
          <w:tcPr>
            <w:tcW w:w="936" w:type="pct"/>
            <w:vMerge w:val="restart"/>
            <w:tcBorders>
              <w:top w:val="single" w:sz="4" w:space="0" w:color="auto"/>
              <w:left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供水设施</w:t>
            </w:r>
          </w:p>
        </w:tc>
        <w:tc>
          <w:tcPr>
            <w:tcW w:w="936"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等级</w:t>
            </w:r>
            <w:r w:rsidRPr="00D15A47">
              <w:rPr>
                <w:rFonts w:asciiTheme="minorEastAsia" w:eastAsiaTheme="minorEastAsia" w:hAnsiTheme="minorEastAsia"/>
                <w:color w:val="000000"/>
                <w:spacing w:val="14"/>
                <w:szCs w:val="21"/>
              </w:rPr>
              <w:t>1</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≥5</w:t>
            </w:r>
            <w:r w:rsidRPr="00D15A47">
              <w:rPr>
                <w:rFonts w:asciiTheme="minorEastAsia" w:eastAsiaTheme="minorEastAsia" w:hAnsiTheme="minorEastAsia"/>
                <w:color w:val="000000"/>
                <w:spacing w:val="14"/>
                <w:szCs w:val="21"/>
              </w:rPr>
              <w:t>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500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100</w:t>
            </w:r>
          </w:p>
        </w:tc>
      </w:tr>
      <w:tr w:rsidR="007F02FB" w:rsidRPr="00D15A47" w:rsidTr="00D15A47">
        <w:trPr>
          <w:trHeight w:val="340"/>
          <w:jc w:val="right"/>
        </w:trPr>
        <w:tc>
          <w:tcPr>
            <w:tcW w:w="936" w:type="pct"/>
            <w:vMerge/>
            <w:tcBorders>
              <w:left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p>
        </w:tc>
        <w:tc>
          <w:tcPr>
            <w:tcW w:w="936"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等级</w:t>
            </w:r>
            <w:r w:rsidRPr="00D15A47">
              <w:rPr>
                <w:rFonts w:asciiTheme="minorEastAsia" w:eastAsiaTheme="minorEastAsia" w:hAnsiTheme="minorEastAsia"/>
                <w:color w:val="000000"/>
                <w:spacing w:val="14"/>
                <w:szCs w:val="21"/>
              </w:rPr>
              <w:t>2</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400-500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400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80</w:t>
            </w:r>
          </w:p>
        </w:tc>
      </w:tr>
      <w:tr w:rsidR="007F02FB" w:rsidRPr="00D15A47" w:rsidTr="00D15A47">
        <w:trPr>
          <w:trHeight w:val="340"/>
          <w:jc w:val="right"/>
        </w:trPr>
        <w:tc>
          <w:tcPr>
            <w:tcW w:w="936" w:type="pct"/>
            <w:vMerge/>
            <w:tcBorders>
              <w:left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p>
        </w:tc>
        <w:tc>
          <w:tcPr>
            <w:tcW w:w="936"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等级</w:t>
            </w:r>
            <w:r w:rsidRPr="00D15A47">
              <w:rPr>
                <w:rFonts w:asciiTheme="minorEastAsia" w:eastAsiaTheme="minorEastAsia" w:hAnsiTheme="minorEastAsia"/>
                <w:color w:val="000000"/>
                <w:spacing w:val="14"/>
                <w:szCs w:val="21"/>
              </w:rPr>
              <w:t>3</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&lt;400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300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60</w:t>
            </w:r>
          </w:p>
        </w:tc>
      </w:tr>
      <w:tr w:rsidR="007F02FB" w:rsidRPr="00D15A47" w:rsidTr="00D15A47">
        <w:trPr>
          <w:trHeight w:val="340"/>
          <w:jc w:val="right"/>
        </w:trPr>
        <w:tc>
          <w:tcPr>
            <w:tcW w:w="936" w:type="pct"/>
            <w:vMerge w:val="restart"/>
            <w:tcBorders>
              <w:top w:val="single" w:sz="4" w:space="0" w:color="auto"/>
              <w:left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排水设施</w:t>
            </w:r>
          </w:p>
        </w:tc>
        <w:tc>
          <w:tcPr>
            <w:tcW w:w="936"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等级</w:t>
            </w:r>
            <w:r w:rsidRPr="00D15A47">
              <w:rPr>
                <w:rFonts w:asciiTheme="minorEastAsia" w:eastAsiaTheme="minorEastAsia" w:hAnsiTheme="minorEastAsia"/>
                <w:color w:val="000000"/>
                <w:spacing w:val="14"/>
                <w:szCs w:val="21"/>
              </w:rPr>
              <w:t>1</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≥6</w:t>
            </w:r>
            <w:r w:rsidRPr="00D15A47">
              <w:rPr>
                <w:rFonts w:asciiTheme="minorEastAsia" w:eastAsiaTheme="minorEastAsia" w:hAnsiTheme="minorEastAsia"/>
                <w:color w:val="000000"/>
                <w:spacing w:val="14"/>
                <w:szCs w:val="21"/>
              </w:rPr>
              <w:t>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500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100</w:t>
            </w:r>
          </w:p>
        </w:tc>
      </w:tr>
      <w:tr w:rsidR="007F02FB" w:rsidRPr="00D15A47" w:rsidTr="00D15A47">
        <w:trPr>
          <w:trHeight w:val="340"/>
          <w:jc w:val="right"/>
        </w:trPr>
        <w:tc>
          <w:tcPr>
            <w:tcW w:w="936" w:type="pct"/>
            <w:vMerge/>
            <w:tcBorders>
              <w:left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p>
        </w:tc>
        <w:tc>
          <w:tcPr>
            <w:tcW w:w="936"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等级</w:t>
            </w:r>
            <w:r w:rsidRPr="00D15A47">
              <w:rPr>
                <w:rFonts w:asciiTheme="minorEastAsia" w:eastAsiaTheme="minorEastAsia" w:hAnsiTheme="minorEastAsia"/>
                <w:color w:val="000000"/>
                <w:spacing w:val="14"/>
                <w:szCs w:val="21"/>
              </w:rPr>
              <w:t>2</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400-600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400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80</w:t>
            </w:r>
          </w:p>
        </w:tc>
      </w:tr>
      <w:tr w:rsidR="007F02FB" w:rsidRPr="00D15A47" w:rsidTr="00D15A47">
        <w:trPr>
          <w:trHeight w:val="340"/>
          <w:jc w:val="right"/>
        </w:trPr>
        <w:tc>
          <w:tcPr>
            <w:tcW w:w="936" w:type="pct"/>
            <w:vMerge/>
            <w:tcBorders>
              <w:left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p>
        </w:tc>
        <w:tc>
          <w:tcPr>
            <w:tcW w:w="936"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等级</w:t>
            </w:r>
            <w:r w:rsidRPr="00D15A47">
              <w:rPr>
                <w:rFonts w:asciiTheme="minorEastAsia" w:eastAsiaTheme="minorEastAsia" w:hAnsiTheme="minorEastAsia"/>
                <w:color w:val="000000"/>
                <w:spacing w:val="14"/>
                <w:szCs w:val="21"/>
              </w:rPr>
              <w:t>3</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&lt;400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300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60</w:t>
            </w:r>
          </w:p>
        </w:tc>
      </w:tr>
      <w:tr w:rsidR="007F02FB" w:rsidRPr="00D15A47" w:rsidTr="00D15A47">
        <w:trPr>
          <w:trHeight w:val="340"/>
          <w:jc w:val="right"/>
        </w:trPr>
        <w:tc>
          <w:tcPr>
            <w:tcW w:w="936" w:type="pct"/>
            <w:vMerge w:val="restart"/>
            <w:tcBorders>
              <w:top w:val="single" w:sz="4" w:space="0" w:color="auto"/>
              <w:left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供热设施</w:t>
            </w:r>
          </w:p>
        </w:tc>
        <w:tc>
          <w:tcPr>
            <w:tcW w:w="936"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等级</w:t>
            </w:r>
            <w:r w:rsidRPr="00D15A47">
              <w:rPr>
                <w:rFonts w:asciiTheme="minorEastAsia" w:eastAsiaTheme="minorEastAsia" w:hAnsiTheme="minorEastAsia"/>
                <w:color w:val="000000"/>
                <w:spacing w:val="14"/>
                <w:szCs w:val="21"/>
              </w:rPr>
              <w:t>1</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＞350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500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100</w:t>
            </w:r>
          </w:p>
        </w:tc>
      </w:tr>
      <w:tr w:rsidR="007F02FB" w:rsidRPr="00D15A47" w:rsidTr="00D15A47">
        <w:trPr>
          <w:trHeight w:val="340"/>
          <w:jc w:val="right"/>
        </w:trPr>
        <w:tc>
          <w:tcPr>
            <w:tcW w:w="936" w:type="pct"/>
            <w:vMerge/>
            <w:tcBorders>
              <w:top w:val="single" w:sz="4" w:space="0" w:color="auto"/>
              <w:left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p>
        </w:tc>
        <w:tc>
          <w:tcPr>
            <w:tcW w:w="936"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等级</w:t>
            </w:r>
            <w:r w:rsidRPr="00D15A47">
              <w:rPr>
                <w:rFonts w:asciiTheme="minorEastAsia" w:eastAsiaTheme="minorEastAsia" w:hAnsiTheme="minorEastAsia"/>
                <w:color w:val="000000"/>
                <w:spacing w:val="14"/>
                <w:szCs w:val="21"/>
              </w:rPr>
              <w:t>2</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350-300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400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80</w:t>
            </w:r>
          </w:p>
        </w:tc>
      </w:tr>
      <w:tr w:rsidR="007F02FB" w:rsidRPr="00D15A47" w:rsidTr="00D15A47">
        <w:trPr>
          <w:trHeight w:val="340"/>
          <w:jc w:val="right"/>
        </w:trPr>
        <w:tc>
          <w:tcPr>
            <w:tcW w:w="936" w:type="pct"/>
            <w:vMerge/>
            <w:tcBorders>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p>
        </w:tc>
        <w:tc>
          <w:tcPr>
            <w:tcW w:w="936"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等级</w:t>
            </w:r>
            <w:r w:rsidRPr="00D15A47">
              <w:rPr>
                <w:rFonts w:asciiTheme="minorEastAsia" w:eastAsiaTheme="minorEastAsia" w:hAnsiTheme="minorEastAsia"/>
                <w:color w:val="000000"/>
                <w:spacing w:val="14"/>
                <w:szCs w:val="21"/>
              </w:rPr>
              <w:t>3</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＜300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300</w:t>
            </w:r>
          </w:p>
        </w:tc>
        <w:tc>
          <w:tcPr>
            <w:tcW w:w="1043" w:type="pct"/>
            <w:tcBorders>
              <w:top w:val="single" w:sz="4" w:space="0" w:color="auto"/>
              <w:left w:val="single" w:sz="4" w:space="0" w:color="auto"/>
              <w:bottom w:val="single" w:sz="4" w:space="0" w:color="auto"/>
              <w:right w:val="single" w:sz="4" w:space="0" w:color="auto"/>
            </w:tcBorders>
            <w:vAlign w:val="center"/>
          </w:tcPr>
          <w:p w:rsidR="007F02FB" w:rsidRPr="00D15A47" w:rsidRDefault="007F02FB" w:rsidP="004604DC">
            <w:pPr>
              <w:spacing w:line="240" w:lineRule="exact"/>
              <w:jc w:val="center"/>
              <w:rPr>
                <w:rFonts w:asciiTheme="minorEastAsia" w:eastAsiaTheme="minorEastAsia" w:hAnsiTheme="minorEastAsia"/>
                <w:color w:val="000000"/>
                <w:spacing w:val="14"/>
                <w:szCs w:val="21"/>
              </w:rPr>
            </w:pPr>
            <w:r w:rsidRPr="00D15A47">
              <w:rPr>
                <w:rFonts w:asciiTheme="minorEastAsia" w:eastAsiaTheme="minorEastAsia" w:hAnsiTheme="minorEastAsia" w:hint="eastAsia"/>
                <w:color w:val="000000"/>
                <w:spacing w:val="14"/>
                <w:szCs w:val="21"/>
              </w:rPr>
              <w:t>50</w:t>
            </w:r>
          </w:p>
        </w:tc>
      </w:tr>
    </w:tbl>
    <w:p w:rsidR="00572BEB" w:rsidRPr="00B25AA5" w:rsidRDefault="00572BEB" w:rsidP="00B25AA5">
      <w:pPr>
        <w:pStyle w:val="3"/>
        <w:spacing w:before="0" w:after="0" w:line="360" w:lineRule="auto"/>
        <w:rPr>
          <w:rFonts w:ascii="幼圆" w:eastAsia="幼圆"/>
          <w:sz w:val="24"/>
          <w:szCs w:val="24"/>
        </w:rPr>
      </w:pPr>
      <w:bookmarkStart w:id="439" w:name="_Toc462590175"/>
      <w:bookmarkStart w:id="440" w:name="_Toc463628750"/>
      <w:bookmarkStart w:id="441" w:name="_Toc463628922"/>
      <w:bookmarkStart w:id="442" w:name="_Toc463639991"/>
      <w:r w:rsidRPr="00B25AA5">
        <w:rPr>
          <w:rFonts w:ascii="幼圆" w:eastAsia="幼圆" w:hint="eastAsia"/>
          <w:sz w:val="24"/>
          <w:szCs w:val="24"/>
        </w:rPr>
        <w:t>二、基础设施完善度作用分值的计算</w:t>
      </w:r>
      <w:bookmarkEnd w:id="439"/>
      <w:bookmarkEnd w:id="440"/>
      <w:bookmarkEnd w:id="441"/>
      <w:bookmarkEnd w:id="442"/>
    </w:p>
    <w:p w:rsidR="00296C4E" w:rsidRDefault="00572BEB" w:rsidP="00296C4E">
      <w:pPr>
        <w:pStyle w:val="ab"/>
        <w:tabs>
          <w:tab w:val="left" w:pos="540"/>
          <w:tab w:val="left" w:pos="7740"/>
          <w:tab w:val="left" w:pos="7920"/>
          <w:tab w:val="left" w:pos="8280"/>
        </w:tabs>
        <w:spacing w:line="360" w:lineRule="auto"/>
        <w:ind w:firstLineChars="200" w:firstLine="480"/>
        <w:rPr>
          <w:rFonts w:hAnsi="宋体"/>
          <w:color w:val="0D0D0D"/>
        </w:rPr>
      </w:pPr>
      <w:r>
        <w:rPr>
          <w:rFonts w:hAnsi="宋体" w:hint="eastAsia"/>
          <w:color w:val="0D0D0D"/>
        </w:rPr>
        <w:t>老</w:t>
      </w:r>
      <w:r w:rsidRPr="005D6633">
        <w:rPr>
          <w:rFonts w:hAnsi="宋体" w:hint="eastAsia"/>
          <w:color w:val="0D0D0D"/>
        </w:rPr>
        <w:t>城区内的供水、排水、供热等基础设施基本完善，服务水平有一定差异；</w:t>
      </w:r>
      <w:r>
        <w:rPr>
          <w:rFonts w:hAnsi="宋体" w:hint="eastAsia"/>
          <w:color w:val="0D0D0D"/>
        </w:rPr>
        <w:t>新</w:t>
      </w:r>
      <w:r w:rsidR="008841DB">
        <w:rPr>
          <w:rFonts w:hAnsi="宋体" w:hint="eastAsia"/>
          <w:color w:val="0D0D0D"/>
        </w:rPr>
        <w:t>建成区</w:t>
      </w:r>
      <w:r>
        <w:rPr>
          <w:rFonts w:hAnsi="宋体" w:hint="eastAsia"/>
          <w:color w:val="0D0D0D"/>
        </w:rPr>
        <w:t>大部分</w:t>
      </w:r>
      <w:r w:rsidRPr="005D6633">
        <w:rPr>
          <w:rFonts w:hAnsi="宋体" w:hint="eastAsia"/>
          <w:color w:val="0D0D0D"/>
        </w:rPr>
        <w:t>地段基础设完善度低、服务水平差异也较大。为了真实地反映各区位的开发建设因距设施管道的距离不同而投入的资金不同这一事实，</w:t>
      </w:r>
      <w:r>
        <w:rPr>
          <w:rFonts w:hAnsi="宋体" w:hint="eastAsia"/>
          <w:color w:val="0D0D0D"/>
        </w:rPr>
        <w:t>不仅</w:t>
      </w:r>
      <w:r w:rsidRPr="005D6633">
        <w:rPr>
          <w:rFonts w:hAnsi="宋体" w:hint="eastAsia"/>
          <w:color w:val="0D0D0D"/>
        </w:rPr>
        <w:t>考虑到管径的大小对供水、排水、供热基础设施的使用保证率有一定的影响</w:t>
      </w:r>
      <w:r>
        <w:rPr>
          <w:rFonts w:hAnsi="宋体" w:hint="eastAsia"/>
          <w:color w:val="0D0D0D"/>
        </w:rPr>
        <w:t>，而且考虑到现状与规划的差异。</w:t>
      </w:r>
      <w:r w:rsidRPr="005D6633">
        <w:rPr>
          <w:rFonts w:hAnsi="宋体" w:hint="eastAsia"/>
          <w:color w:val="0D0D0D"/>
        </w:rPr>
        <w:t>为了提高定级精度，充分体现各区位土地利用效益差异，课题组根据</w:t>
      </w:r>
      <w:r w:rsidR="00BA3979">
        <w:rPr>
          <w:rFonts w:hAnsi="宋体" w:hint="eastAsia"/>
          <w:color w:val="0D0D0D"/>
        </w:rPr>
        <w:t>同</w:t>
      </w:r>
      <w:r w:rsidRPr="005D6633">
        <w:rPr>
          <w:rFonts w:hAnsi="宋体" w:hint="eastAsia"/>
          <w:color w:val="0D0D0D"/>
        </w:rPr>
        <w:t>类基础设施的管径</w:t>
      </w:r>
      <w:r w:rsidR="00BA3979">
        <w:rPr>
          <w:rFonts w:hAnsi="宋体" w:hint="eastAsia"/>
          <w:color w:val="0D0D0D"/>
        </w:rPr>
        <w:t>基本一致</w:t>
      </w:r>
      <w:r w:rsidRPr="00296C4E">
        <w:rPr>
          <w:rFonts w:hAnsi="宋体"/>
          <w:color w:val="0D0D0D"/>
        </w:rPr>
        <w:t>,</w:t>
      </w:r>
      <w:r w:rsidRPr="005D6633">
        <w:rPr>
          <w:rFonts w:hAnsi="宋体" w:hint="eastAsia"/>
          <w:color w:val="0D0D0D"/>
        </w:rPr>
        <w:t>依据各设施管线位置，根据各定级单元距离各设施的远近程度采用线性衰减公式，计算各设施作用分值。公式：</w:t>
      </w:r>
    </w:p>
    <w:p w:rsidR="00572BEB" w:rsidRPr="001F5C6B" w:rsidRDefault="00572BEB" w:rsidP="001F5C6B">
      <w:pPr>
        <w:pStyle w:val="ab"/>
        <w:tabs>
          <w:tab w:val="left" w:pos="540"/>
          <w:tab w:val="left" w:pos="7740"/>
          <w:tab w:val="left" w:pos="7920"/>
          <w:tab w:val="left" w:pos="8280"/>
        </w:tabs>
        <w:spacing w:line="360" w:lineRule="auto"/>
        <w:ind w:firstLineChars="200" w:firstLine="480"/>
        <w:jc w:val="center"/>
        <w:rPr>
          <w:rFonts w:hAnsi="宋体"/>
          <w:color w:val="0D0D0D"/>
          <w:szCs w:val="24"/>
        </w:rPr>
      </w:pPr>
      <w:r w:rsidRPr="001F5C6B">
        <w:rPr>
          <w:rFonts w:hAnsi="宋体"/>
          <w:szCs w:val="24"/>
        </w:rPr>
        <w:t>e</w:t>
      </w:r>
      <w:r w:rsidRPr="001F5C6B">
        <w:rPr>
          <w:rFonts w:hAnsi="宋体"/>
          <w:szCs w:val="24"/>
          <w:vertAlign w:val="subscript"/>
        </w:rPr>
        <w:t>i</w:t>
      </w:r>
      <w:r w:rsidRPr="001F5C6B">
        <w:rPr>
          <w:rFonts w:hAnsi="宋体"/>
          <w:szCs w:val="24"/>
        </w:rPr>
        <w:t>=f</w:t>
      </w:r>
      <w:r w:rsidRPr="001F5C6B">
        <w:rPr>
          <w:rFonts w:hAnsi="宋体"/>
          <w:szCs w:val="24"/>
          <w:vertAlign w:val="subscript"/>
        </w:rPr>
        <w:t>i</w:t>
      </w:r>
      <w:r w:rsidRPr="001F5C6B">
        <w:rPr>
          <w:rFonts w:hAnsi="宋体" w:hint="eastAsia"/>
          <w:szCs w:val="24"/>
        </w:rPr>
        <w:t>×（</w:t>
      </w:r>
      <w:r w:rsidRPr="001F5C6B">
        <w:rPr>
          <w:rFonts w:hAnsi="宋体"/>
          <w:szCs w:val="24"/>
        </w:rPr>
        <w:t>1-r</w:t>
      </w:r>
      <w:r w:rsidRPr="001F5C6B">
        <w:rPr>
          <w:rFonts w:hAnsi="宋体" w:hint="eastAsia"/>
          <w:szCs w:val="24"/>
        </w:rPr>
        <w:t>）</w:t>
      </w:r>
    </w:p>
    <w:p w:rsidR="00572BEB" w:rsidRPr="001F5C6B" w:rsidRDefault="00572BEB" w:rsidP="00296C4E">
      <w:pPr>
        <w:pStyle w:val="ab"/>
        <w:tabs>
          <w:tab w:val="left" w:pos="540"/>
          <w:tab w:val="left" w:pos="7740"/>
          <w:tab w:val="left" w:pos="7920"/>
          <w:tab w:val="left" w:pos="8280"/>
        </w:tabs>
        <w:spacing w:line="360" w:lineRule="auto"/>
        <w:ind w:firstLineChars="200" w:firstLine="480"/>
        <w:rPr>
          <w:color w:val="0D0D0D"/>
          <w:szCs w:val="24"/>
        </w:rPr>
      </w:pPr>
      <w:r w:rsidRPr="001F5C6B">
        <w:rPr>
          <w:rFonts w:hAnsi="宋体" w:hint="eastAsia"/>
          <w:color w:val="0D0D0D"/>
          <w:szCs w:val="24"/>
        </w:rPr>
        <w:t>式中：</w:t>
      </w:r>
      <w:r w:rsidRPr="001F5C6B">
        <w:rPr>
          <w:rFonts w:hAnsi="宋体"/>
          <w:color w:val="0D0D0D"/>
          <w:szCs w:val="24"/>
        </w:rPr>
        <w:t>e</w:t>
      </w:r>
      <w:r w:rsidRPr="001F5C6B">
        <w:rPr>
          <w:rFonts w:hAnsi="宋体"/>
          <w:color w:val="0D0D0D"/>
          <w:szCs w:val="24"/>
          <w:vertAlign w:val="subscript"/>
        </w:rPr>
        <w:t>i</w:t>
      </w:r>
      <w:r w:rsidRPr="001F5C6B">
        <w:rPr>
          <w:rFonts w:hAnsi="宋体"/>
          <w:color w:val="0D0D0D"/>
          <w:szCs w:val="24"/>
        </w:rPr>
        <w:t>—</w:t>
      </w:r>
      <w:r w:rsidRPr="001F5C6B">
        <w:rPr>
          <w:rFonts w:hAnsi="宋体" w:hint="eastAsia"/>
          <w:color w:val="0D0D0D"/>
          <w:szCs w:val="24"/>
        </w:rPr>
        <w:t>某单元第</w:t>
      </w:r>
      <w:r w:rsidRPr="001F5C6B">
        <w:rPr>
          <w:rFonts w:hAnsi="宋体"/>
          <w:color w:val="0D0D0D"/>
          <w:szCs w:val="24"/>
        </w:rPr>
        <w:t>i</w:t>
      </w:r>
      <w:r w:rsidRPr="001F5C6B">
        <w:rPr>
          <w:rFonts w:hAnsi="宋体" w:hint="eastAsia"/>
          <w:color w:val="0D0D0D"/>
          <w:szCs w:val="24"/>
        </w:rPr>
        <w:t>类设施的基础设施完善度作用分；</w:t>
      </w:r>
    </w:p>
    <w:p w:rsidR="00572BEB" w:rsidRPr="001F5C6B" w:rsidRDefault="00572BEB" w:rsidP="00296C4E">
      <w:pPr>
        <w:spacing w:line="360" w:lineRule="auto"/>
        <w:ind w:firstLineChars="500" w:firstLine="1200"/>
        <w:rPr>
          <w:rFonts w:ascii="宋体"/>
          <w:color w:val="0D0D0D"/>
          <w:sz w:val="24"/>
          <w:szCs w:val="24"/>
        </w:rPr>
      </w:pPr>
      <w:r w:rsidRPr="001F5C6B">
        <w:rPr>
          <w:rFonts w:ascii="宋体" w:hAnsi="宋体"/>
          <w:color w:val="0D0D0D"/>
          <w:sz w:val="24"/>
          <w:szCs w:val="24"/>
        </w:rPr>
        <w:t>f</w:t>
      </w:r>
      <w:r w:rsidRPr="001F5C6B">
        <w:rPr>
          <w:rFonts w:ascii="宋体" w:hAnsi="宋体"/>
          <w:color w:val="0D0D0D"/>
          <w:sz w:val="24"/>
          <w:szCs w:val="24"/>
          <w:vertAlign w:val="subscript"/>
        </w:rPr>
        <w:t>i</w:t>
      </w:r>
      <w:r w:rsidRPr="001F5C6B">
        <w:rPr>
          <w:rFonts w:ascii="宋体" w:hAnsi="宋体"/>
          <w:color w:val="0D0D0D"/>
          <w:sz w:val="24"/>
          <w:szCs w:val="24"/>
        </w:rPr>
        <w:t>—</w:t>
      </w:r>
      <w:r w:rsidRPr="001F5C6B">
        <w:rPr>
          <w:rFonts w:ascii="宋体" w:hAnsi="宋体" w:hint="eastAsia"/>
          <w:color w:val="0D0D0D"/>
          <w:sz w:val="24"/>
          <w:szCs w:val="24"/>
        </w:rPr>
        <w:t>第</w:t>
      </w:r>
      <w:r w:rsidRPr="001F5C6B">
        <w:rPr>
          <w:rFonts w:ascii="宋体" w:hAnsi="宋体"/>
          <w:color w:val="0D0D0D"/>
          <w:sz w:val="24"/>
          <w:szCs w:val="24"/>
        </w:rPr>
        <w:t>i</w:t>
      </w:r>
      <w:r w:rsidRPr="001F5C6B">
        <w:rPr>
          <w:rFonts w:ascii="宋体" w:hAnsi="宋体" w:hint="eastAsia"/>
          <w:color w:val="0D0D0D"/>
          <w:sz w:val="24"/>
          <w:szCs w:val="24"/>
        </w:rPr>
        <w:t>类基础设施的功能分；</w:t>
      </w:r>
    </w:p>
    <w:p w:rsidR="00572BEB" w:rsidRPr="001F5C6B" w:rsidRDefault="00572BEB" w:rsidP="00296C4E">
      <w:pPr>
        <w:spacing w:line="360" w:lineRule="auto"/>
        <w:ind w:firstLineChars="500" w:firstLine="1200"/>
        <w:rPr>
          <w:rFonts w:ascii="宋体"/>
          <w:color w:val="0D0D0D"/>
          <w:sz w:val="24"/>
          <w:szCs w:val="24"/>
        </w:rPr>
      </w:pPr>
      <w:r w:rsidRPr="001F5C6B">
        <w:rPr>
          <w:rFonts w:ascii="宋体" w:hAnsi="宋体"/>
          <w:color w:val="0D0D0D"/>
          <w:sz w:val="24"/>
          <w:szCs w:val="24"/>
        </w:rPr>
        <w:t>r—</w:t>
      </w:r>
      <w:r w:rsidRPr="001F5C6B">
        <w:rPr>
          <w:rFonts w:ascii="宋体" w:hAnsi="宋体" w:hint="eastAsia"/>
          <w:color w:val="0D0D0D"/>
          <w:sz w:val="24"/>
          <w:szCs w:val="24"/>
        </w:rPr>
        <w:t>某单元距</w:t>
      </w:r>
      <w:r w:rsidRPr="001F5C6B">
        <w:rPr>
          <w:rFonts w:ascii="宋体" w:hAnsi="宋体"/>
          <w:color w:val="0D0D0D"/>
          <w:sz w:val="24"/>
          <w:szCs w:val="24"/>
        </w:rPr>
        <w:t>i</w:t>
      </w:r>
      <w:r w:rsidRPr="001F5C6B">
        <w:rPr>
          <w:rFonts w:ascii="宋体" w:hAnsi="宋体" w:hint="eastAsia"/>
          <w:color w:val="0D0D0D"/>
          <w:sz w:val="24"/>
          <w:szCs w:val="24"/>
        </w:rPr>
        <w:t>类基础设施的相对距离。</w:t>
      </w:r>
    </w:p>
    <w:p w:rsidR="00572BEB" w:rsidRPr="005D6633" w:rsidRDefault="00572BEB" w:rsidP="00296C4E">
      <w:pPr>
        <w:pStyle w:val="ab"/>
        <w:tabs>
          <w:tab w:val="left" w:pos="540"/>
          <w:tab w:val="left" w:pos="7740"/>
          <w:tab w:val="left" w:pos="7920"/>
          <w:tab w:val="left" w:pos="8280"/>
        </w:tabs>
        <w:spacing w:line="360" w:lineRule="auto"/>
        <w:ind w:firstLineChars="200" w:firstLine="480"/>
        <w:rPr>
          <w:color w:val="0D0D0D"/>
        </w:rPr>
      </w:pPr>
      <w:r w:rsidRPr="005D6633">
        <w:rPr>
          <w:rFonts w:hAnsi="宋体" w:hint="eastAsia"/>
          <w:color w:val="0D0D0D"/>
        </w:rPr>
        <w:t>计算出各类基础设施的作用分值，将其加权加和便可得到各单元的基础设施完善度作用分，计算公式如下：</w:t>
      </w:r>
    </w:p>
    <w:p w:rsidR="00572BEB" w:rsidRPr="001F5C6B" w:rsidRDefault="00572BEB" w:rsidP="00FB64B2">
      <w:pPr>
        <w:spacing w:line="500" w:lineRule="exact"/>
        <w:jc w:val="center"/>
        <w:rPr>
          <w:rFonts w:ascii="宋体"/>
          <w:color w:val="000000"/>
          <w:sz w:val="24"/>
          <w:szCs w:val="24"/>
        </w:rPr>
      </w:pPr>
      <w:r w:rsidRPr="001F5C6B">
        <w:rPr>
          <w:rFonts w:ascii="宋体" w:hAnsi="宋体"/>
          <w:color w:val="000000"/>
          <w:sz w:val="24"/>
          <w:szCs w:val="24"/>
        </w:rPr>
        <w:t>F</w:t>
      </w:r>
      <w:r w:rsidRPr="001F5C6B">
        <w:rPr>
          <w:rFonts w:ascii="宋体" w:hAnsi="宋体" w:hint="eastAsia"/>
          <w:color w:val="000000"/>
          <w:sz w:val="24"/>
          <w:szCs w:val="24"/>
          <w:vertAlign w:val="subscript"/>
        </w:rPr>
        <w:t>基础设施完善度</w:t>
      </w:r>
      <w:r w:rsidRPr="001F5C6B">
        <w:rPr>
          <w:rFonts w:ascii="宋体" w:hAnsi="宋体"/>
          <w:color w:val="000000"/>
          <w:sz w:val="24"/>
          <w:szCs w:val="24"/>
        </w:rPr>
        <w:t>=e</w:t>
      </w:r>
      <w:r w:rsidRPr="001F5C6B">
        <w:rPr>
          <w:rFonts w:ascii="宋体" w:hAnsi="宋体" w:hint="eastAsia"/>
          <w:color w:val="000000"/>
          <w:sz w:val="24"/>
          <w:szCs w:val="24"/>
          <w:vertAlign w:val="subscript"/>
        </w:rPr>
        <w:t>供水</w:t>
      </w:r>
      <w:r w:rsidRPr="001F5C6B">
        <w:rPr>
          <w:rFonts w:ascii="宋体" w:hAnsi="宋体"/>
          <w:color w:val="000000"/>
          <w:sz w:val="24"/>
          <w:szCs w:val="24"/>
        </w:rPr>
        <w:t>W</w:t>
      </w:r>
      <w:r w:rsidRPr="001F5C6B">
        <w:rPr>
          <w:rFonts w:ascii="宋体" w:hAnsi="宋体" w:hint="eastAsia"/>
          <w:color w:val="000000"/>
          <w:sz w:val="24"/>
          <w:szCs w:val="24"/>
          <w:vertAlign w:val="subscript"/>
        </w:rPr>
        <w:t>供水</w:t>
      </w:r>
      <w:r w:rsidRPr="001F5C6B">
        <w:rPr>
          <w:rFonts w:ascii="宋体" w:hAnsi="宋体"/>
          <w:color w:val="000000"/>
          <w:sz w:val="24"/>
          <w:szCs w:val="24"/>
        </w:rPr>
        <w:t>+e</w:t>
      </w:r>
      <w:r w:rsidRPr="001F5C6B">
        <w:rPr>
          <w:rFonts w:ascii="宋体" w:hAnsi="宋体" w:hint="eastAsia"/>
          <w:color w:val="000000"/>
          <w:sz w:val="24"/>
          <w:szCs w:val="24"/>
          <w:vertAlign w:val="subscript"/>
        </w:rPr>
        <w:t>排水</w:t>
      </w:r>
      <w:r w:rsidRPr="001F5C6B">
        <w:rPr>
          <w:rFonts w:ascii="宋体" w:hAnsi="宋体"/>
          <w:color w:val="000000"/>
          <w:sz w:val="24"/>
          <w:szCs w:val="24"/>
        </w:rPr>
        <w:t>W</w:t>
      </w:r>
      <w:r w:rsidRPr="001F5C6B">
        <w:rPr>
          <w:rFonts w:ascii="宋体" w:hAnsi="宋体" w:hint="eastAsia"/>
          <w:color w:val="000000"/>
          <w:sz w:val="24"/>
          <w:szCs w:val="24"/>
          <w:vertAlign w:val="subscript"/>
        </w:rPr>
        <w:t>排水</w:t>
      </w:r>
      <w:r w:rsidRPr="001F5C6B">
        <w:rPr>
          <w:rFonts w:ascii="宋体" w:hAnsi="宋体"/>
          <w:color w:val="000000"/>
          <w:sz w:val="24"/>
          <w:szCs w:val="24"/>
        </w:rPr>
        <w:t>+e</w:t>
      </w:r>
      <w:r w:rsidRPr="001F5C6B">
        <w:rPr>
          <w:rFonts w:ascii="宋体" w:hAnsi="宋体" w:hint="eastAsia"/>
          <w:color w:val="000000"/>
          <w:sz w:val="24"/>
          <w:szCs w:val="24"/>
          <w:vertAlign w:val="subscript"/>
        </w:rPr>
        <w:t>供热</w:t>
      </w:r>
      <w:r w:rsidRPr="001F5C6B">
        <w:rPr>
          <w:rFonts w:ascii="宋体" w:hAnsi="宋体"/>
          <w:color w:val="000000"/>
          <w:sz w:val="24"/>
          <w:szCs w:val="24"/>
        </w:rPr>
        <w:t>W</w:t>
      </w:r>
      <w:r w:rsidRPr="001F5C6B">
        <w:rPr>
          <w:rFonts w:ascii="宋体" w:hAnsi="宋体" w:hint="eastAsia"/>
          <w:color w:val="000000"/>
          <w:sz w:val="24"/>
          <w:szCs w:val="24"/>
          <w:vertAlign w:val="subscript"/>
        </w:rPr>
        <w:t>供热</w:t>
      </w:r>
    </w:p>
    <w:p w:rsidR="00296C4E" w:rsidRPr="001F5C6B" w:rsidRDefault="00572BEB" w:rsidP="00296C4E">
      <w:pPr>
        <w:pStyle w:val="ab"/>
        <w:tabs>
          <w:tab w:val="left" w:pos="540"/>
          <w:tab w:val="left" w:pos="7740"/>
          <w:tab w:val="left" w:pos="7920"/>
          <w:tab w:val="left" w:pos="8280"/>
        </w:tabs>
        <w:spacing w:line="360" w:lineRule="auto"/>
        <w:ind w:firstLineChars="200" w:firstLine="480"/>
        <w:rPr>
          <w:rFonts w:hAnsi="宋体"/>
          <w:color w:val="0D0D0D"/>
          <w:szCs w:val="24"/>
        </w:rPr>
      </w:pPr>
      <w:r w:rsidRPr="001F5C6B">
        <w:rPr>
          <w:rFonts w:hAnsi="宋体" w:hint="eastAsia"/>
          <w:color w:val="0D0D0D"/>
          <w:szCs w:val="24"/>
        </w:rPr>
        <w:t>式中</w:t>
      </w:r>
      <w:r w:rsidR="00296C4E" w:rsidRPr="001F5C6B">
        <w:rPr>
          <w:rFonts w:hAnsi="宋体" w:hint="eastAsia"/>
          <w:color w:val="0D0D0D"/>
          <w:szCs w:val="24"/>
        </w:rPr>
        <w:t>：</w:t>
      </w:r>
      <w:r w:rsidRPr="001F5C6B">
        <w:rPr>
          <w:rFonts w:hAnsi="宋体"/>
          <w:szCs w:val="24"/>
        </w:rPr>
        <w:t>F</w:t>
      </w:r>
      <w:r w:rsidRPr="001F5C6B">
        <w:rPr>
          <w:rFonts w:hAnsi="宋体" w:hint="eastAsia"/>
          <w:szCs w:val="24"/>
          <w:vertAlign w:val="subscript"/>
        </w:rPr>
        <w:t>基础设施完善度</w:t>
      </w:r>
      <w:r w:rsidRPr="001F5C6B">
        <w:rPr>
          <w:rFonts w:hAnsi="宋体"/>
          <w:szCs w:val="24"/>
          <w:vertAlign w:val="subscript"/>
        </w:rPr>
        <w:t>—</w:t>
      </w:r>
      <w:r w:rsidRPr="001F5C6B">
        <w:rPr>
          <w:rFonts w:hAnsi="宋体" w:hint="eastAsia"/>
          <w:color w:val="0D0D0D"/>
          <w:szCs w:val="24"/>
        </w:rPr>
        <w:t>某单元基础设施完善度作用分值；</w:t>
      </w:r>
    </w:p>
    <w:p w:rsidR="00296C4E" w:rsidRPr="001F5C6B" w:rsidRDefault="00572BEB" w:rsidP="001F5C6B">
      <w:pPr>
        <w:pStyle w:val="ab"/>
        <w:tabs>
          <w:tab w:val="left" w:pos="540"/>
          <w:tab w:val="left" w:pos="7740"/>
          <w:tab w:val="left" w:pos="7920"/>
          <w:tab w:val="left" w:pos="8280"/>
        </w:tabs>
        <w:spacing w:line="360" w:lineRule="auto"/>
        <w:ind w:firstLineChars="420" w:firstLine="1008"/>
        <w:rPr>
          <w:rFonts w:hAnsi="宋体"/>
          <w:color w:val="0D0D0D"/>
          <w:szCs w:val="24"/>
        </w:rPr>
      </w:pPr>
      <w:r w:rsidRPr="001F5C6B">
        <w:rPr>
          <w:rFonts w:hAnsi="宋体"/>
          <w:szCs w:val="24"/>
        </w:rPr>
        <w:t>e</w:t>
      </w:r>
      <w:r w:rsidRPr="001F5C6B">
        <w:rPr>
          <w:rFonts w:hAnsi="宋体" w:hint="eastAsia"/>
          <w:szCs w:val="24"/>
          <w:vertAlign w:val="subscript"/>
        </w:rPr>
        <w:t>供水</w:t>
      </w:r>
      <w:r w:rsidRPr="001F5C6B">
        <w:rPr>
          <w:rFonts w:hAnsi="宋体" w:hint="eastAsia"/>
          <w:szCs w:val="24"/>
        </w:rPr>
        <w:t>、</w:t>
      </w:r>
      <w:r w:rsidRPr="001F5C6B">
        <w:rPr>
          <w:rFonts w:hAnsi="宋体"/>
          <w:szCs w:val="24"/>
        </w:rPr>
        <w:t>e</w:t>
      </w:r>
      <w:r w:rsidRPr="001F5C6B">
        <w:rPr>
          <w:rFonts w:hAnsi="宋体" w:hint="eastAsia"/>
          <w:szCs w:val="24"/>
          <w:vertAlign w:val="subscript"/>
        </w:rPr>
        <w:t>排水</w:t>
      </w:r>
      <w:r w:rsidRPr="001F5C6B">
        <w:rPr>
          <w:rFonts w:hAnsi="宋体" w:hint="eastAsia"/>
          <w:szCs w:val="24"/>
        </w:rPr>
        <w:t>、</w:t>
      </w:r>
      <w:r w:rsidRPr="001F5C6B">
        <w:rPr>
          <w:rFonts w:hAnsi="宋体"/>
          <w:szCs w:val="24"/>
        </w:rPr>
        <w:t>e</w:t>
      </w:r>
      <w:r w:rsidRPr="001F5C6B">
        <w:rPr>
          <w:rFonts w:hAnsi="宋体" w:hint="eastAsia"/>
          <w:szCs w:val="24"/>
          <w:vertAlign w:val="subscript"/>
        </w:rPr>
        <w:t>供热</w:t>
      </w:r>
      <w:r w:rsidRPr="001F5C6B">
        <w:rPr>
          <w:rFonts w:hAnsi="宋体"/>
          <w:color w:val="0D0D0D"/>
          <w:szCs w:val="24"/>
        </w:rPr>
        <w:t>—</w:t>
      </w:r>
      <w:r w:rsidRPr="001F5C6B">
        <w:rPr>
          <w:rFonts w:hAnsi="宋体" w:hint="eastAsia"/>
          <w:color w:val="0D0D0D"/>
          <w:szCs w:val="24"/>
        </w:rPr>
        <w:t>分别为某单元供水、排水、供热设施作用分；</w:t>
      </w:r>
    </w:p>
    <w:p w:rsidR="00572BEB" w:rsidRPr="001F5C6B" w:rsidRDefault="00572BEB" w:rsidP="001F5C6B">
      <w:pPr>
        <w:pStyle w:val="ab"/>
        <w:tabs>
          <w:tab w:val="left" w:pos="540"/>
          <w:tab w:val="left" w:pos="7740"/>
          <w:tab w:val="left" w:pos="7920"/>
          <w:tab w:val="left" w:pos="8280"/>
        </w:tabs>
        <w:spacing w:line="360" w:lineRule="auto"/>
        <w:ind w:firstLineChars="420" w:firstLine="1008"/>
        <w:rPr>
          <w:szCs w:val="24"/>
        </w:rPr>
      </w:pPr>
      <w:r w:rsidRPr="001F5C6B">
        <w:rPr>
          <w:rFonts w:hAnsi="宋体"/>
          <w:szCs w:val="24"/>
        </w:rPr>
        <w:t>W</w:t>
      </w:r>
      <w:r w:rsidRPr="001F5C6B">
        <w:rPr>
          <w:rFonts w:hAnsi="宋体" w:hint="eastAsia"/>
          <w:szCs w:val="24"/>
          <w:vertAlign w:val="subscript"/>
        </w:rPr>
        <w:t>供水</w:t>
      </w:r>
      <w:r w:rsidRPr="001F5C6B">
        <w:rPr>
          <w:rFonts w:hAnsi="宋体" w:hint="eastAsia"/>
          <w:szCs w:val="24"/>
        </w:rPr>
        <w:t>、</w:t>
      </w:r>
      <w:r w:rsidRPr="001F5C6B">
        <w:rPr>
          <w:rFonts w:hAnsi="宋体"/>
          <w:szCs w:val="24"/>
        </w:rPr>
        <w:t>W</w:t>
      </w:r>
      <w:r w:rsidRPr="001F5C6B">
        <w:rPr>
          <w:rFonts w:hAnsi="宋体" w:hint="eastAsia"/>
          <w:szCs w:val="24"/>
          <w:vertAlign w:val="subscript"/>
        </w:rPr>
        <w:t>排水</w:t>
      </w:r>
      <w:r w:rsidRPr="001F5C6B">
        <w:rPr>
          <w:rFonts w:hAnsi="宋体" w:hint="eastAsia"/>
          <w:szCs w:val="24"/>
        </w:rPr>
        <w:t>、</w:t>
      </w:r>
      <w:r w:rsidRPr="001F5C6B">
        <w:rPr>
          <w:rFonts w:hAnsi="宋体"/>
          <w:szCs w:val="24"/>
        </w:rPr>
        <w:t>W</w:t>
      </w:r>
      <w:r w:rsidRPr="001F5C6B">
        <w:rPr>
          <w:rFonts w:hAnsi="宋体" w:hint="eastAsia"/>
          <w:szCs w:val="24"/>
          <w:vertAlign w:val="subscript"/>
        </w:rPr>
        <w:t>供热</w:t>
      </w:r>
      <w:r w:rsidRPr="001F5C6B">
        <w:rPr>
          <w:rFonts w:hAnsi="宋体" w:hint="eastAsia"/>
          <w:szCs w:val="24"/>
        </w:rPr>
        <w:t>、</w:t>
      </w:r>
      <w:r w:rsidRPr="001F5C6B">
        <w:rPr>
          <w:rFonts w:hAnsi="宋体"/>
          <w:color w:val="0D0D0D"/>
          <w:szCs w:val="24"/>
        </w:rPr>
        <w:t>—</w:t>
      </w:r>
      <w:r w:rsidRPr="001F5C6B">
        <w:rPr>
          <w:rFonts w:hAnsi="宋体" w:hint="eastAsia"/>
          <w:color w:val="0D0D0D"/>
          <w:szCs w:val="24"/>
        </w:rPr>
        <w:t>分别为供水、排水、供热设施在基础设施完善度中所占的权重。</w:t>
      </w:r>
    </w:p>
    <w:p w:rsidR="00572BEB" w:rsidRPr="00B25AA5" w:rsidRDefault="00572BEB" w:rsidP="00B25AA5">
      <w:pPr>
        <w:pStyle w:val="3"/>
        <w:spacing w:before="0" w:after="0" w:line="360" w:lineRule="auto"/>
        <w:rPr>
          <w:rFonts w:ascii="幼圆" w:eastAsia="幼圆"/>
          <w:sz w:val="24"/>
          <w:szCs w:val="24"/>
        </w:rPr>
      </w:pPr>
      <w:bookmarkStart w:id="443" w:name="_Toc462590176"/>
      <w:bookmarkStart w:id="444" w:name="_Toc463628751"/>
      <w:bookmarkStart w:id="445" w:name="_Toc463628923"/>
      <w:bookmarkStart w:id="446" w:name="_Toc463639992"/>
      <w:bookmarkStart w:id="447" w:name="_Toc528309044"/>
      <w:bookmarkStart w:id="448" w:name="_Toc197871858"/>
      <w:bookmarkStart w:id="449" w:name="_Toc374551448"/>
      <w:r w:rsidRPr="00B25AA5">
        <w:rPr>
          <w:rFonts w:ascii="幼圆" w:eastAsia="幼圆" w:hint="eastAsia"/>
          <w:sz w:val="24"/>
          <w:szCs w:val="24"/>
        </w:rPr>
        <w:t>三、基础设施完善度作用分值标准化处理</w:t>
      </w:r>
      <w:bookmarkEnd w:id="443"/>
      <w:bookmarkEnd w:id="444"/>
      <w:bookmarkEnd w:id="445"/>
      <w:bookmarkEnd w:id="446"/>
    </w:p>
    <w:p w:rsidR="00572BEB" w:rsidRPr="005D6633" w:rsidRDefault="00572BEB" w:rsidP="006664EF">
      <w:pPr>
        <w:pStyle w:val="ab"/>
        <w:tabs>
          <w:tab w:val="left" w:pos="540"/>
          <w:tab w:val="left" w:pos="7740"/>
          <w:tab w:val="left" w:pos="7920"/>
          <w:tab w:val="left" w:pos="8280"/>
        </w:tabs>
        <w:spacing w:line="360" w:lineRule="auto"/>
        <w:ind w:firstLineChars="200" w:firstLine="480"/>
        <w:rPr>
          <w:color w:val="0D0D0D"/>
        </w:rPr>
      </w:pPr>
      <w:r w:rsidRPr="005D6633">
        <w:rPr>
          <w:rFonts w:hAnsi="宋体" w:hint="eastAsia"/>
          <w:color w:val="0D0D0D"/>
        </w:rPr>
        <w:t>按照极差标准化处理方法，逐网格进行极差标准化，获得各网格基础设施完善度作</w:t>
      </w:r>
      <w:r w:rsidRPr="005D6633">
        <w:rPr>
          <w:rFonts w:hAnsi="宋体" w:hint="eastAsia"/>
          <w:color w:val="0D0D0D"/>
        </w:rPr>
        <w:lastRenderedPageBreak/>
        <w:t>用分值。</w:t>
      </w:r>
    </w:p>
    <w:p w:rsidR="00572BEB" w:rsidRPr="005D6633" w:rsidRDefault="00572BEB" w:rsidP="006664EF">
      <w:pPr>
        <w:pStyle w:val="ab"/>
        <w:tabs>
          <w:tab w:val="left" w:pos="540"/>
          <w:tab w:val="left" w:pos="7740"/>
          <w:tab w:val="left" w:pos="7920"/>
          <w:tab w:val="left" w:pos="8280"/>
        </w:tabs>
        <w:spacing w:line="360" w:lineRule="auto"/>
        <w:ind w:firstLineChars="200" w:firstLine="480"/>
        <w:rPr>
          <w:color w:val="0D0D0D"/>
        </w:rPr>
      </w:pPr>
      <w:r w:rsidRPr="005D6633">
        <w:rPr>
          <w:rFonts w:hAnsi="宋体" w:hint="eastAsia"/>
          <w:color w:val="0D0D0D"/>
        </w:rPr>
        <w:t>级差标准化公式：</w:t>
      </w:r>
      <w:r w:rsidRPr="005D6633">
        <w:rPr>
          <w:rFonts w:hAnsi="宋体"/>
          <w:color w:val="0D0D0D"/>
        </w:rPr>
        <w:t>F</w:t>
      </w:r>
      <w:r w:rsidRPr="005D6633">
        <w:rPr>
          <w:rFonts w:hAnsi="宋体"/>
          <w:color w:val="0D0D0D"/>
          <w:vertAlign w:val="subscript"/>
        </w:rPr>
        <w:t>i</w:t>
      </w:r>
      <w:r w:rsidRPr="005D6633">
        <w:rPr>
          <w:rFonts w:hAnsi="宋体"/>
          <w:color w:val="0D0D0D"/>
        </w:rPr>
        <w:t>=100</w:t>
      </w:r>
      <w:r w:rsidRPr="005D6633">
        <w:rPr>
          <w:rFonts w:hAnsi="宋体" w:hint="eastAsia"/>
          <w:color w:val="0D0D0D"/>
        </w:rPr>
        <w:t>×（</w:t>
      </w:r>
      <w:r w:rsidRPr="005D6633">
        <w:rPr>
          <w:rFonts w:hAnsi="宋体"/>
          <w:color w:val="0D0D0D"/>
        </w:rPr>
        <w:t>f</w:t>
      </w:r>
      <w:r w:rsidRPr="005D6633">
        <w:rPr>
          <w:rFonts w:hAnsi="宋体"/>
          <w:color w:val="0D0D0D"/>
          <w:vertAlign w:val="subscript"/>
        </w:rPr>
        <w:t>i</w:t>
      </w:r>
      <w:r w:rsidRPr="005D6633">
        <w:rPr>
          <w:rFonts w:hAnsi="宋体" w:hint="eastAsia"/>
          <w:color w:val="0D0D0D"/>
        </w:rPr>
        <w:t>－</w:t>
      </w:r>
      <w:r w:rsidRPr="005D6633">
        <w:rPr>
          <w:rFonts w:hAnsi="宋体"/>
          <w:color w:val="0D0D0D"/>
        </w:rPr>
        <w:t>f</w:t>
      </w:r>
      <w:r w:rsidRPr="005D6633">
        <w:rPr>
          <w:rFonts w:hAnsi="宋体"/>
          <w:color w:val="0D0D0D"/>
          <w:vertAlign w:val="subscript"/>
        </w:rPr>
        <w:t>min</w:t>
      </w:r>
      <w:r w:rsidRPr="005D6633">
        <w:rPr>
          <w:rFonts w:hAnsi="宋体" w:hint="eastAsia"/>
          <w:color w:val="0D0D0D"/>
        </w:rPr>
        <w:t>）</w:t>
      </w:r>
      <w:r w:rsidRPr="005D6633">
        <w:rPr>
          <w:rFonts w:hAnsi="宋体"/>
          <w:color w:val="0D0D0D"/>
        </w:rPr>
        <w:t>/</w:t>
      </w:r>
      <w:r w:rsidRPr="005D6633">
        <w:rPr>
          <w:rFonts w:hAnsi="宋体" w:hint="eastAsia"/>
          <w:color w:val="0D0D0D"/>
        </w:rPr>
        <w:t>（</w:t>
      </w:r>
      <w:r w:rsidRPr="005D6633">
        <w:rPr>
          <w:rFonts w:hAnsi="宋体"/>
          <w:color w:val="0D0D0D"/>
        </w:rPr>
        <w:t>f</w:t>
      </w:r>
      <w:r w:rsidRPr="005D6633">
        <w:rPr>
          <w:rFonts w:hAnsi="宋体"/>
          <w:color w:val="0D0D0D"/>
          <w:vertAlign w:val="subscript"/>
        </w:rPr>
        <w:t>max</w:t>
      </w:r>
      <w:r w:rsidRPr="005D6633">
        <w:rPr>
          <w:rFonts w:hAnsi="宋体" w:hint="eastAsia"/>
          <w:color w:val="0D0D0D"/>
        </w:rPr>
        <w:t>－</w:t>
      </w:r>
      <w:r w:rsidRPr="005D6633">
        <w:rPr>
          <w:rFonts w:hAnsi="宋体"/>
          <w:color w:val="0D0D0D"/>
        </w:rPr>
        <w:t>f</w:t>
      </w:r>
      <w:r w:rsidRPr="005D6633">
        <w:rPr>
          <w:rFonts w:hAnsi="宋体"/>
          <w:color w:val="0D0D0D"/>
          <w:vertAlign w:val="subscript"/>
        </w:rPr>
        <w:t>min</w:t>
      </w:r>
      <w:r w:rsidRPr="005D6633">
        <w:rPr>
          <w:rFonts w:hAnsi="宋体" w:hint="eastAsia"/>
          <w:color w:val="0D0D0D"/>
        </w:rPr>
        <w:t>）</w:t>
      </w:r>
    </w:p>
    <w:p w:rsidR="00572BEB" w:rsidRPr="005D6633" w:rsidRDefault="00572BEB" w:rsidP="006664EF">
      <w:pPr>
        <w:pStyle w:val="ab"/>
        <w:tabs>
          <w:tab w:val="left" w:pos="540"/>
          <w:tab w:val="left" w:pos="7740"/>
          <w:tab w:val="left" w:pos="7920"/>
          <w:tab w:val="left" w:pos="8280"/>
        </w:tabs>
        <w:spacing w:line="360" w:lineRule="auto"/>
        <w:ind w:firstLineChars="200" w:firstLine="480"/>
        <w:rPr>
          <w:color w:val="0D0D0D"/>
        </w:rPr>
      </w:pPr>
      <w:r w:rsidRPr="005D6633">
        <w:rPr>
          <w:rFonts w:hAnsi="宋体" w:hint="eastAsia"/>
          <w:color w:val="0D0D0D"/>
        </w:rPr>
        <w:t>式中：</w:t>
      </w:r>
      <w:r w:rsidRPr="005D6633">
        <w:rPr>
          <w:rFonts w:hAnsi="宋体"/>
          <w:color w:val="0D0D0D"/>
        </w:rPr>
        <w:t>F</w:t>
      </w:r>
      <w:r w:rsidRPr="005D6633">
        <w:rPr>
          <w:rFonts w:hAnsi="宋体"/>
          <w:color w:val="0D0D0D"/>
          <w:vertAlign w:val="subscript"/>
        </w:rPr>
        <w:t>i</w:t>
      </w:r>
      <w:r w:rsidR="004C5D6E">
        <w:rPr>
          <w:rFonts w:hAnsi="宋体"/>
          <w:color w:val="0D0D0D"/>
        </w:rPr>
        <w:t>—</w:t>
      </w:r>
      <w:r w:rsidRPr="005D6633">
        <w:rPr>
          <w:rFonts w:hAnsi="宋体" w:hint="eastAsia"/>
          <w:color w:val="0D0D0D"/>
        </w:rPr>
        <w:t>第</w:t>
      </w:r>
      <w:r w:rsidRPr="005D6633">
        <w:rPr>
          <w:rFonts w:hAnsi="宋体"/>
          <w:color w:val="0D0D0D"/>
        </w:rPr>
        <w:t>i</w:t>
      </w:r>
      <w:r w:rsidRPr="005D6633">
        <w:rPr>
          <w:rFonts w:hAnsi="宋体" w:hint="eastAsia"/>
          <w:color w:val="0D0D0D"/>
        </w:rPr>
        <w:t>个因子（因素）级差标准化后的作用分值；</w:t>
      </w:r>
    </w:p>
    <w:p w:rsidR="00572BEB" w:rsidRPr="005D6633" w:rsidRDefault="00572BEB" w:rsidP="007C0F32">
      <w:pPr>
        <w:spacing w:line="360" w:lineRule="auto"/>
        <w:ind w:firstLineChars="500" w:firstLine="1200"/>
        <w:rPr>
          <w:rFonts w:ascii="宋体"/>
          <w:color w:val="0D0D0D"/>
          <w:sz w:val="24"/>
        </w:rPr>
      </w:pPr>
      <w:r w:rsidRPr="005D6633">
        <w:rPr>
          <w:rFonts w:ascii="宋体" w:hAnsi="宋体"/>
          <w:color w:val="0D0D0D"/>
          <w:sz w:val="24"/>
        </w:rPr>
        <w:t>f</w:t>
      </w:r>
      <w:r w:rsidRPr="005D6633">
        <w:rPr>
          <w:rFonts w:ascii="宋体" w:hAnsi="宋体"/>
          <w:color w:val="0D0D0D"/>
          <w:sz w:val="24"/>
          <w:vertAlign w:val="subscript"/>
        </w:rPr>
        <w:t>i</w:t>
      </w:r>
      <w:r w:rsidR="004C5D6E">
        <w:rPr>
          <w:rFonts w:ascii="宋体" w:hAnsi="宋体"/>
          <w:color w:val="0D0D0D"/>
          <w:sz w:val="24"/>
        </w:rPr>
        <w:t>—</w:t>
      </w:r>
      <w:r w:rsidRPr="005D6633">
        <w:rPr>
          <w:rFonts w:ascii="宋体" w:hAnsi="宋体" w:hint="eastAsia"/>
          <w:color w:val="0D0D0D"/>
          <w:sz w:val="24"/>
        </w:rPr>
        <w:t>第</w:t>
      </w:r>
      <w:r w:rsidRPr="005D6633">
        <w:rPr>
          <w:rFonts w:ascii="宋体" w:hAnsi="宋体"/>
          <w:color w:val="0D0D0D"/>
          <w:sz w:val="24"/>
        </w:rPr>
        <w:t>i</w:t>
      </w:r>
      <w:r w:rsidRPr="005D6633">
        <w:rPr>
          <w:rFonts w:ascii="宋体" w:hAnsi="宋体" w:hint="eastAsia"/>
          <w:color w:val="0D0D0D"/>
          <w:sz w:val="24"/>
        </w:rPr>
        <w:t>个因子（因素）级差标准化前的作用分；</w:t>
      </w:r>
    </w:p>
    <w:p w:rsidR="00572BEB" w:rsidRPr="005D6633" w:rsidRDefault="00572BEB" w:rsidP="007C0F32">
      <w:pPr>
        <w:spacing w:line="360" w:lineRule="auto"/>
        <w:ind w:firstLineChars="500" w:firstLine="1200"/>
        <w:rPr>
          <w:rFonts w:ascii="宋体"/>
          <w:color w:val="0D0D0D"/>
          <w:sz w:val="24"/>
        </w:rPr>
      </w:pPr>
      <w:r w:rsidRPr="005D6633">
        <w:rPr>
          <w:rFonts w:ascii="宋体" w:hAnsi="宋体"/>
          <w:color w:val="0D0D0D"/>
          <w:sz w:val="24"/>
        </w:rPr>
        <w:t>f</w:t>
      </w:r>
      <w:r w:rsidRPr="005D6633">
        <w:rPr>
          <w:rFonts w:ascii="宋体" w:hAnsi="宋体"/>
          <w:color w:val="0D0D0D"/>
          <w:sz w:val="24"/>
          <w:vertAlign w:val="subscript"/>
        </w:rPr>
        <w:t>min</w:t>
      </w:r>
      <w:r w:rsidR="004C5D6E">
        <w:rPr>
          <w:rFonts w:ascii="宋体" w:hAnsi="宋体"/>
          <w:color w:val="0D0D0D"/>
          <w:sz w:val="24"/>
        </w:rPr>
        <w:t>—</w:t>
      </w:r>
      <w:r w:rsidRPr="005D6633">
        <w:rPr>
          <w:rFonts w:ascii="宋体" w:hAnsi="宋体" w:hint="eastAsia"/>
          <w:color w:val="0D0D0D"/>
          <w:sz w:val="24"/>
        </w:rPr>
        <w:t>第</w:t>
      </w:r>
      <w:r w:rsidRPr="005D6633">
        <w:rPr>
          <w:rFonts w:ascii="宋体" w:hAnsi="宋体"/>
          <w:color w:val="0D0D0D"/>
          <w:sz w:val="24"/>
        </w:rPr>
        <w:t>i</w:t>
      </w:r>
      <w:r w:rsidRPr="005D6633">
        <w:rPr>
          <w:rFonts w:ascii="宋体" w:hAnsi="宋体" w:hint="eastAsia"/>
          <w:color w:val="0D0D0D"/>
          <w:sz w:val="24"/>
        </w:rPr>
        <w:t>个因子（因素）级差标准化前的作用分最小值；</w:t>
      </w:r>
    </w:p>
    <w:p w:rsidR="00572BEB" w:rsidRPr="005D6633" w:rsidRDefault="00572BEB" w:rsidP="007C0F32">
      <w:pPr>
        <w:spacing w:line="360" w:lineRule="auto"/>
        <w:ind w:firstLineChars="500" w:firstLine="1200"/>
        <w:rPr>
          <w:rFonts w:ascii="宋体"/>
          <w:color w:val="0D0D0D"/>
          <w:sz w:val="24"/>
        </w:rPr>
      </w:pPr>
      <w:r w:rsidRPr="005D6633">
        <w:rPr>
          <w:rFonts w:ascii="宋体" w:hAnsi="宋体"/>
          <w:color w:val="0D0D0D"/>
          <w:sz w:val="24"/>
        </w:rPr>
        <w:t>f</w:t>
      </w:r>
      <w:r w:rsidRPr="005D6633">
        <w:rPr>
          <w:rFonts w:ascii="宋体" w:hAnsi="宋体"/>
          <w:color w:val="0D0D0D"/>
          <w:sz w:val="24"/>
          <w:vertAlign w:val="subscript"/>
        </w:rPr>
        <w:t>max</w:t>
      </w:r>
      <w:r w:rsidR="004C5D6E">
        <w:rPr>
          <w:rFonts w:ascii="宋体" w:hAnsi="宋体"/>
          <w:color w:val="0D0D0D"/>
          <w:sz w:val="24"/>
        </w:rPr>
        <w:t>—</w:t>
      </w:r>
      <w:r w:rsidRPr="005D6633">
        <w:rPr>
          <w:rFonts w:ascii="宋体" w:hAnsi="宋体" w:hint="eastAsia"/>
          <w:color w:val="0D0D0D"/>
          <w:sz w:val="24"/>
        </w:rPr>
        <w:t>第</w:t>
      </w:r>
      <w:r w:rsidRPr="005D6633">
        <w:rPr>
          <w:rFonts w:ascii="宋体" w:hAnsi="宋体"/>
          <w:color w:val="0D0D0D"/>
          <w:sz w:val="24"/>
        </w:rPr>
        <w:t>i</w:t>
      </w:r>
      <w:r w:rsidRPr="005D6633">
        <w:rPr>
          <w:rFonts w:ascii="宋体" w:hAnsi="宋体" w:hint="eastAsia"/>
          <w:color w:val="0D0D0D"/>
          <w:sz w:val="24"/>
        </w:rPr>
        <w:t>个因子（因素）级差标准化前的作用分最大值。</w:t>
      </w:r>
    </w:p>
    <w:p w:rsidR="00572BEB" w:rsidRPr="00511F93" w:rsidRDefault="00572BEB" w:rsidP="00511F93">
      <w:pPr>
        <w:pStyle w:val="2"/>
        <w:spacing w:before="0" w:after="0" w:line="360" w:lineRule="auto"/>
        <w:jc w:val="center"/>
        <w:rPr>
          <w:rFonts w:ascii="宋体" w:hAnsi="宋体"/>
          <w:b w:val="0"/>
          <w:sz w:val="30"/>
          <w:szCs w:val="30"/>
        </w:rPr>
      </w:pPr>
      <w:bookmarkStart w:id="450" w:name="_Toc386177711"/>
      <w:bookmarkStart w:id="451" w:name="_Toc386213406"/>
      <w:bookmarkStart w:id="452" w:name="_Toc394532928"/>
      <w:bookmarkStart w:id="453" w:name="_Toc11509"/>
      <w:bookmarkStart w:id="454" w:name="_Toc462590177"/>
      <w:bookmarkStart w:id="455" w:name="_Toc463628752"/>
      <w:bookmarkStart w:id="456" w:name="_Toc463628924"/>
      <w:bookmarkStart w:id="457" w:name="_Toc463639993"/>
      <w:bookmarkStart w:id="458" w:name="_Toc521523906"/>
      <w:r w:rsidRPr="00511F93">
        <w:rPr>
          <w:rFonts w:ascii="宋体" w:hAnsi="宋体" w:hint="eastAsia"/>
          <w:b w:val="0"/>
          <w:sz w:val="30"/>
          <w:szCs w:val="30"/>
        </w:rPr>
        <w:t>第五节</w:t>
      </w:r>
      <w:r w:rsidR="000F0D1A">
        <w:rPr>
          <w:rFonts w:ascii="宋体" w:hAnsi="宋体" w:hint="eastAsia"/>
          <w:b w:val="0"/>
          <w:sz w:val="30"/>
          <w:szCs w:val="30"/>
        </w:rPr>
        <w:t xml:space="preserve"> </w:t>
      </w:r>
      <w:r w:rsidRPr="00511F93">
        <w:rPr>
          <w:rFonts w:ascii="宋体" w:hAnsi="宋体" w:hint="eastAsia"/>
          <w:b w:val="0"/>
          <w:sz w:val="30"/>
          <w:szCs w:val="30"/>
        </w:rPr>
        <w:t>公用设施完备度评价</w:t>
      </w:r>
      <w:bookmarkEnd w:id="447"/>
      <w:bookmarkEnd w:id="448"/>
      <w:bookmarkEnd w:id="449"/>
      <w:bookmarkEnd w:id="450"/>
      <w:bookmarkEnd w:id="451"/>
      <w:bookmarkEnd w:id="452"/>
      <w:bookmarkEnd w:id="453"/>
      <w:bookmarkEnd w:id="454"/>
      <w:bookmarkEnd w:id="455"/>
      <w:bookmarkEnd w:id="456"/>
      <w:bookmarkEnd w:id="457"/>
      <w:bookmarkEnd w:id="458"/>
    </w:p>
    <w:p w:rsidR="00572BEB" w:rsidRPr="005D6633" w:rsidRDefault="00572BEB" w:rsidP="004C5D6E">
      <w:pPr>
        <w:spacing w:line="360" w:lineRule="auto"/>
        <w:ind w:firstLineChars="200" w:firstLine="480"/>
        <w:rPr>
          <w:rFonts w:ascii="宋体"/>
          <w:sz w:val="24"/>
          <w:szCs w:val="24"/>
        </w:rPr>
      </w:pPr>
      <w:bookmarkStart w:id="459" w:name="_Toc528309045"/>
      <w:bookmarkStart w:id="460" w:name="_Toc197871859"/>
      <w:r w:rsidRPr="005D6633">
        <w:rPr>
          <w:rFonts w:ascii="宋体" w:hAnsi="宋体" w:hint="eastAsia"/>
          <w:sz w:val="24"/>
          <w:szCs w:val="24"/>
        </w:rPr>
        <w:t>公用设施指与日常生活密切相关的设施，可按设施在各城镇日常生活中的地位和作用选定设施类型和数目。</w:t>
      </w:r>
    </w:p>
    <w:p w:rsidR="00572BEB" w:rsidRPr="005D6633" w:rsidRDefault="00572BEB" w:rsidP="00A57358">
      <w:pPr>
        <w:spacing w:line="360" w:lineRule="auto"/>
        <w:ind w:firstLineChars="200" w:firstLine="480"/>
        <w:rPr>
          <w:rFonts w:ascii="宋体"/>
          <w:sz w:val="24"/>
          <w:szCs w:val="24"/>
        </w:rPr>
      </w:pPr>
      <w:r w:rsidRPr="005D6633">
        <w:rPr>
          <w:rFonts w:ascii="宋体" w:hAnsi="宋体" w:hint="eastAsia"/>
          <w:sz w:val="24"/>
          <w:szCs w:val="24"/>
        </w:rPr>
        <w:t>公用设施有中小学、幼儿园、托儿所、医院、诊所、体育场馆、文化馆（活动中心）、影剧院、公园、邮局等。根据专家的意见，以及疏勒县</w:t>
      </w:r>
      <w:r>
        <w:rPr>
          <w:rFonts w:ascii="宋体" w:hAnsi="宋体" w:hint="eastAsia"/>
          <w:sz w:val="24"/>
          <w:szCs w:val="24"/>
        </w:rPr>
        <w:t>公用</w:t>
      </w:r>
      <w:r w:rsidRPr="005D6633">
        <w:rPr>
          <w:rFonts w:ascii="宋体" w:hAnsi="宋体" w:hint="eastAsia"/>
          <w:sz w:val="24"/>
          <w:szCs w:val="24"/>
        </w:rPr>
        <w:t>设施收集资料情况确定，在本次定级中，选用</w:t>
      </w:r>
      <w:r w:rsidR="00D17EC8">
        <w:rPr>
          <w:rFonts w:ascii="宋体" w:hAnsi="宋体" w:hint="eastAsia"/>
          <w:sz w:val="24"/>
          <w:szCs w:val="24"/>
        </w:rPr>
        <w:t>文化</w:t>
      </w:r>
      <w:r>
        <w:rPr>
          <w:rFonts w:ascii="宋体" w:hAnsi="宋体" w:hint="eastAsia"/>
          <w:sz w:val="24"/>
          <w:szCs w:val="24"/>
        </w:rPr>
        <w:t>教育设施</w:t>
      </w:r>
      <w:r w:rsidRPr="005D6633">
        <w:rPr>
          <w:rFonts w:ascii="宋体" w:hAnsi="宋体" w:hint="eastAsia"/>
          <w:sz w:val="24"/>
          <w:szCs w:val="24"/>
        </w:rPr>
        <w:t>（中学、小学、幼儿园）、</w:t>
      </w:r>
      <w:r>
        <w:rPr>
          <w:rFonts w:ascii="宋体" w:hAnsi="宋体" w:hint="eastAsia"/>
          <w:sz w:val="24"/>
          <w:szCs w:val="24"/>
        </w:rPr>
        <w:t>医疗</w:t>
      </w:r>
      <w:r w:rsidR="00D17EC8">
        <w:rPr>
          <w:rFonts w:ascii="宋体" w:hAnsi="宋体" w:hint="eastAsia"/>
          <w:sz w:val="24"/>
          <w:szCs w:val="24"/>
        </w:rPr>
        <w:t>卫生</w:t>
      </w:r>
      <w:r>
        <w:rPr>
          <w:rFonts w:ascii="宋体" w:hAnsi="宋体" w:hint="eastAsia"/>
          <w:sz w:val="24"/>
          <w:szCs w:val="24"/>
        </w:rPr>
        <w:t>设施（</w:t>
      </w:r>
      <w:r w:rsidRPr="005D6633">
        <w:rPr>
          <w:rFonts w:ascii="宋体" w:hAnsi="宋体" w:hint="eastAsia"/>
          <w:sz w:val="24"/>
          <w:szCs w:val="24"/>
        </w:rPr>
        <w:t>医院</w:t>
      </w:r>
      <w:r>
        <w:rPr>
          <w:rFonts w:ascii="宋体" w:hAnsi="宋体" w:hint="eastAsia"/>
          <w:sz w:val="24"/>
          <w:szCs w:val="24"/>
        </w:rPr>
        <w:t>、卫生院）</w:t>
      </w:r>
      <w:r w:rsidRPr="005D6633">
        <w:rPr>
          <w:rFonts w:ascii="宋体" w:hAnsi="宋体" w:hint="eastAsia"/>
          <w:sz w:val="24"/>
          <w:szCs w:val="24"/>
        </w:rPr>
        <w:t>、</w:t>
      </w:r>
      <w:r w:rsidR="00F634E1">
        <w:rPr>
          <w:rFonts w:ascii="宋体" w:hAnsi="宋体" w:hint="eastAsia"/>
          <w:sz w:val="24"/>
          <w:szCs w:val="24"/>
        </w:rPr>
        <w:t>文体设施</w:t>
      </w:r>
      <w:r>
        <w:rPr>
          <w:rFonts w:ascii="宋体" w:hAnsi="宋体" w:hint="eastAsia"/>
          <w:sz w:val="24"/>
          <w:szCs w:val="24"/>
        </w:rPr>
        <w:t>（公园、</w:t>
      </w:r>
      <w:r w:rsidRPr="005D6633">
        <w:rPr>
          <w:rFonts w:ascii="宋体" w:hAnsi="宋体" w:hint="eastAsia"/>
          <w:sz w:val="24"/>
          <w:szCs w:val="24"/>
        </w:rPr>
        <w:t>广场</w:t>
      </w:r>
      <w:r>
        <w:rPr>
          <w:rFonts w:ascii="宋体" w:hAnsi="宋体" w:hint="eastAsia"/>
          <w:sz w:val="24"/>
          <w:szCs w:val="24"/>
        </w:rPr>
        <w:t>）三类</w:t>
      </w:r>
      <w:r w:rsidRPr="005D6633">
        <w:rPr>
          <w:rFonts w:ascii="宋体" w:hAnsi="宋体" w:hint="eastAsia"/>
          <w:sz w:val="24"/>
          <w:szCs w:val="24"/>
        </w:rPr>
        <w:t>指标作为定级公用设施因子。</w:t>
      </w:r>
    </w:p>
    <w:p w:rsidR="00572BEB" w:rsidRPr="00B25AA5" w:rsidRDefault="00572BEB" w:rsidP="00B25AA5">
      <w:pPr>
        <w:pStyle w:val="3"/>
        <w:spacing w:before="0" w:after="0" w:line="360" w:lineRule="auto"/>
        <w:rPr>
          <w:rFonts w:ascii="幼圆" w:eastAsia="幼圆"/>
          <w:sz w:val="24"/>
          <w:szCs w:val="24"/>
        </w:rPr>
      </w:pPr>
      <w:bookmarkStart w:id="461" w:name="_Toc462590178"/>
      <w:bookmarkStart w:id="462" w:name="_Toc463628753"/>
      <w:bookmarkStart w:id="463" w:name="_Toc463628925"/>
      <w:bookmarkStart w:id="464" w:name="_Toc463639994"/>
      <w:r w:rsidRPr="00B25AA5">
        <w:rPr>
          <w:rFonts w:ascii="幼圆" w:eastAsia="幼圆" w:hint="eastAsia"/>
          <w:sz w:val="24"/>
          <w:szCs w:val="24"/>
        </w:rPr>
        <w:t>一、教育设施完备度</w:t>
      </w:r>
      <w:bookmarkEnd w:id="459"/>
      <w:bookmarkEnd w:id="460"/>
      <w:bookmarkEnd w:id="461"/>
      <w:r w:rsidRPr="00B25AA5">
        <w:rPr>
          <w:rFonts w:ascii="幼圆" w:eastAsia="幼圆" w:hint="eastAsia"/>
          <w:sz w:val="24"/>
          <w:szCs w:val="24"/>
        </w:rPr>
        <w:t>作用分值计算</w:t>
      </w:r>
      <w:bookmarkEnd w:id="462"/>
      <w:bookmarkEnd w:id="463"/>
      <w:bookmarkEnd w:id="464"/>
    </w:p>
    <w:p w:rsidR="00572BEB" w:rsidRPr="006664EF" w:rsidRDefault="00572BEB" w:rsidP="006664EF">
      <w:pPr>
        <w:spacing w:line="360" w:lineRule="auto"/>
        <w:ind w:firstLineChars="200" w:firstLine="480"/>
        <w:rPr>
          <w:rFonts w:ascii="宋体" w:hAnsi="宋体"/>
          <w:sz w:val="24"/>
          <w:szCs w:val="24"/>
        </w:rPr>
      </w:pPr>
      <w:r w:rsidRPr="006664EF">
        <w:rPr>
          <w:rFonts w:ascii="宋体" w:hAnsi="宋体" w:hint="eastAsia"/>
          <w:sz w:val="24"/>
          <w:szCs w:val="24"/>
        </w:rPr>
        <w:t>根据疏勒县教育局提供的有关资料</w:t>
      </w:r>
      <w:r w:rsidR="006664EF">
        <w:rPr>
          <w:rFonts w:ascii="宋体" w:hAnsi="宋体" w:hint="eastAsia"/>
          <w:sz w:val="24"/>
          <w:szCs w:val="24"/>
        </w:rPr>
        <w:t>，</w:t>
      </w:r>
      <w:r w:rsidRPr="006664EF">
        <w:rPr>
          <w:rFonts w:ascii="宋体" w:hAnsi="宋体" w:hint="eastAsia"/>
          <w:sz w:val="24"/>
          <w:szCs w:val="24"/>
        </w:rPr>
        <w:t>课题组对土地质量影响程度显著的全部中学</w:t>
      </w:r>
      <w:r w:rsidR="004C5D6E" w:rsidRPr="006664EF">
        <w:rPr>
          <w:rFonts w:ascii="宋体" w:hAnsi="宋体" w:hint="eastAsia"/>
          <w:sz w:val="24"/>
          <w:szCs w:val="24"/>
        </w:rPr>
        <w:t>、小学、幼儿园</w:t>
      </w:r>
      <w:r w:rsidRPr="006664EF">
        <w:rPr>
          <w:rFonts w:ascii="宋体" w:hAnsi="宋体" w:hint="eastAsia"/>
          <w:sz w:val="24"/>
          <w:szCs w:val="24"/>
        </w:rPr>
        <w:t>进行评价。</w:t>
      </w:r>
    </w:p>
    <w:p w:rsidR="00572BEB" w:rsidRPr="00677C77" w:rsidRDefault="00572BEB" w:rsidP="00677C77">
      <w:pPr>
        <w:pStyle w:val="4"/>
        <w:spacing w:before="0" w:after="0" w:line="360" w:lineRule="auto"/>
        <w:rPr>
          <w:rFonts w:ascii="宋体" w:eastAsia="宋体" w:hAnsi="宋体"/>
          <w:sz w:val="24"/>
          <w:szCs w:val="24"/>
        </w:rPr>
      </w:pPr>
      <w:bookmarkStart w:id="465" w:name="_Toc528309046"/>
      <w:r w:rsidRPr="00677C77">
        <w:rPr>
          <w:rFonts w:ascii="宋体" w:eastAsia="宋体" w:hAnsi="宋体" w:hint="eastAsia"/>
          <w:sz w:val="24"/>
          <w:szCs w:val="24"/>
        </w:rPr>
        <w:t>（一）中学作用分值计算</w:t>
      </w:r>
      <w:bookmarkEnd w:id="465"/>
    </w:p>
    <w:p w:rsidR="00572BEB" w:rsidRDefault="00572BEB" w:rsidP="007C0F32">
      <w:pPr>
        <w:spacing w:line="360" w:lineRule="auto"/>
        <w:ind w:firstLineChars="200" w:firstLine="482"/>
        <w:rPr>
          <w:rFonts w:ascii="宋体"/>
          <w:b/>
          <w:bCs/>
          <w:sz w:val="24"/>
          <w:szCs w:val="24"/>
        </w:rPr>
      </w:pPr>
      <w:r w:rsidRPr="00C062E3">
        <w:rPr>
          <w:rFonts w:ascii="宋体" w:hAnsi="宋体"/>
          <w:b/>
          <w:bCs/>
          <w:sz w:val="24"/>
          <w:szCs w:val="24"/>
        </w:rPr>
        <w:t>1.</w:t>
      </w:r>
      <w:r w:rsidRPr="00C062E3">
        <w:rPr>
          <w:rFonts w:ascii="宋体" w:hAnsi="宋体" w:hint="eastAsia"/>
          <w:b/>
          <w:bCs/>
          <w:sz w:val="24"/>
          <w:szCs w:val="24"/>
        </w:rPr>
        <w:t>中学作用指数</w:t>
      </w:r>
      <w:r>
        <w:rPr>
          <w:rFonts w:ascii="宋体" w:hAnsi="宋体" w:hint="eastAsia"/>
          <w:b/>
          <w:bCs/>
          <w:sz w:val="24"/>
          <w:szCs w:val="24"/>
        </w:rPr>
        <w:t>和</w:t>
      </w:r>
      <w:r w:rsidRPr="00BC25E7">
        <w:rPr>
          <w:rFonts w:ascii="宋体" w:hAnsi="宋体" w:hint="eastAsia"/>
          <w:b/>
          <w:bCs/>
          <w:sz w:val="24"/>
          <w:szCs w:val="24"/>
        </w:rPr>
        <w:t>功能分</w:t>
      </w:r>
      <w:r w:rsidRPr="00C062E3">
        <w:rPr>
          <w:rFonts w:ascii="宋体" w:hAnsi="宋体" w:hint="eastAsia"/>
          <w:b/>
          <w:bCs/>
          <w:sz w:val="24"/>
          <w:szCs w:val="24"/>
        </w:rPr>
        <w:t>计算</w:t>
      </w:r>
    </w:p>
    <w:p w:rsidR="00572BEB" w:rsidRDefault="00572BEB" w:rsidP="00C54C45">
      <w:pPr>
        <w:spacing w:line="360" w:lineRule="auto"/>
        <w:ind w:firstLineChars="200" w:firstLine="480"/>
        <w:rPr>
          <w:rFonts w:ascii="宋体"/>
          <w:color w:val="0D0D0D"/>
          <w:sz w:val="24"/>
        </w:rPr>
      </w:pPr>
      <w:r>
        <w:rPr>
          <w:rFonts w:ascii="宋体" w:hAnsi="宋体" w:hint="eastAsia"/>
          <w:color w:val="0D0D0D"/>
          <w:sz w:val="24"/>
        </w:rPr>
        <w:t>课题组以学校的教职工人数、学生数、班级数作为评价指标，分别赋予</w:t>
      </w:r>
      <w:r>
        <w:rPr>
          <w:rFonts w:ascii="宋体" w:hAnsi="宋体"/>
          <w:color w:val="0D0D0D"/>
          <w:sz w:val="24"/>
        </w:rPr>
        <w:t>0.4</w:t>
      </w:r>
      <w:r>
        <w:rPr>
          <w:rFonts w:ascii="宋体" w:hAnsi="宋体" w:hint="eastAsia"/>
          <w:color w:val="0D0D0D"/>
          <w:sz w:val="24"/>
        </w:rPr>
        <w:t>，</w:t>
      </w:r>
      <w:r>
        <w:rPr>
          <w:rFonts w:ascii="宋体" w:hAnsi="宋体"/>
          <w:color w:val="0D0D0D"/>
          <w:sz w:val="24"/>
        </w:rPr>
        <w:t>0.3</w:t>
      </w:r>
      <w:r>
        <w:rPr>
          <w:rFonts w:ascii="宋体" w:hAnsi="宋体" w:hint="eastAsia"/>
          <w:color w:val="0D0D0D"/>
          <w:sz w:val="24"/>
        </w:rPr>
        <w:t>，</w:t>
      </w:r>
      <w:r>
        <w:rPr>
          <w:rFonts w:ascii="宋体" w:hAnsi="宋体"/>
          <w:color w:val="0D0D0D"/>
          <w:sz w:val="24"/>
        </w:rPr>
        <w:t>0.3</w:t>
      </w:r>
      <w:r>
        <w:rPr>
          <w:rFonts w:ascii="宋体" w:hAnsi="宋体" w:hint="eastAsia"/>
          <w:color w:val="0D0D0D"/>
          <w:sz w:val="24"/>
        </w:rPr>
        <w:t>权重值，对其进行最大值标准化处理，计算出各中学的综合规模指数。将教职工标准化系数、学生数标准化系数、班级数标准化系数进行求和，计算出各中学的综合规模指数。根据各学校的规模指数和实际情况调整作用指数。</w:t>
      </w:r>
    </w:p>
    <w:p w:rsidR="00572BEB" w:rsidRPr="005D6633" w:rsidRDefault="00572BEB" w:rsidP="00C54C45">
      <w:pPr>
        <w:spacing w:line="360" w:lineRule="auto"/>
        <w:ind w:firstLineChars="200" w:firstLine="480"/>
        <w:rPr>
          <w:rFonts w:ascii="宋体" w:hAnsi="宋体"/>
          <w:sz w:val="24"/>
          <w:szCs w:val="24"/>
        </w:rPr>
      </w:pPr>
      <w:r w:rsidRPr="005D6633">
        <w:rPr>
          <w:rFonts w:ascii="宋体" w:hAnsi="宋体" w:hint="eastAsia"/>
          <w:sz w:val="24"/>
          <w:szCs w:val="24"/>
        </w:rPr>
        <w:t>公用设施功能分计算按下式</w:t>
      </w:r>
      <w:r w:rsidRPr="005D6633">
        <w:rPr>
          <w:rFonts w:ascii="宋体" w:hAnsi="宋体"/>
          <w:sz w:val="24"/>
          <w:szCs w:val="24"/>
        </w:rPr>
        <w:t>:</w:t>
      </w:r>
    </w:p>
    <w:p w:rsidR="00572BEB" w:rsidRPr="005D6633" w:rsidRDefault="00572BEB" w:rsidP="006664EF">
      <w:pPr>
        <w:spacing w:line="360" w:lineRule="auto"/>
        <w:ind w:firstLineChars="400" w:firstLine="960"/>
        <w:jc w:val="center"/>
        <w:rPr>
          <w:rFonts w:ascii="宋体"/>
          <w:sz w:val="24"/>
          <w:szCs w:val="24"/>
        </w:rPr>
      </w:pPr>
      <w:r w:rsidRPr="005D6633">
        <w:rPr>
          <w:rFonts w:ascii="宋体" w:hAnsi="宋体"/>
          <w:sz w:val="24"/>
          <w:szCs w:val="24"/>
        </w:rPr>
        <w:t>f</w:t>
      </w:r>
      <w:r w:rsidRPr="005D6633">
        <w:rPr>
          <w:rFonts w:ascii="宋体" w:hAnsi="宋体"/>
          <w:sz w:val="24"/>
          <w:szCs w:val="24"/>
          <w:vertAlign w:val="subscript"/>
        </w:rPr>
        <w:t>i</w:t>
      </w:r>
      <w:r w:rsidRPr="005D6633">
        <w:rPr>
          <w:rFonts w:ascii="宋体" w:hAnsi="宋体" w:hint="eastAsia"/>
          <w:sz w:val="24"/>
          <w:szCs w:val="24"/>
        </w:rPr>
        <w:t>＝</w:t>
      </w:r>
      <w:r w:rsidRPr="005D6633">
        <w:rPr>
          <w:rFonts w:ascii="宋体" w:hAnsi="宋体"/>
          <w:sz w:val="24"/>
          <w:szCs w:val="24"/>
        </w:rPr>
        <w:t>100</w:t>
      </w:r>
      <w:r w:rsidRPr="005D6633">
        <w:rPr>
          <w:rFonts w:ascii="宋体" w:hAnsi="宋体" w:hint="eastAsia"/>
          <w:sz w:val="24"/>
          <w:szCs w:val="24"/>
        </w:rPr>
        <w:t>×</w:t>
      </w:r>
      <w:r w:rsidRPr="005D6633">
        <w:rPr>
          <w:rFonts w:ascii="宋体" w:hAnsi="宋体"/>
          <w:sz w:val="24"/>
          <w:szCs w:val="24"/>
        </w:rPr>
        <w:t>I</w:t>
      </w:r>
      <w:r w:rsidRPr="005D6633">
        <w:rPr>
          <w:rFonts w:ascii="宋体" w:hAnsi="宋体"/>
          <w:sz w:val="24"/>
          <w:szCs w:val="24"/>
          <w:vertAlign w:val="subscript"/>
        </w:rPr>
        <w:t>i</w:t>
      </w:r>
    </w:p>
    <w:p w:rsidR="00572BEB" w:rsidRPr="005D6633" w:rsidRDefault="00572BEB" w:rsidP="00C54C45">
      <w:pPr>
        <w:spacing w:line="360" w:lineRule="auto"/>
        <w:ind w:firstLineChars="200" w:firstLine="480"/>
        <w:rPr>
          <w:rFonts w:ascii="宋体"/>
          <w:sz w:val="24"/>
          <w:szCs w:val="24"/>
        </w:rPr>
      </w:pPr>
      <w:r w:rsidRPr="005D6633">
        <w:rPr>
          <w:rFonts w:ascii="宋体" w:hAnsi="宋体" w:hint="eastAsia"/>
          <w:sz w:val="24"/>
          <w:szCs w:val="24"/>
        </w:rPr>
        <w:t>式中</w:t>
      </w:r>
      <w:r w:rsidR="00C54C45" w:rsidRPr="00C54C45">
        <w:rPr>
          <w:rFonts w:asciiTheme="minorEastAsia" w:eastAsiaTheme="minorEastAsia" w:hAnsiTheme="minorEastAsia" w:hint="eastAsia"/>
          <w:sz w:val="24"/>
          <w:szCs w:val="24"/>
        </w:rPr>
        <w:t>：</w:t>
      </w:r>
      <w:r w:rsidRPr="005D6633">
        <w:rPr>
          <w:rFonts w:ascii="宋体" w:hAnsi="宋体"/>
          <w:sz w:val="24"/>
          <w:szCs w:val="24"/>
        </w:rPr>
        <w:t>f</w:t>
      </w:r>
      <w:r w:rsidRPr="005D6633">
        <w:rPr>
          <w:rFonts w:ascii="宋体" w:hAnsi="宋体"/>
          <w:sz w:val="24"/>
          <w:szCs w:val="24"/>
          <w:vertAlign w:val="subscript"/>
        </w:rPr>
        <w:t>i</w:t>
      </w:r>
      <w:r w:rsidR="004C5D6E">
        <w:rPr>
          <w:rFonts w:ascii="宋体" w:hAnsi="宋体"/>
          <w:sz w:val="24"/>
          <w:szCs w:val="24"/>
        </w:rPr>
        <w:t>—</w:t>
      </w:r>
      <w:r w:rsidRPr="005D6633">
        <w:rPr>
          <w:rFonts w:ascii="宋体" w:hAnsi="宋体"/>
          <w:sz w:val="24"/>
          <w:szCs w:val="24"/>
        </w:rPr>
        <w:t>i</w:t>
      </w:r>
      <w:r w:rsidRPr="005D6633">
        <w:rPr>
          <w:rFonts w:ascii="宋体" w:hAnsi="宋体" w:hint="eastAsia"/>
          <w:sz w:val="24"/>
          <w:szCs w:val="24"/>
        </w:rPr>
        <w:t>公用设施的功能分；</w:t>
      </w:r>
    </w:p>
    <w:p w:rsidR="00572BEB" w:rsidRDefault="00572BEB" w:rsidP="00C54C45">
      <w:pPr>
        <w:spacing w:line="360" w:lineRule="auto"/>
        <w:ind w:firstLineChars="500" w:firstLine="1200"/>
        <w:rPr>
          <w:rFonts w:ascii="宋体" w:hAnsi="宋体"/>
          <w:sz w:val="24"/>
          <w:szCs w:val="24"/>
        </w:rPr>
      </w:pPr>
      <w:r w:rsidRPr="005D6633">
        <w:rPr>
          <w:rFonts w:ascii="宋体" w:hAnsi="宋体"/>
          <w:sz w:val="24"/>
          <w:szCs w:val="24"/>
        </w:rPr>
        <w:t>I</w:t>
      </w:r>
      <w:r w:rsidRPr="005D6633">
        <w:rPr>
          <w:rFonts w:ascii="宋体" w:hAnsi="宋体"/>
          <w:sz w:val="24"/>
          <w:szCs w:val="24"/>
          <w:vertAlign w:val="subscript"/>
        </w:rPr>
        <w:t>i</w:t>
      </w:r>
      <w:r w:rsidR="004C5D6E">
        <w:rPr>
          <w:rFonts w:ascii="宋体" w:hAnsi="宋体"/>
          <w:sz w:val="24"/>
          <w:szCs w:val="24"/>
        </w:rPr>
        <w:t>—</w:t>
      </w:r>
      <w:r w:rsidRPr="005D6633">
        <w:rPr>
          <w:rFonts w:ascii="宋体" w:hAnsi="宋体"/>
          <w:sz w:val="24"/>
          <w:szCs w:val="24"/>
        </w:rPr>
        <w:t>i</w:t>
      </w:r>
      <w:r w:rsidRPr="005D6633">
        <w:rPr>
          <w:rFonts w:ascii="宋体" w:hAnsi="宋体" w:hint="eastAsia"/>
          <w:sz w:val="24"/>
          <w:szCs w:val="24"/>
        </w:rPr>
        <w:t>公用设施的作用指数。</w:t>
      </w:r>
    </w:p>
    <w:p w:rsidR="008E71F5" w:rsidRDefault="008E71F5" w:rsidP="008D2619">
      <w:pPr>
        <w:pStyle w:val="af5"/>
        <w:keepNext/>
        <w:spacing w:before="0" w:after="0" w:line="360" w:lineRule="auto"/>
        <w:ind w:firstLine="238"/>
        <w:jc w:val="center"/>
        <w:rPr>
          <w:rFonts w:ascii="黑体" w:hAnsi="黑体"/>
          <w:sz w:val="21"/>
          <w:szCs w:val="21"/>
        </w:rPr>
        <w:sectPr w:rsidR="008E71F5" w:rsidSect="00F56C38">
          <w:pgSz w:w="11907" w:h="16840"/>
          <w:pgMar w:top="1418" w:right="1418" w:bottom="1304" w:left="1418" w:header="851" w:footer="992" w:gutter="0"/>
          <w:cols w:space="720"/>
          <w:docGrid w:linePitch="312"/>
        </w:sectPr>
      </w:pPr>
    </w:p>
    <w:p w:rsidR="00572BEB" w:rsidRPr="008D2619" w:rsidRDefault="00572BEB" w:rsidP="008D2619">
      <w:pPr>
        <w:pStyle w:val="af5"/>
        <w:keepNext/>
        <w:spacing w:before="0" w:after="0" w:line="360" w:lineRule="auto"/>
        <w:ind w:firstLine="238"/>
        <w:jc w:val="center"/>
        <w:rPr>
          <w:rFonts w:ascii="黑体" w:hAnsi="黑体"/>
          <w:sz w:val="21"/>
          <w:szCs w:val="21"/>
        </w:rPr>
      </w:pPr>
      <w:r w:rsidRPr="008D2619">
        <w:rPr>
          <w:rFonts w:ascii="黑体" w:hAnsi="黑体" w:hint="eastAsia"/>
          <w:sz w:val="21"/>
          <w:szCs w:val="21"/>
        </w:rPr>
        <w:lastRenderedPageBreak/>
        <w:t>表</w:t>
      </w:r>
      <w:r w:rsidRPr="008D2619">
        <w:rPr>
          <w:rFonts w:ascii="黑体" w:hAnsi="黑体"/>
          <w:sz w:val="21"/>
          <w:szCs w:val="21"/>
        </w:rPr>
        <w:t>2-</w:t>
      </w:r>
      <w:r w:rsidR="00883731">
        <w:rPr>
          <w:rFonts w:ascii="黑体" w:hAnsi="黑体" w:hint="eastAsia"/>
          <w:sz w:val="21"/>
          <w:szCs w:val="21"/>
        </w:rPr>
        <w:t>2</w:t>
      </w:r>
      <w:r w:rsidR="00F7001B">
        <w:rPr>
          <w:rFonts w:ascii="黑体" w:hAnsi="黑体" w:hint="eastAsia"/>
          <w:sz w:val="21"/>
          <w:szCs w:val="21"/>
        </w:rPr>
        <w:t>5</w:t>
      </w:r>
      <w:r w:rsidR="001D2846" w:rsidRPr="008D2619">
        <w:rPr>
          <w:rFonts w:ascii="黑体" w:hAnsi="黑体" w:hint="eastAsia"/>
          <w:sz w:val="21"/>
          <w:szCs w:val="21"/>
        </w:rPr>
        <w:t>城区</w:t>
      </w:r>
      <w:r w:rsidRPr="008D2619">
        <w:rPr>
          <w:rFonts w:ascii="黑体" w:hAnsi="黑体" w:hint="eastAsia"/>
          <w:sz w:val="21"/>
          <w:szCs w:val="21"/>
        </w:rPr>
        <w:t>中学基本情况表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2"/>
        <w:gridCol w:w="1737"/>
        <w:gridCol w:w="1304"/>
        <w:gridCol w:w="1304"/>
        <w:gridCol w:w="1521"/>
        <w:gridCol w:w="1469"/>
      </w:tblGrid>
      <w:tr w:rsidR="0019252A" w:rsidRPr="003257AE" w:rsidTr="00D15A47">
        <w:trPr>
          <w:trHeight w:val="340"/>
        </w:trPr>
        <w:tc>
          <w:tcPr>
            <w:tcW w:w="1051" w:type="pct"/>
            <w:vAlign w:val="center"/>
          </w:tcPr>
          <w:p w:rsidR="0019252A" w:rsidRPr="00A07580" w:rsidRDefault="0019252A" w:rsidP="003F271D">
            <w:pPr>
              <w:widowControl/>
              <w:jc w:val="center"/>
              <w:rPr>
                <w:rFonts w:ascii="宋体" w:cs="宋体"/>
                <w:bCs/>
                <w:color w:val="000000"/>
                <w:kern w:val="0"/>
                <w:szCs w:val="21"/>
              </w:rPr>
            </w:pPr>
            <w:r w:rsidRPr="00A07580">
              <w:rPr>
                <w:rFonts w:ascii="宋体" w:hAnsi="宋体" w:cs="宋体" w:hint="eastAsia"/>
                <w:bCs/>
                <w:color w:val="000000"/>
                <w:kern w:val="0"/>
                <w:szCs w:val="21"/>
              </w:rPr>
              <w:t>学校名称</w:t>
            </w:r>
          </w:p>
        </w:tc>
        <w:tc>
          <w:tcPr>
            <w:tcW w:w="935" w:type="pct"/>
            <w:vAlign w:val="center"/>
          </w:tcPr>
          <w:p w:rsidR="0019252A" w:rsidRPr="00A07580" w:rsidRDefault="0019252A" w:rsidP="003F271D">
            <w:pPr>
              <w:widowControl/>
              <w:jc w:val="center"/>
              <w:rPr>
                <w:rFonts w:ascii="宋体" w:cs="宋体"/>
                <w:bCs/>
                <w:color w:val="000000"/>
                <w:kern w:val="0"/>
                <w:szCs w:val="21"/>
              </w:rPr>
            </w:pPr>
            <w:r w:rsidRPr="00A07580">
              <w:rPr>
                <w:rFonts w:ascii="宋体" w:hAnsi="宋体" w:cs="宋体" w:hint="eastAsia"/>
                <w:bCs/>
                <w:color w:val="000000"/>
                <w:kern w:val="0"/>
                <w:szCs w:val="21"/>
              </w:rPr>
              <w:t>位置</w:t>
            </w:r>
          </w:p>
        </w:tc>
        <w:tc>
          <w:tcPr>
            <w:tcW w:w="702" w:type="pct"/>
            <w:vAlign w:val="center"/>
          </w:tcPr>
          <w:p w:rsidR="0019252A" w:rsidRPr="00A07580" w:rsidRDefault="0019252A" w:rsidP="003F271D">
            <w:pPr>
              <w:widowControl/>
              <w:jc w:val="center"/>
              <w:rPr>
                <w:rFonts w:ascii="宋体" w:hAnsi="宋体" w:cs="宋体"/>
                <w:bCs/>
                <w:color w:val="000000"/>
                <w:kern w:val="0"/>
                <w:szCs w:val="21"/>
              </w:rPr>
            </w:pPr>
            <w:r w:rsidRPr="00A07580">
              <w:rPr>
                <w:rFonts w:ascii="宋体" w:hAnsi="宋体" w:cs="宋体" w:hint="eastAsia"/>
                <w:bCs/>
                <w:color w:val="000000"/>
                <w:kern w:val="0"/>
                <w:szCs w:val="21"/>
              </w:rPr>
              <w:t>学生数</w:t>
            </w:r>
            <w:r w:rsidRPr="00A07580">
              <w:rPr>
                <w:rFonts w:ascii="宋体" w:hAnsi="宋体" w:cs="宋体"/>
                <w:bCs/>
                <w:color w:val="000000"/>
                <w:kern w:val="0"/>
                <w:szCs w:val="21"/>
              </w:rPr>
              <w:t>(</w:t>
            </w:r>
            <w:r w:rsidRPr="00A07580">
              <w:rPr>
                <w:rFonts w:ascii="宋体" w:hAnsi="宋体" w:cs="宋体" w:hint="eastAsia"/>
                <w:bCs/>
                <w:color w:val="000000"/>
                <w:kern w:val="0"/>
                <w:szCs w:val="21"/>
              </w:rPr>
              <w:t>人</w:t>
            </w:r>
            <w:r w:rsidRPr="00A07580">
              <w:rPr>
                <w:rFonts w:ascii="宋体" w:hAnsi="宋体" w:cs="宋体"/>
                <w:bCs/>
                <w:color w:val="000000"/>
                <w:kern w:val="0"/>
                <w:szCs w:val="21"/>
              </w:rPr>
              <w:t>)</w:t>
            </w:r>
          </w:p>
        </w:tc>
        <w:tc>
          <w:tcPr>
            <w:tcW w:w="702" w:type="pct"/>
            <w:vAlign w:val="center"/>
          </w:tcPr>
          <w:p w:rsidR="0019252A" w:rsidRPr="00A07580" w:rsidRDefault="0019252A" w:rsidP="003F271D">
            <w:pPr>
              <w:widowControl/>
              <w:jc w:val="center"/>
              <w:rPr>
                <w:rFonts w:ascii="宋体" w:hAnsi="宋体" w:cs="宋体"/>
                <w:bCs/>
                <w:color w:val="000000"/>
                <w:kern w:val="0"/>
                <w:szCs w:val="21"/>
              </w:rPr>
            </w:pPr>
            <w:r w:rsidRPr="00A07580">
              <w:rPr>
                <w:rFonts w:ascii="宋体" w:hAnsi="宋体" w:cs="宋体" w:hint="eastAsia"/>
                <w:bCs/>
                <w:color w:val="000000"/>
                <w:kern w:val="0"/>
                <w:szCs w:val="21"/>
              </w:rPr>
              <w:t>班级数</w:t>
            </w:r>
            <w:r w:rsidRPr="00A07580">
              <w:rPr>
                <w:rFonts w:ascii="宋体" w:hAnsi="宋体" w:cs="宋体"/>
                <w:bCs/>
                <w:color w:val="000000"/>
                <w:kern w:val="0"/>
                <w:szCs w:val="21"/>
              </w:rPr>
              <w:t>(</w:t>
            </w:r>
            <w:r w:rsidRPr="00A07580">
              <w:rPr>
                <w:rFonts w:ascii="宋体" w:hAnsi="宋体" w:cs="宋体" w:hint="eastAsia"/>
                <w:bCs/>
                <w:color w:val="000000"/>
                <w:kern w:val="0"/>
                <w:szCs w:val="21"/>
              </w:rPr>
              <w:t>个</w:t>
            </w:r>
            <w:r w:rsidRPr="00A07580">
              <w:rPr>
                <w:rFonts w:ascii="宋体" w:hAnsi="宋体" w:cs="宋体"/>
                <w:bCs/>
                <w:color w:val="000000"/>
                <w:kern w:val="0"/>
                <w:szCs w:val="21"/>
              </w:rPr>
              <w:t>)</w:t>
            </w:r>
          </w:p>
        </w:tc>
        <w:tc>
          <w:tcPr>
            <w:tcW w:w="819" w:type="pct"/>
            <w:vAlign w:val="center"/>
          </w:tcPr>
          <w:p w:rsidR="0019252A" w:rsidRPr="00A07580" w:rsidRDefault="0019252A" w:rsidP="003F271D">
            <w:pPr>
              <w:widowControl/>
              <w:jc w:val="center"/>
              <w:rPr>
                <w:rFonts w:ascii="宋体" w:hAnsi="宋体" w:cs="宋体"/>
                <w:bCs/>
                <w:color w:val="000000"/>
                <w:kern w:val="0"/>
                <w:szCs w:val="21"/>
              </w:rPr>
            </w:pPr>
            <w:r w:rsidRPr="00A07580">
              <w:rPr>
                <w:rFonts w:ascii="宋体" w:hAnsi="宋体" w:cs="宋体" w:hint="eastAsia"/>
                <w:bCs/>
                <w:color w:val="000000"/>
                <w:kern w:val="0"/>
                <w:szCs w:val="21"/>
              </w:rPr>
              <w:t>教职工数</w:t>
            </w:r>
            <w:r w:rsidRPr="00A07580">
              <w:rPr>
                <w:rFonts w:ascii="宋体" w:hAnsi="宋体" w:cs="宋体"/>
                <w:bCs/>
                <w:color w:val="000000"/>
                <w:kern w:val="0"/>
                <w:szCs w:val="21"/>
              </w:rPr>
              <w:t>(</w:t>
            </w:r>
            <w:r w:rsidRPr="00A07580">
              <w:rPr>
                <w:rFonts w:ascii="宋体" w:hAnsi="宋体" w:cs="宋体" w:hint="eastAsia"/>
                <w:bCs/>
                <w:color w:val="000000"/>
                <w:kern w:val="0"/>
                <w:szCs w:val="21"/>
              </w:rPr>
              <w:t>人</w:t>
            </w:r>
            <w:r w:rsidRPr="00A07580">
              <w:rPr>
                <w:rFonts w:ascii="宋体" w:hAnsi="宋体" w:cs="宋体"/>
                <w:bCs/>
                <w:color w:val="000000"/>
                <w:kern w:val="0"/>
                <w:szCs w:val="21"/>
              </w:rPr>
              <w:t>)</w:t>
            </w:r>
          </w:p>
        </w:tc>
        <w:tc>
          <w:tcPr>
            <w:tcW w:w="791" w:type="pct"/>
            <w:vAlign w:val="center"/>
          </w:tcPr>
          <w:p w:rsidR="0019252A" w:rsidRPr="00A07580" w:rsidRDefault="0019252A" w:rsidP="00D15A47">
            <w:pPr>
              <w:widowControl/>
              <w:jc w:val="center"/>
              <w:rPr>
                <w:rFonts w:ascii="宋体" w:hAnsi="宋体" w:cs="宋体"/>
                <w:bCs/>
                <w:color w:val="000000"/>
                <w:kern w:val="0"/>
                <w:szCs w:val="21"/>
              </w:rPr>
            </w:pPr>
            <w:r w:rsidRPr="00A07580">
              <w:rPr>
                <w:rFonts w:ascii="宋体" w:hAnsi="宋体" w:cs="宋体" w:hint="eastAsia"/>
                <w:bCs/>
                <w:color w:val="000000"/>
                <w:kern w:val="0"/>
                <w:szCs w:val="21"/>
              </w:rPr>
              <w:t>建筑面积</w:t>
            </w:r>
            <w:r w:rsidRPr="00A07580">
              <w:rPr>
                <w:rFonts w:ascii="宋体" w:hAnsi="宋体" w:cs="宋体"/>
                <w:bCs/>
                <w:color w:val="000000"/>
                <w:kern w:val="0"/>
                <w:szCs w:val="21"/>
              </w:rPr>
              <w:t>(</w:t>
            </w:r>
            <w:r w:rsidR="00D15A47">
              <w:rPr>
                <w:rFonts w:ascii="宋体" w:hAnsi="宋体" w:cs="宋体" w:hint="eastAsia"/>
                <w:bCs/>
                <w:color w:val="000000"/>
                <w:kern w:val="0"/>
                <w:szCs w:val="21"/>
              </w:rPr>
              <w:t>m</w:t>
            </w:r>
            <w:r w:rsidR="00D15A47" w:rsidRPr="00D15A47">
              <w:rPr>
                <w:rFonts w:ascii="宋体" w:hAnsi="宋体" w:cs="宋体" w:hint="eastAsia"/>
                <w:bCs/>
                <w:color w:val="000000"/>
                <w:kern w:val="0"/>
                <w:szCs w:val="21"/>
                <w:vertAlign w:val="superscript"/>
              </w:rPr>
              <w:t>2</w:t>
            </w:r>
            <w:r w:rsidRPr="00A07580">
              <w:rPr>
                <w:rFonts w:ascii="宋体" w:hAnsi="宋体" w:cs="宋体"/>
                <w:bCs/>
                <w:color w:val="000000"/>
                <w:kern w:val="0"/>
                <w:szCs w:val="21"/>
              </w:rPr>
              <w:t>)</w:t>
            </w:r>
          </w:p>
        </w:tc>
      </w:tr>
      <w:tr w:rsidR="0019252A" w:rsidRPr="003257AE" w:rsidTr="00D15A47">
        <w:trPr>
          <w:trHeight w:val="340"/>
        </w:trPr>
        <w:tc>
          <w:tcPr>
            <w:tcW w:w="1051" w:type="pct"/>
            <w:vAlign w:val="center"/>
          </w:tcPr>
          <w:p w:rsidR="0019252A" w:rsidRPr="00A07580" w:rsidRDefault="0019252A" w:rsidP="003F271D">
            <w:pPr>
              <w:widowControl/>
              <w:jc w:val="center"/>
              <w:rPr>
                <w:rFonts w:ascii="宋体" w:cs="宋体"/>
                <w:color w:val="000000"/>
                <w:kern w:val="0"/>
                <w:szCs w:val="21"/>
              </w:rPr>
            </w:pPr>
            <w:r w:rsidRPr="00A07580">
              <w:rPr>
                <w:rFonts w:ascii="宋体" w:hAnsi="宋体" w:cs="宋体" w:hint="eastAsia"/>
                <w:color w:val="000000"/>
                <w:kern w:val="0"/>
                <w:szCs w:val="21"/>
              </w:rPr>
              <w:t>县一中</w:t>
            </w:r>
          </w:p>
        </w:tc>
        <w:tc>
          <w:tcPr>
            <w:tcW w:w="935" w:type="pct"/>
            <w:vAlign w:val="center"/>
          </w:tcPr>
          <w:p w:rsidR="0019252A" w:rsidRPr="00A07580" w:rsidRDefault="0019252A" w:rsidP="003F271D">
            <w:pPr>
              <w:widowControl/>
              <w:jc w:val="center"/>
              <w:rPr>
                <w:rFonts w:ascii="宋体" w:cs="宋体"/>
                <w:color w:val="000000"/>
                <w:kern w:val="0"/>
                <w:szCs w:val="21"/>
              </w:rPr>
            </w:pPr>
            <w:r w:rsidRPr="00A07580">
              <w:rPr>
                <w:rFonts w:ascii="宋体" w:hAnsi="宋体" w:cs="宋体" w:hint="eastAsia"/>
                <w:color w:val="000000"/>
                <w:kern w:val="0"/>
                <w:szCs w:val="21"/>
              </w:rPr>
              <w:t>文化路</w:t>
            </w:r>
            <w:r w:rsidRPr="00A07580">
              <w:rPr>
                <w:rFonts w:ascii="宋体" w:hAnsi="宋体" w:cs="宋体"/>
                <w:color w:val="000000"/>
                <w:kern w:val="0"/>
                <w:szCs w:val="21"/>
              </w:rPr>
              <w:t>17</w:t>
            </w:r>
            <w:r w:rsidRPr="00A07580">
              <w:rPr>
                <w:rFonts w:ascii="宋体" w:hAnsi="宋体" w:cs="宋体" w:hint="eastAsia"/>
                <w:color w:val="000000"/>
                <w:kern w:val="0"/>
                <w:szCs w:val="21"/>
              </w:rPr>
              <w:t>号</w:t>
            </w:r>
          </w:p>
        </w:tc>
        <w:tc>
          <w:tcPr>
            <w:tcW w:w="702"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4039</w:t>
            </w:r>
          </w:p>
        </w:tc>
        <w:tc>
          <w:tcPr>
            <w:tcW w:w="702"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75</w:t>
            </w:r>
          </w:p>
        </w:tc>
        <w:tc>
          <w:tcPr>
            <w:tcW w:w="819"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332</w:t>
            </w:r>
          </w:p>
        </w:tc>
        <w:tc>
          <w:tcPr>
            <w:tcW w:w="791"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45736</w:t>
            </w:r>
          </w:p>
        </w:tc>
      </w:tr>
      <w:tr w:rsidR="0019252A" w:rsidRPr="003257AE" w:rsidTr="00D15A47">
        <w:trPr>
          <w:trHeight w:val="340"/>
        </w:trPr>
        <w:tc>
          <w:tcPr>
            <w:tcW w:w="1051" w:type="pct"/>
            <w:vAlign w:val="center"/>
          </w:tcPr>
          <w:p w:rsidR="0019252A" w:rsidRPr="00A07580" w:rsidRDefault="0019252A" w:rsidP="003F271D">
            <w:pPr>
              <w:widowControl/>
              <w:jc w:val="center"/>
              <w:rPr>
                <w:rFonts w:ascii="宋体" w:cs="宋体"/>
                <w:color w:val="000000"/>
                <w:kern w:val="0"/>
                <w:szCs w:val="21"/>
              </w:rPr>
            </w:pPr>
            <w:r w:rsidRPr="00A07580">
              <w:rPr>
                <w:rFonts w:ascii="宋体" w:hAnsi="宋体" w:cs="宋体" w:hint="eastAsia"/>
                <w:color w:val="000000"/>
                <w:kern w:val="0"/>
                <w:szCs w:val="21"/>
              </w:rPr>
              <w:t>八一中学</w:t>
            </w:r>
          </w:p>
        </w:tc>
        <w:tc>
          <w:tcPr>
            <w:tcW w:w="935" w:type="pct"/>
            <w:vAlign w:val="center"/>
          </w:tcPr>
          <w:p w:rsidR="0019252A" w:rsidRPr="00A07580" w:rsidRDefault="0019252A" w:rsidP="003F271D">
            <w:pPr>
              <w:widowControl/>
              <w:jc w:val="center"/>
              <w:rPr>
                <w:rFonts w:ascii="宋体" w:cs="宋体"/>
                <w:color w:val="000000"/>
                <w:kern w:val="0"/>
                <w:szCs w:val="21"/>
              </w:rPr>
            </w:pPr>
            <w:r w:rsidRPr="00A07580">
              <w:rPr>
                <w:rFonts w:ascii="宋体" w:hAnsi="宋体" w:cs="宋体" w:hint="eastAsia"/>
                <w:color w:val="000000"/>
                <w:kern w:val="0"/>
                <w:szCs w:val="21"/>
              </w:rPr>
              <w:t>阔纳巴扎路</w:t>
            </w:r>
            <w:r w:rsidRPr="00A07580">
              <w:rPr>
                <w:rFonts w:ascii="宋体" w:hAnsi="宋体" w:cs="宋体"/>
                <w:color w:val="000000"/>
                <w:kern w:val="0"/>
                <w:szCs w:val="21"/>
              </w:rPr>
              <w:t>6</w:t>
            </w:r>
            <w:r w:rsidRPr="00A07580">
              <w:rPr>
                <w:rFonts w:ascii="宋体" w:hAnsi="宋体" w:cs="宋体" w:hint="eastAsia"/>
                <w:color w:val="000000"/>
                <w:kern w:val="0"/>
                <w:szCs w:val="21"/>
              </w:rPr>
              <w:t>号</w:t>
            </w:r>
          </w:p>
        </w:tc>
        <w:tc>
          <w:tcPr>
            <w:tcW w:w="702"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2738</w:t>
            </w:r>
          </w:p>
        </w:tc>
        <w:tc>
          <w:tcPr>
            <w:tcW w:w="702"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51</w:t>
            </w:r>
          </w:p>
        </w:tc>
        <w:tc>
          <w:tcPr>
            <w:tcW w:w="819"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194</w:t>
            </w:r>
          </w:p>
        </w:tc>
        <w:tc>
          <w:tcPr>
            <w:tcW w:w="791"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27989</w:t>
            </w:r>
          </w:p>
        </w:tc>
      </w:tr>
      <w:tr w:rsidR="0019252A" w:rsidRPr="003257AE" w:rsidTr="00D15A47">
        <w:trPr>
          <w:trHeight w:val="340"/>
        </w:trPr>
        <w:tc>
          <w:tcPr>
            <w:tcW w:w="1051" w:type="pct"/>
            <w:vAlign w:val="center"/>
          </w:tcPr>
          <w:p w:rsidR="0019252A" w:rsidRPr="00A07580" w:rsidRDefault="0019252A" w:rsidP="003F271D">
            <w:pPr>
              <w:widowControl/>
              <w:jc w:val="center"/>
              <w:rPr>
                <w:rFonts w:ascii="宋体" w:cs="宋体"/>
                <w:color w:val="000000"/>
                <w:kern w:val="0"/>
                <w:szCs w:val="21"/>
              </w:rPr>
            </w:pPr>
            <w:r w:rsidRPr="00A07580">
              <w:rPr>
                <w:rFonts w:ascii="宋体" w:hAnsi="宋体" w:cs="宋体" w:hint="eastAsia"/>
                <w:color w:val="000000"/>
                <w:kern w:val="0"/>
                <w:szCs w:val="21"/>
              </w:rPr>
              <w:t>职业高中</w:t>
            </w:r>
          </w:p>
        </w:tc>
        <w:tc>
          <w:tcPr>
            <w:tcW w:w="935" w:type="pct"/>
            <w:vAlign w:val="center"/>
          </w:tcPr>
          <w:p w:rsidR="0019252A" w:rsidRPr="00A07580" w:rsidRDefault="00FA76CC" w:rsidP="00FA76CC">
            <w:pPr>
              <w:widowControl/>
              <w:jc w:val="center"/>
              <w:rPr>
                <w:rFonts w:ascii="宋体" w:cs="宋体"/>
                <w:color w:val="000000"/>
                <w:kern w:val="0"/>
                <w:szCs w:val="21"/>
              </w:rPr>
            </w:pPr>
            <w:r>
              <w:rPr>
                <w:rFonts w:ascii="宋体" w:hAnsi="宋体" w:cs="宋体" w:hint="eastAsia"/>
                <w:color w:val="000000"/>
                <w:kern w:val="0"/>
                <w:szCs w:val="21"/>
              </w:rPr>
              <w:t>张骞路</w:t>
            </w:r>
          </w:p>
        </w:tc>
        <w:tc>
          <w:tcPr>
            <w:tcW w:w="702"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4793</w:t>
            </w:r>
          </w:p>
        </w:tc>
        <w:tc>
          <w:tcPr>
            <w:tcW w:w="702"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91</w:t>
            </w:r>
          </w:p>
        </w:tc>
        <w:tc>
          <w:tcPr>
            <w:tcW w:w="819"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167</w:t>
            </w:r>
          </w:p>
        </w:tc>
        <w:tc>
          <w:tcPr>
            <w:tcW w:w="791"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43106</w:t>
            </w:r>
          </w:p>
        </w:tc>
      </w:tr>
      <w:tr w:rsidR="0019252A" w:rsidRPr="003257AE" w:rsidTr="00D15A47">
        <w:trPr>
          <w:trHeight w:val="340"/>
        </w:trPr>
        <w:tc>
          <w:tcPr>
            <w:tcW w:w="1051" w:type="pct"/>
            <w:vAlign w:val="center"/>
          </w:tcPr>
          <w:p w:rsidR="0019252A" w:rsidRPr="00A07580" w:rsidRDefault="0019252A" w:rsidP="003F271D">
            <w:pPr>
              <w:widowControl/>
              <w:jc w:val="center"/>
              <w:rPr>
                <w:rFonts w:ascii="宋体" w:cs="宋体"/>
                <w:color w:val="000000"/>
                <w:kern w:val="0"/>
                <w:szCs w:val="21"/>
              </w:rPr>
            </w:pPr>
            <w:r w:rsidRPr="00A07580">
              <w:rPr>
                <w:rFonts w:ascii="宋体" w:hAnsi="宋体" w:cs="宋体" w:hint="eastAsia"/>
                <w:color w:val="000000"/>
                <w:kern w:val="0"/>
                <w:szCs w:val="21"/>
              </w:rPr>
              <w:t>县三中</w:t>
            </w:r>
          </w:p>
        </w:tc>
        <w:tc>
          <w:tcPr>
            <w:tcW w:w="935" w:type="pct"/>
            <w:vAlign w:val="center"/>
          </w:tcPr>
          <w:p w:rsidR="0019252A" w:rsidRPr="00A07580" w:rsidRDefault="0019252A" w:rsidP="003F271D">
            <w:pPr>
              <w:widowControl/>
              <w:jc w:val="center"/>
              <w:rPr>
                <w:rFonts w:ascii="宋体" w:cs="宋体"/>
                <w:color w:val="000000"/>
                <w:kern w:val="0"/>
                <w:szCs w:val="21"/>
              </w:rPr>
            </w:pPr>
            <w:r w:rsidRPr="00A07580">
              <w:rPr>
                <w:rFonts w:ascii="宋体" w:hAnsi="宋体" w:cs="宋体" w:hint="eastAsia"/>
                <w:color w:val="000000"/>
                <w:kern w:val="0"/>
                <w:szCs w:val="21"/>
              </w:rPr>
              <w:t>阔纳巴</w:t>
            </w:r>
            <w:r w:rsidR="00FA76CC">
              <w:rPr>
                <w:rFonts w:ascii="宋体" w:hAnsi="宋体" w:cs="宋体" w:hint="eastAsia"/>
                <w:color w:val="000000"/>
                <w:kern w:val="0"/>
                <w:szCs w:val="21"/>
              </w:rPr>
              <w:t>扎</w:t>
            </w:r>
            <w:r w:rsidRPr="00A07580">
              <w:rPr>
                <w:rFonts w:ascii="宋体" w:hAnsi="宋体" w:cs="宋体" w:hint="eastAsia"/>
                <w:color w:val="000000"/>
                <w:kern w:val="0"/>
                <w:szCs w:val="21"/>
              </w:rPr>
              <w:t>路</w:t>
            </w:r>
            <w:r w:rsidRPr="00A07580">
              <w:rPr>
                <w:rFonts w:ascii="宋体" w:hAnsi="宋体" w:cs="宋体"/>
                <w:color w:val="000000"/>
                <w:kern w:val="0"/>
                <w:szCs w:val="21"/>
              </w:rPr>
              <w:t>4</w:t>
            </w:r>
            <w:r w:rsidRPr="00A07580">
              <w:rPr>
                <w:rFonts w:ascii="宋体" w:hAnsi="宋体" w:cs="宋体" w:hint="eastAsia"/>
                <w:color w:val="000000"/>
                <w:kern w:val="0"/>
                <w:szCs w:val="21"/>
              </w:rPr>
              <w:t>号</w:t>
            </w:r>
          </w:p>
        </w:tc>
        <w:tc>
          <w:tcPr>
            <w:tcW w:w="702"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4303</w:t>
            </w:r>
          </w:p>
        </w:tc>
        <w:tc>
          <w:tcPr>
            <w:tcW w:w="702"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70</w:t>
            </w:r>
          </w:p>
        </w:tc>
        <w:tc>
          <w:tcPr>
            <w:tcW w:w="819"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325</w:t>
            </w:r>
          </w:p>
        </w:tc>
        <w:tc>
          <w:tcPr>
            <w:tcW w:w="791"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44893</w:t>
            </w:r>
          </w:p>
        </w:tc>
      </w:tr>
      <w:tr w:rsidR="0019252A" w:rsidRPr="003257AE" w:rsidTr="00D15A47">
        <w:trPr>
          <w:trHeight w:val="340"/>
        </w:trPr>
        <w:tc>
          <w:tcPr>
            <w:tcW w:w="1051" w:type="pct"/>
            <w:vAlign w:val="center"/>
          </w:tcPr>
          <w:p w:rsidR="0019252A" w:rsidRPr="00A07580" w:rsidRDefault="0019252A" w:rsidP="003F271D">
            <w:pPr>
              <w:widowControl/>
              <w:jc w:val="center"/>
              <w:rPr>
                <w:rFonts w:ascii="宋体" w:cs="宋体"/>
                <w:color w:val="000000"/>
                <w:kern w:val="0"/>
                <w:szCs w:val="21"/>
              </w:rPr>
            </w:pPr>
            <w:r w:rsidRPr="00A07580">
              <w:rPr>
                <w:rFonts w:ascii="宋体" w:hAnsi="宋体" w:cs="宋体" w:hint="eastAsia"/>
                <w:color w:val="000000"/>
                <w:kern w:val="0"/>
                <w:szCs w:val="21"/>
              </w:rPr>
              <w:t>喀什二中疏勒校区</w:t>
            </w:r>
          </w:p>
        </w:tc>
        <w:tc>
          <w:tcPr>
            <w:tcW w:w="935" w:type="pct"/>
            <w:vAlign w:val="center"/>
          </w:tcPr>
          <w:p w:rsidR="0019252A" w:rsidRPr="00A07580" w:rsidRDefault="00FA76CC" w:rsidP="003F271D">
            <w:pPr>
              <w:widowControl/>
              <w:jc w:val="center"/>
              <w:rPr>
                <w:rFonts w:ascii="宋体" w:cs="宋体"/>
                <w:color w:val="000000"/>
                <w:kern w:val="0"/>
                <w:szCs w:val="21"/>
              </w:rPr>
            </w:pPr>
            <w:r w:rsidRPr="00FA76CC">
              <w:rPr>
                <w:rFonts w:ascii="宋体" w:hAnsi="宋体" w:cs="宋体" w:hint="eastAsia"/>
                <w:color w:val="000000"/>
                <w:kern w:val="0"/>
                <w:szCs w:val="21"/>
              </w:rPr>
              <w:t>阔纳巴扎路</w:t>
            </w:r>
          </w:p>
        </w:tc>
        <w:tc>
          <w:tcPr>
            <w:tcW w:w="702"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2533</w:t>
            </w:r>
          </w:p>
        </w:tc>
        <w:tc>
          <w:tcPr>
            <w:tcW w:w="702"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50</w:t>
            </w:r>
          </w:p>
        </w:tc>
        <w:tc>
          <w:tcPr>
            <w:tcW w:w="819"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135</w:t>
            </w:r>
          </w:p>
        </w:tc>
        <w:tc>
          <w:tcPr>
            <w:tcW w:w="791"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25778</w:t>
            </w:r>
          </w:p>
        </w:tc>
      </w:tr>
      <w:tr w:rsidR="0019252A" w:rsidRPr="003257AE" w:rsidTr="00D15A47">
        <w:trPr>
          <w:trHeight w:val="340"/>
        </w:trPr>
        <w:tc>
          <w:tcPr>
            <w:tcW w:w="1051" w:type="pct"/>
            <w:vAlign w:val="center"/>
          </w:tcPr>
          <w:p w:rsidR="0019252A" w:rsidRPr="00A07580" w:rsidRDefault="0019252A" w:rsidP="003F271D">
            <w:pPr>
              <w:widowControl/>
              <w:jc w:val="center"/>
              <w:rPr>
                <w:rFonts w:ascii="宋体" w:cs="宋体"/>
                <w:color w:val="000000"/>
                <w:kern w:val="0"/>
                <w:szCs w:val="21"/>
              </w:rPr>
            </w:pPr>
            <w:r w:rsidRPr="00A07580">
              <w:rPr>
                <w:rFonts w:ascii="宋体" w:hAnsi="宋体" w:cs="宋体" w:hint="eastAsia"/>
                <w:color w:val="000000"/>
                <w:kern w:val="0"/>
                <w:szCs w:val="21"/>
              </w:rPr>
              <w:t>疏勒县实验学校</w:t>
            </w:r>
          </w:p>
        </w:tc>
        <w:tc>
          <w:tcPr>
            <w:tcW w:w="935" w:type="pct"/>
            <w:vAlign w:val="center"/>
          </w:tcPr>
          <w:p w:rsidR="0019252A" w:rsidRPr="00A07580" w:rsidRDefault="00FA76CC" w:rsidP="003F271D">
            <w:pPr>
              <w:widowControl/>
              <w:jc w:val="center"/>
              <w:rPr>
                <w:rFonts w:ascii="宋体" w:cs="宋体"/>
                <w:color w:val="000000"/>
                <w:kern w:val="0"/>
                <w:szCs w:val="21"/>
              </w:rPr>
            </w:pPr>
            <w:r>
              <w:rPr>
                <w:rFonts w:ascii="宋体" w:hAnsi="宋体" w:cs="宋体" w:hint="eastAsia"/>
                <w:color w:val="000000"/>
                <w:kern w:val="0"/>
                <w:szCs w:val="21"/>
              </w:rPr>
              <w:t>西三</w:t>
            </w:r>
            <w:r w:rsidR="0019252A" w:rsidRPr="00A07580">
              <w:rPr>
                <w:rFonts w:ascii="宋体" w:hAnsi="宋体" w:cs="宋体" w:hint="eastAsia"/>
                <w:color w:val="000000"/>
                <w:kern w:val="0"/>
                <w:szCs w:val="21"/>
              </w:rPr>
              <w:t>环</w:t>
            </w:r>
          </w:p>
        </w:tc>
        <w:tc>
          <w:tcPr>
            <w:tcW w:w="702"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3972</w:t>
            </w:r>
          </w:p>
        </w:tc>
        <w:tc>
          <w:tcPr>
            <w:tcW w:w="702"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82</w:t>
            </w:r>
          </w:p>
        </w:tc>
        <w:tc>
          <w:tcPr>
            <w:tcW w:w="819"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294</w:t>
            </w:r>
          </w:p>
        </w:tc>
        <w:tc>
          <w:tcPr>
            <w:tcW w:w="791" w:type="pct"/>
            <w:vAlign w:val="center"/>
          </w:tcPr>
          <w:p w:rsidR="0019252A" w:rsidRPr="00A07580" w:rsidRDefault="0019252A" w:rsidP="003F271D">
            <w:pPr>
              <w:widowControl/>
              <w:jc w:val="center"/>
              <w:rPr>
                <w:rFonts w:ascii="宋体" w:hAnsi="宋体" w:cs="宋体"/>
                <w:color w:val="000000"/>
                <w:kern w:val="0"/>
                <w:szCs w:val="21"/>
              </w:rPr>
            </w:pPr>
            <w:r w:rsidRPr="00A07580">
              <w:rPr>
                <w:rFonts w:ascii="宋体" w:hAnsi="宋体" w:cs="宋体"/>
                <w:color w:val="000000"/>
                <w:kern w:val="0"/>
                <w:szCs w:val="21"/>
              </w:rPr>
              <w:t>75152.94</w:t>
            </w:r>
          </w:p>
        </w:tc>
      </w:tr>
    </w:tbl>
    <w:p w:rsidR="00572BEB" w:rsidRPr="008D2619" w:rsidRDefault="00572BEB" w:rsidP="008D2619">
      <w:pPr>
        <w:pStyle w:val="af5"/>
        <w:keepNext/>
        <w:spacing w:before="120" w:after="120"/>
        <w:ind w:firstLine="238"/>
        <w:jc w:val="center"/>
        <w:rPr>
          <w:rFonts w:ascii="黑体" w:hAnsi="黑体"/>
          <w:sz w:val="21"/>
          <w:szCs w:val="21"/>
        </w:rPr>
      </w:pPr>
      <w:r w:rsidRPr="008D2619">
        <w:rPr>
          <w:rFonts w:ascii="黑体" w:hAnsi="黑体" w:hint="eastAsia"/>
          <w:sz w:val="21"/>
          <w:szCs w:val="21"/>
        </w:rPr>
        <w:t>表</w:t>
      </w:r>
      <w:r w:rsidRPr="008D2619">
        <w:rPr>
          <w:rFonts w:ascii="黑体" w:hAnsi="黑体"/>
          <w:sz w:val="21"/>
          <w:szCs w:val="21"/>
        </w:rPr>
        <w:t>2-</w:t>
      </w:r>
      <w:r w:rsidR="00107320">
        <w:rPr>
          <w:rFonts w:ascii="黑体" w:hAnsi="黑体" w:hint="eastAsia"/>
          <w:sz w:val="21"/>
          <w:szCs w:val="21"/>
        </w:rPr>
        <w:t>2</w:t>
      </w:r>
      <w:r w:rsidR="00F7001B">
        <w:rPr>
          <w:rFonts w:ascii="黑体" w:hAnsi="黑体" w:hint="eastAsia"/>
          <w:sz w:val="21"/>
          <w:szCs w:val="21"/>
        </w:rPr>
        <w:t>6</w:t>
      </w:r>
      <w:r w:rsidR="001D2846" w:rsidRPr="008D2619">
        <w:rPr>
          <w:rFonts w:ascii="黑体" w:hAnsi="黑体" w:hint="eastAsia"/>
          <w:sz w:val="21"/>
          <w:szCs w:val="21"/>
        </w:rPr>
        <w:t>城区</w:t>
      </w:r>
      <w:r w:rsidRPr="008D2619">
        <w:rPr>
          <w:rFonts w:ascii="黑体" w:hAnsi="黑体" w:hint="eastAsia"/>
          <w:sz w:val="21"/>
          <w:szCs w:val="21"/>
        </w:rPr>
        <w:t>中学规模指数标准化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0"/>
        <w:gridCol w:w="1419"/>
        <w:gridCol w:w="1404"/>
        <w:gridCol w:w="1558"/>
        <w:gridCol w:w="1252"/>
        <w:gridCol w:w="944"/>
        <w:gridCol w:w="760"/>
      </w:tblGrid>
      <w:tr w:rsidR="0019252A" w:rsidRPr="00D15A47" w:rsidTr="00D15A47">
        <w:trPr>
          <w:trHeight w:val="340"/>
        </w:trPr>
        <w:tc>
          <w:tcPr>
            <w:tcW w:w="1050"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hint="eastAsia"/>
                <w:color w:val="000000"/>
                <w:kern w:val="0"/>
                <w:szCs w:val="21"/>
              </w:rPr>
              <w:t>学校名称</w:t>
            </w:r>
          </w:p>
        </w:tc>
        <w:tc>
          <w:tcPr>
            <w:tcW w:w="764"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hint="eastAsia"/>
                <w:color w:val="000000"/>
                <w:kern w:val="0"/>
                <w:szCs w:val="21"/>
              </w:rPr>
              <w:t>教职工数标准化系数</w:t>
            </w:r>
          </w:p>
        </w:tc>
        <w:tc>
          <w:tcPr>
            <w:tcW w:w="756"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hint="eastAsia"/>
                <w:color w:val="000000"/>
                <w:kern w:val="0"/>
                <w:szCs w:val="21"/>
              </w:rPr>
              <w:t>学生数标准化系数</w:t>
            </w:r>
          </w:p>
        </w:tc>
        <w:tc>
          <w:tcPr>
            <w:tcW w:w="839"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hint="eastAsia"/>
                <w:color w:val="000000"/>
                <w:kern w:val="0"/>
                <w:szCs w:val="21"/>
              </w:rPr>
              <w:t>班级数标准化系数</w:t>
            </w:r>
          </w:p>
        </w:tc>
        <w:tc>
          <w:tcPr>
            <w:tcW w:w="674"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hint="eastAsia"/>
                <w:color w:val="000000"/>
                <w:kern w:val="0"/>
                <w:szCs w:val="21"/>
              </w:rPr>
              <w:t>综合规模指数</w:t>
            </w:r>
          </w:p>
        </w:tc>
        <w:tc>
          <w:tcPr>
            <w:tcW w:w="508"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hint="eastAsia"/>
                <w:color w:val="000000"/>
                <w:kern w:val="0"/>
                <w:szCs w:val="21"/>
              </w:rPr>
              <w:t>作用指数</w:t>
            </w:r>
          </w:p>
        </w:tc>
        <w:tc>
          <w:tcPr>
            <w:tcW w:w="409" w:type="pct"/>
            <w:vAlign w:val="center"/>
          </w:tcPr>
          <w:p w:rsidR="0019252A" w:rsidRPr="00D15A47" w:rsidRDefault="00F412C2"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hint="eastAsia"/>
                <w:color w:val="000000"/>
                <w:kern w:val="0"/>
                <w:szCs w:val="21"/>
              </w:rPr>
              <w:t>功能</w:t>
            </w:r>
            <w:r w:rsidR="0019252A" w:rsidRPr="00D15A47">
              <w:rPr>
                <w:rFonts w:asciiTheme="minorEastAsia" w:eastAsiaTheme="minorEastAsia" w:hAnsiTheme="minorEastAsia" w:cs="宋体" w:hint="eastAsia"/>
                <w:color w:val="000000"/>
                <w:kern w:val="0"/>
                <w:szCs w:val="21"/>
              </w:rPr>
              <w:t>分</w:t>
            </w:r>
          </w:p>
        </w:tc>
      </w:tr>
      <w:tr w:rsidR="0019252A" w:rsidRPr="00D15A47" w:rsidTr="00D15A47">
        <w:trPr>
          <w:trHeight w:val="340"/>
        </w:trPr>
        <w:tc>
          <w:tcPr>
            <w:tcW w:w="1050"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hint="eastAsia"/>
                <w:color w:val="000000"/>
                <w:kern w:val="0"/>
                <w:szCs w:val="21"/>
              </w:rPr>
              <w:t>县一中</w:t>
            </w:r>
          </w:p>
        </w:tc>
        <w:tc>
          <w:tcPr>
            <w:tcW w:w="764"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1.00</w:t>
            </w:r>
          </w:p>
        </w:tc>
        <w:tc>
          <w:tcPr>
            <w:tcW w:w="756"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0.84</w:t>
            </w:r>
          </w:p>
        </w:tc>
        <w:tc>
          <w:tcPr>
            <w:tcW w:w="839"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0.82</w:t>
            </w:r>
          </w:p>
        </w:tc>
        <w:tc>
          <w:tcPr>
            <w:tcW w:w="674"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0.90</w:t>
            </w:r>
          </w:p>
        </w:tc>
        <w:tc>
          <w:tcPr>
            <w:tcW w:w="508" w:type="pct"/>
            <w:vMerge w:val="restar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1.00</w:t>
            </w:r>
          </w:p>
        </w:tc>
        <w:tc>
          <w:tcPr>
            <w:tcW w:w="409" w:type="pct"/>
            <w:vMerge w:val="restar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100</w:t>
            </w:r>
          </w:p>
        </w:tc>
      </w:tr>
      <w:tr w:rsidR="0019252A" w:rsidRPr="00D15A47" w:rsidTr="00D15A47">
        <w:trPr>
          <w:trHeight w:val="340"/>
        </w:trPr>
        <w:tc>
          <w:tcPr>
            <w:tcW w:w="1050"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hint="eastAsia"/>
                <w:color w:val="000000"/>
                <w:kern w:val="0"/>
                <w:szCs w:val="21"/>
              </w:rPr>
              <w:t>县三中</w:t>
            </w:r>
          </w:p>
        </w:tc>
        <w:tc>
          <w:tcPr>
            <w:tcW w:w="764"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0.98</w:t>
            </w:r>
          </w:p>
        </w:tc>
        <w:tc>
          <w:tcPr>
            <w:tcW w:w="756"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0.90</w:t>
            </w:r>
          </w:p>
        </w:tc>
        <w:tc>
          <w:tcPr>
            <w:tcW w:w="839"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0.77</w:t>
            </w:r>
          </w:p>
        </w:tc>
        <w:tc>
          <w:tcPr>
            <w:tcW w:w="674"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0.89</w:t>
            </w:r>
          </w:p>
        </w:tc>
        <w:tc>
          <w:tcPr>
            <w:tcW w:w="508" w:type="pct"/>
            <w:vMerge/>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p>
        </w:tc>
        <w:tc>
          <w:tcPr>
            <w:tcW w:w="409" w:type="pct"/>
            <w:vMerge/>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p>
        </w:tc>
      </w:tr>
      <w:tr w:rsidR="0019252A" w:rsidRPr="00D15A47" w:rsidTr="00D15A47">
        <w:trPr>
          <w:trHeight w:val="340"/>
        </w:trPr>
        <w:tc>
          <w:tcPr>
            <w:tcW w:w="1050"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hint="eastAsia"/>
                <w:color w:val="000000"/>
                <w:kern w:val="0"/>
                <w:szCs w:val="21"/>
              </w:rPr>
              <w:t>八一中学</w:t>
            </w:r>
          </w:p>
        </w:tc>
        <w:tc>
          <w:tcPr>
            <w:tcW w:w="764"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0.58</w:t>
            </w:r>
          </w:p>
        </w:tc>
        <w:tc>
          <w:tcPr>
            <w:tcW w:w="756"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0.57</w:t>
            </w:r>
          </w:p>
        </w:tc>
        <w:tc>
          <w:tcPr>
            <w:tcW w:w="839"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0.56</w:t>
            </w:r>
          </w:p>
        </w:tc>
        <w:tc>
          <w:tcPr>
            <w:tcW w:w="674"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0.57</w:t>
            </w:r>
          </w:p>
        </w:tc>
        <w:tc>
          <w:tcPr>
            <w:tcW w:w="508"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0.60</w:t>
            </w:r>
          </w:p>
        </w:tc>
        <w:tc>
          <w:tcPr>
            <w:tcW w:w="409"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60</w:t>
            </w:r>
          </w:p>
        </w:tc>
      </w:tr>
      <w:tr w:rsidR="0019252A" w:rsidRPr="00D15A47" w:rsidTr="00D15A47">
        <w:trPr>
          <w:trHeight w:val="340"/>
        </w:trPr>
        <w:tc>
          <w:tcPr>
            <w:tcW w:w="1050"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hint="eastAsia"/>
                <w:color w:val="000000"/>
                <w:kern w:val="0"/>
                <w:szCs w:val="21"/>
              </w:rPr>
              <w:t>职业高中</w:t>
            </w:r>
          </w:p>
        </w:tc>
        <w:tc>
          <w:tcPr>
            <w:tcW w:w="764"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0.50</w:t>
            </w:r>
          </w:p>
        </w:tc>
        <w:tc>
          <w:tcPr>
            <w:tcW w:w="756"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1.00</w:t>
            </w:r>
          </w:p>
        </w:tc>
        <w:tc>
          <w:tcPr>
            <w:tcW w:w="839"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1.00</w:t>
            </w:r>
          </w:p>
        </w:tc>
        <w:tc>
          <w:tcPr>
            <w:tcW w:w="674"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0.80</w:t>
            </w:r>
          </w:p>
        </w:tc>
        <w:tc>
          <w:tcPr>
            <w:tcW w:w="508"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0.80</w:t>
            </w:r>
          </w:p>
        </w:tc>
        <w:tc>
          <w:tcPr>
            <w:tcW w:w="409"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80</w:t>
            </w:r>
          </w:p>
        </w:tc>
      </w:tr>
      <w:tr w:rsidR="0019252A" w:rsidRPr="00D15A47" w:rsidTr="00D15A47">
        <w:trPr>
          <w:trHeight w:val="340"/>
        </w:trPr>
        <w:tc>
          <w:tcPr>
            <w:tcW w:w="1050"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hint="eastAsia"/>
                <w:color w:val="000000"/>
                <w:kern w:val="0"/>
                <w:szCs w:val="21"/>
              </w:rPr>
              <w:t>喀什二中疏勒校区</w:t>
            </w:r>
          </w:p>
        </w:tc>
        <w:tc>
          <w:tcPr>
            <w:tcW w:w="764"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0.41</w:t>
            </w:r>
          </w:p>
        </w:tc>
        <w:tc>
          <w:tcPr>
            <w:tcW w:w="756"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0.53</w:t>
            </w:r>
          </w:p>
        </w:tc>
        <w:tc>
          <w:tcPr>
            <w:tcW w:w="839"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0.55</w:t>
            </w:r>
          </w:p>
        </w:tc>
        <w:tc>
          <w:tcPr>
            <w:tcW w:w="674"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0.49</w:t>
            </w:r>
          </w:p>
        </w:tc>
        <w:tc>
          <w:tcPr>
            <w:tcW w:w="508"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0.60</w:t>
            </w:r>
          </w:p>
        </w:tc>
        <w:tc>
          <w:tcPr>
            <w:tcW w:w="409"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60</w:t>
            </w:r>
          </w:p>
        </w:tc>
      </w:tr>
      <w:tr w:rsidR="0019252A" w:rsidRPr="00D15A47" w:rsidTr="00D15A47">
        <w:trPr>
          <w:trHeight w:val="340"/>
        </w:trPr>
        <w:tc>
          <w:tcPr>
            <w:tcW w:w="1050"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hint="eastAsia"/>
                <w:color w:val="000000"/>
                <w:kern w:val="0"/>
                <w:szCs w:val="21"/>
              </w:rPr>
              <w:t>疏勒县实验学校</w:t>
            </w:r>
          </w:p>
        </w:tc>
        <w:tc>
          <w:tcPr>
            <w:tcW w:w="764"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0.89</w:t>
            </w:r>
          </w:p>
        </w:tc>
        <w:tc>
          <w:tcPr>
            <w:tcW w:w="756"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0.83</w:t>
            </w:r>
          </w:p>
        </w:tc>
        <w:tc>
          <w:tcPr>
            <w:tcW w:w="839"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0.90</w:t>
            </w:r>
          </w:p>
        </w:tc>
        <w:tc>
          <w:tcPr>
            <w:tcW w:w="674"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0.87</w:t>
            </w:r>
          </w:p>
        </w:tc>
        <w:tc>
          <w:tcPr>
            <w:tcW w:w="508"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1.00</w:t>
            </w:r>
          </w:p>
        </w:tc>
        <w:tc>
          <w:tcPr>
            <w:tcW w:w="409" w:type="pct"/>
            <w:vAlign w:val="center"/>
          </w:tcPr>
          <w:p w:rsidR="0019252A" w:rsidRPr="00D15A47" w:rsidRDefault="0019252A" w:rsidP="00D15A47">
            <w:pPr>
              <w:widowControl/>
              <w:jc w:val="center"/>
              <w:rPr>
                <w:rFonts w:asciiTheme="minorEastAsia" w:eastAsiaTheme="minorEastAsia" w:hAnsiTheme="minorEastAsia" w:cs="宋体"/>
                <w:color w:val="000000"/>
                <w:kern w:val="0"/>
                <w:szCs w:val="21"/>
              </w:rPr>
            </w:pPr>
            <w:r w:rsidRPr="00D15A47">
              <w:rPr>
                <w:rFonts w:asciiTheme="minorEastAsia" w:eastAsiaTheme="minorEastAsia" w:hAnsiTheme="minorEastAsia" w:cs="宋体"/>
                <w:color w:val="000000"/>
                <w:kern w:val="0"/>
                <w:szCs w:val="21"/>
              </w:rPr>
              <w:t>100</w:t>
            </w:r>
          </w:p>
        </w:tc>
      </w:tr>
    </w:tbl>
    <w:p w:rsidR="00572BEB" w:rsidRDefault="00572BEB" w:rsidP="007C0F32">
      <w:pPr>
        <w:spacing w:line="360" w:lineRule="auto"/>
        <w:ind w:firstLineChars="200" w:firstLine="482"/>
        <w:rPr>
          <w:rFonts w:ascii="宋体"/>
          <w:b/>
          <w:bCs/>
          <w:sz w:val="24"/>
          <w:szCs w:val="24"/>
        </w:rPr>
      </w:pPr>
      <w:r w:rsidRPr="00C062E3">
        <w:rPr>
          <w:rFonts w:ascii="宋体" w:hAnsi="宋体"/>
          <w:b/>
          <w:bCs/>
          <w:sz w:val="24"/>
          <w:szCs w:val="24"/>
        </w:rPr>
        <w:t>2.</w:t>
      </w:r>
      <w:r w:rsidRPr="00C062E3">
        <w:rPr>
          <w:rFonts w:ascii="宋体" w:hAnsi="宋体" w:hint="eastAsia"/>
          <w:b/>
          <w:bCs/>
          <w:sz w:val="24"/>
          <w:szCs w:val="24"/>
        </w:rPr>
        <w:t>中学影响半径</w:t>
      </w:r>
      <w:r>
        <w:rPr>
          <w:rFonts w:ascii="宋体" w:hAnsi="宋体" w:hint="eastAsia"/>
          <w:b/>
          <w:bCs/>
          <w:sz w:val="24"/>
          <w:szCs w:val="24"/>
        </w:rPr>
        <w:t>及作用分</w:t>
      </w:r>
      <w:r w:rsidRPr="00C062E3">
        <w:rPr>
          <w:rFonts w:ascii="宋体" w:hAnsi="宋体" w:hint="eastAsia"/>
          <w:b/>
          <w:bCs/>
          <w:sz w:val="24"/>
          <w:szCs w:val="24"/>
        </w:rPr>
        <w:t>计算</w:t>
      </w:r>
    </w:p>
    <w:p w:rsidR="00572BEB" w:rsidRPr="00C54C45" w:rsidRDefault="00B81CAA" w:rsidP="00B81CAA">
      <w:pPr>
        <w:spacing w:line="360" w:lineRule="auto"/>
        <w:ind w:firstLineChars="200" w:firstLine="480"/>
        <w:rPr>
          <w:rFonts w:asciiTheme="minorEastAsia" w:eastAsiaTheme="minorEastAsia" w:hAnsiTheme="minorEastAsia"/>
          <w:sz w:val="24"/>
          <w:szCs w:val="24"/>
        </w:rPr>
      </w:pPr>
      <w:r w:rsidRPr="00B81CAA">
        <w:rPr>
          <w:rFonts w:asciiTheme="minorEastAsia" w:eastAsiaTheme="minorEastAsia" w:hAnsiTheme="minorEastAsia" w:hint="eastAsia"/>
          <w:sz w:val="24"/>
          <w:szCs w:val="24"/>
        </w:rPr>
        <w:t>服务半径参照各学校统一划分学区的最大半径和学校的实际影响度确定。一级功能分100分，服务半径取值</w:t>
      </w:r>
      <w:smartTag w:uri="urn:schemas-microsoft-com:office:smarttags" w:element="chmetcnv">
        <w:smartTagPr>
          <w:attr w:name="TCSC" w:val="0"/>
          <w:attr w:name="NumberType" w:val="1"/>
          <w:attr w:name="Negative" w:val="False"/>
          <w:attr w:name="HasSpace" w:val="False"/>
          <w:attr w:name="SourceValue" w:val="2500"/>
          <w:attr w:name="UnitName" w:val="米"/>
        </w:smartTagPr>
        <w:r w:rsidRPr="00B81CAA">
          <w:rPr>
            <w:rFonts w:asciiTheme="minorEastAsia" w:eastAsiaTheme="minorEastAsia" w:hAnsiTheme="minorEastAsia" w:hint="eastAsia"/>
            <w:sz w:val="24"/>
            <w:szCs w:val="24"/>
          </w:rPr>
          <w:t>2500米</w:t>
        </w:r>
      </w:smartTag>
      <w:r w:rsidRPr="00B81CAA">
        <w:rPr>
          <w:rFonts w:asciiTheme="minorEastAsia" w:eastAsiaTheme="minorEastAsia" w:hAnsiTheme="minorEastAsia" w:hint="eastAsia"/>
          <w:sz w:val="24"/>
          <w:szCs w:val="24"/>
        </w:rPr>
        <w:t>；二级功能分</w:t>
      </w:r>
      <w:r>
        <w:rPr>
          <w:rFonts w:asciiTheme="minorEastAsia" w:eastAsiaTheme="minorEastAsia" w:hAnsiTheme="minorEastAsia" w:hint="eastAsia"/>
          <w:sz w:val="24"/>
          <w:szCs w:val="24"/>
        </w:rPr>
        <w:t>80</w:t>
      </w:r>
      <w:r w:rsidRPr="00B81CAA">
        <w:rPr>
          <w:rFonts w:asciiTheme="minorEastAsia" w:eastAsiaTheme="minorEastAsia" w:hAnsiTheme="minorEastAsia" w:hint="eastAsia"/>
          <w:sz w:val="24"/>
          <w:szCs w:val="24"/>
        </w:rPr>
        <w:t>分，服务半径取值</w:t>
      </w:r>
      <w:r>
        <w:rPr>
          <w:rFonts w:asciiTheme="minorEastAsia" w:eastAsiaTheme="minorEastAsia" w:hAnsiTheme="minorEastAsia" w:hint="eastAsia"/>
          <w:sz w:val="24"/>
          <w:szCs w:val="24"/>
        </w:rPr>
        <w:t>2</w:t>
      </w:r>
      <w:r w:rsidR="007704DF">
        <w:rPr>
          <w:rFonts w:asciiTheme="minorEastAsia" w:eastAsiaTheme="minorEastAsia" w:hAnsiTheme="minorEastAsia" w:hint="eastAsia"/>
          <w:sz w:val="24"/>
          <w:szCs w:val="24"/>
        </w:rPr>
        <w:t>0</w:t>
      </w:r>
      <w:r w:rsidRPr="00B81CAA">
        <w:rPr>
          <w:rFonts w:asciiTheme="minorEastAsia" w:eastAsiaTheme="minorEastAsia" w:hAnsiTheme="minorEastAsia" w:hint="eastAsia"/>
          <w:sz w:val="24"/>
          <w:szCs w:val="24"/>
        </w:rPr>
        <w:t>00米；三级功能分</w:t>
      </w:r>
      <w:r>
        <w:rPr>
          <w:rFonts w:asciiTheme="minorEastAsia" w:eastAsiaTheme="minorEastAsia" w:hAnsiTheme="minorEastAsia" w:hint="eastAsia"/>
          <w:sz w:val="24"/>
          <w:szCs w:val="24"/>
        </w:rPr>
        <w:t>6</w:t>
      </w:r>
      <w:r w:rsidRPr="00B81CAA">
        <w:rPr>
          <w:rFonts w:asciiTheme="minorEastAsia" w:eastAsiaTheme="minorEastAsia" w:hAnsiTheme="minorEastAsia" w:hint="eastAsia"/>
          <w:sz w:val="24"/>
          <w:szCs w:val="24"/>
        </w:rPr>
        <w:t>0分，服务半径取值</w:t>
      </w:r>
      <w:smartTag w:uri="urn:schemas-microsoft-com:office:smarttags" w:element="chmetcnv">
        <w:smartTagPr>
          <w:attr w:name="TCSC" w:val="0"/>
          <w:attr w:name="NumberType" w:val="1"/>
          <w:attr w:name="Negative" w:val="False"/>
          <w:attr w:name="HasSpace" w:val="False"/>
          <w:attr w:name="SourceValue" w:val="1500"/>
          <w:attr w:name="UnitName" w:val="米"/>
        </w:smartTagPr>
        <w:r w:rsidRPr="00B81CAA">
          <w:rPr>
            <w:rFonts w:asciiTheme="minorEastAsia" w:eastAsiaTheme="minorEastAsia" w:hAnsiTheme="minorEastAsia" w:hint="eastAsia"/>
            <w:sz w:val="24"/>
            <w:szCs w:val="24"/>
          </w:rPr>
          <w:t>1500米</w:t>
        </w:r>
      </w:smartTag>
      <w:r w:rsidR="00572BEB" w:rsidRPr="00B81CAA">
        <w:rPr>
          <w:rFonts w:asciiTheme="minorEastAsia" w:eastAsiaTheme="minorEastAsia" w:hAnsiTheme="minorEastAsia" w:hint="eastAsia"/>
          <w:sz w:val="24"/>
          <w:szCs w:val="24"/>
        </w:rPr>
        <w:t>。</w:t>
      </w:r>
    </w:p>
    <w:p w:rsidR="00572BEB" w:rsidRPr="008D2619" w:rsidRDefault="00572BEB" w:rsidP="008D2619">
      <w:pPr>
        <w:pStyle w:val="af5"/>
        <w:keepNext/>
        <w:spacing w:before="0" w:after="0" w:line="360" w:lineRule="auto"/>
        <w:ind w:firstLine="238"/>
        <w:jc w:val="center"/>
        <w:rPr>
          <w:rFonts w:ascii="黑体" w:hAnsi="黑体"/>
          <w:sz w:val="21"/>
          <w:szCs w:val="21"/>
        </w:rPr>
      </w:pPr>
      <w:r w:rsidRPr="008D2619">
        <w:rPr>
          <w:rFonts w:ascii="黑体" w:hAnsi="黑体" w:hint="eastAsia"/>
          <w:sz w:val="21"/>
          <w:szCs w:val="21"/>
        </w:rPr>
        <w:t>表</w:t>
      </w:r>
      <w:r w:rsidRPr="008D2619">
        <w:rPr>
          <w:rFonts w:ascii="黑体" w:hAnsi="黑体"/>
          <w:sz w:val="21"/>
          <w:szCs w:val="21"/>
        </w:rPr>
        <w:t>2-</w:t>
      </w:r>
      <w:r w:rsidR="00107320">
        <w:rPr>
          <w:rFonts w:ascii="黑体" w:hAnsi="黑体" w:hint="eastAsia"/>
          <w:sz w:val="21"/>
          <w:szCs w:val="21"/>
        </w:rPr>
        <w:t>2</w:t>
      </w:r>
      <w:r w:rsidR="00F7001B">
        <w:rPr>
          <w:rFonts w:ascii="黑体" w:hAnsi="黑体" w:hint="eastAsia"/>
          <w:sz w:val="21"/>
          <w:szCs w:val="21"/>
        </w:rPr>
        <w:t>7</w:t>
      </w:r>
      <w:r w:rsidR="001D2846" w:rsidRPr="008D2619">
        <w:rPr>
          <w:rFonts w:ascii="黑体" w:hAnsi="黑体" w:hint="eastAsia"/>
          <w:sz w:val="21"/>
          <w:szCs w:val="21"/>
        </w:rPr>
        <w:t>城区</w:t>
      </w:r>
      <w:r w:rsidRPr="008D2619">
        <w:rPr>
          <w:rFonts w:ascii="黑体" w:hAnsi="黑体" w:hint="eastAsia"/>
          <w:sz w:val="21"/>
          <w:szCs w:val="21"/>
        </w:rPr>
        <w:t>中学影响半径</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0"/>
        <w:gridCol w:w="2311"/>
        <w:gridCol w:w="2563"/>
        <w:gridCol w:w="2463"/>
      </w:tblGrid>
      <w:tr w:rsidR="0019252A" w:rsidRPr="00A07580" w:rsidTr="00D15A47">
        <w:trPr>
          <w:trHeight w:val="340"/>
        </w:trPr>
        <w:tc>
          <w:tcPr>
            <w:tcW w:w="1050" w:type="pct"/>
            <w:vAlign w:val="center"/>
          </w:tcPr>
          <w:p w:rsidR="0019252A" w:rsidRPr="00A07580" w:rsidRDefault="001C2FC9" w:rsidP="00D15A47">
            <w:pPr>
              <w:widowControl/>
              <w:jc w:val="center"/>
              <w:rPr>
                <w:rFonts w:ascii="宋体" w:cs="宋体"/>
                <w:color w:val="000000"/>
                <w:kern w:val="0"/>
                <w:szCs w:val="21"/>
              </w:rPr>
            </w:pPr>
            <w:r>
              <w:rPr>
                <w:rFonts w:ascii="宋体" w:hAnsi="宋体" w:cs="宋体" w:hint="eastAsia"/>
                <w:color w:val="000000"/>
                <w:kern w:val="0"/>
                <w:szCs w:val="21"/>
              </w:rPr>
              <w:t>学校名称</w:t>
            </w:r>
          </w:p>
        </w:tc>
        <w:tc>
          <w:tcPr>
            <w:tcW w:w="1244"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hint="eastAsia"/>
                <w:color w:val="000000"/>
                <w:kern w:val="0"/>
                <w:szCs w:val="21"/>
              </w:rPr>
              <w:t>作用指数</w:t>
            </w:r>
          </w:p>
        </w:tc>
        <w:tc>
          <w:tcPr>
            <w:tcW w:w="1380" w:type="pct"/>
            <w:vAlign w:val="center"/>
          </w:tcPr>
          <w:p w:rsidR="0019252A" w:rsidRPr="00A07580" w:rsidRDefault="00C523B0" w:rsidP="00D15A47">
            <w:pPr>
              <w:widowControl/>
              <w:jc w:val="center"/>
              <w:rPr>
                <w:rFonts w:ascii="宋体" w:cs="宋体"/>
                <w:color w:val="000000"/>
                <w:kern w:val="0"/>
                <w:szCs w:val="21"/>
              </w:rPr>
            </w:pPr>
            <w:r>
              <w:rPr>
                <w:rFonts w:ascii="宋体" w:hAnsi="宋体" w:cs="宋体" w:hint="eastAsia"/>
                <w:color w:val="000000"/>
                <w:kern w:val="0"/>
                <w:szCs w:val="21"/>
              </w:rPr>
              <w:t>功能分</w:t>
            </w:r>
          </w:p>
        </w:tc>
        <w:tc>
          <w:tcPr>
            <w:tcW w:w="1326"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hint="eastAsia"/>
                <w:color w:val="000000"/>
                <w:kern w:val="0"/>
                <w:szCs w:val="21"/>
              </w:rPr>
              <w:t>服务半径（</w:t>
            </w:r>
            <w:r>
              <w:rPr>
                <w:rFonts w:ascii="宋体" w:hAnsi="宋体" w:cs="宋体" w:hint="eastAsia"/>
                <w:color w:val="000000"/>
                <w:kern w:val="0"/>
                <w:szCs w:val="21"/>
              </w:rPr>
              <w:t>km</w:t>
            </w:r>
            <w:r w:rsidRPr="00A07580">
              <w:rPr>
                <w:rFonts w:ascii="宋体" w:hAnsi="宋体" w:cs="宋体" w:hint="eastAsia"/>
                <w:color w:val="000000"/>
                <w:kern w:val="0"/>
                <w:szCs w:val="21"/>
              </w:rPr>
              <w:t>）</w:t>
            </w:r>
          </w:p>
        </w:tc>
      </w:tr>
      <w:tr w:rsidR="0019252A" w:rsidRPr="00A07580" w:rsidTr="00D15A47">
        <w:trPr>
          <w:trHeight w:val="340"/>
        </w:trPr>
        <w:tc>
          <w:tcPr>
            <w:tcW w:w="1050"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hint="eastAsia"/>
                <w:color w:val="000000"/>
                <w:kern w:val="0"/>
                <w:szCs w:val="21"/>
              </w:rPr>
              <w:t>县一中</w:t>
            </w:r>
          </w:p>
        </w:tc>
        <w:tc>
          <w:tcPr>
            <w:tcW w:w="1244"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color w:val="000000"/>
                <w:kern w:val="0"/>
                <w:szCs w:val="21"/>
              </w:rPr>
              <w:t>1.00</w:t>
            </w:r>
          </w:p>
        </w:tc>
        <w:tc>
          <w:tcPr>
            <w:tcW w:w="1380"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color w:val="000000"/>
                <w:kern w:val="0"/>
                <w:szCs w:val="21"/>
              </w:rPr>
              <w:t>100</w:t>
            </w:r>
          </w:p>
        </w:tc>
        <w:tc>
          <w:tcPr>
            <w:tcW w:w="1326" w:type="pct"/>
            <w:vMerge w:val="restar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color w:val="000000"/>
                <w:kern w:val="0"/>
                <w:szCs w:val="21"/>
              </w:rPr>
              <w:t>2.5</w:t>
            </w:r>
          </w:p>
        </w:tc>
      </w:tr>
      <w:tr w:rsidR="0019252A" w:rsidRPr="00A07580" w:rsidTr="00D15A47">
        <w:trPr>
          <w:trHeight w:val="340"/>
        </w:trPr>
        <w:tc>
          <w:tcPr>
            <w:tcW w:w="1050"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hint="eastAsia"/>
                <w:color w:val="000000"/>
                <w:kern w:val="0"/>
                <w:szCs w:val="21"/>
              </w:rPr>
              <w:t>县三中</w:t>
            </w:r>
          </w:p>
        </w:tc>
        <w:tc>
          <w:tcPr>
            <w:tcW w:w="1244"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color w:val="000000"/>
                <w:kern w:val="0"/>
                <w:szCs w:val="21"/>
              </w:rPr>
              <w:t>1.00</w:t>
            </w:r>
          </w:p>
        </w:tc>
        <w:tc>
          <w:tcPr>
            <w:tcW w:w="1380"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color w:val="000000"/>
                <w:kern w:val="0"/>
                <w:szCs w:val="21"/>
              </w:rPr>
              <w:t>100</w:t>
            </w:r>
          </w:p>
        </w:tc>
        <w:tc>
          <w:tcPr>
            <w:tcW w:w="1326" w:type="pct"/>
            <w:vMerge/>
            <w:vAlign w:val="center"/>
          </w:tcPr>
          <w:p w:rsidR="0019252A" w:rsidRPr="00A07580" w:rsidRDefault="0019252A" w:rsidP="00D15A47">
            <w:pPr>
              <w:widowControl/>
              <w:jc w:val="center"/>
              <w:rPr>
                <w:rFonts w:ascii="宋体" w:cs="宋体"/>
                <w:color w:val="000000"/>
                <w:kern w:val="0"/>
                <w:szCs w:val="21"/>
              </w:rPr>
            </w:pPr>
          </w:p>
        </w:tc>
      </w:tr>
      <w:tr w:rsidR="0019252A" w:rsidRPr="00A07580" w:rsidTr="00D15A47">
        <w:trPr>
          <w:trHeight w:val="340"/>
        </w:trPr>
        <w:tc>
          <w:tcPr>
            <w:tcW w:w="1050"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hint="eastAsia"/>
                <w:color w:val="000000"/>
                <w:kern w:val="0"/>
                <w:szCs w:val="21"/>
              </w:rPr>
              <w:t>八一中学</w:t>
            </w:r>
          </w:p>
        </w:tc>
        <w:tc>
          <w:tcPr>
            <w:tcW w:w="1244"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color w:val="000000"/>
                <w:kern w:val="0"/>
                <w:szCs w:val="21"/>
              </w:rPr>
              <w:t>0.60</w:t>
            </w:r>
          </w:p>
        </w:tc>
        <w:tc>
          <w:tcPr>
            <w:tcW w:w="1380"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color w:val="000000"/>
                <w:kern w:val="0"/>
                <w:szCs w:val="21"/>
              </w:rPr>
              <w:t>60</w:t>
            </w:r>
          </w:p>
        </w:tc>
        <w:tc>
          <w:tcPr>
            <w:tcW w:w="1326" w:type="pct"/>
            <w:vAlign w:val="center"/>
          </w:tcPr>
          <w:p w:rsidR="0019252A" w:rsidRPr="00A07580" w:rsidRDefault="00B81CAA" w:rsidP="00D15A47">
            <w:pPr>
              <w:widowControl/>
              <w:jc w:val="center"/>
              <w:rPr>
                <w:rFonts w:ascii="宋体" w:cs="宋体"/>
                <w:color w:val="000000"/>
                <w:kern w:val="0"/>
                <w:szCs w:val="21"/>
              </w:rPr>
            </w:pPr>
            <w:r>
              <w:rPr>
                <w:rFonts w:ascii="宋体" w:hAnsi="宋体" w:cs="宋体" w:hint="eastAsia"/>
                <w:color w:val="000000"/>
                <w:kern w:val="0"/>
                <w:szCs w:val="21"/>
              </w:rPr>
              <w:t>1</w:t>
            </w:r>
            <w:r w:rsidR="0019252A" w:rsidRPr="00A07580">
              <w:rPr>
                <w:rFonts w:ascii="宋体" w:hAnsi="宋体" w:cs="宋体"/>
                <w:color w:val="000000"/>
                <w:kern w:val="0"/>
                <w:szCs w:val="21"/>
              </w:rPr>
              <w:t>.5</w:t>
            </w:r>
          </w:p>
        </w:tc>
      </w:tr>
      <w:tr w:rsidR="0019252A" w:rsidRPr="00A07580" w:rsidTr="00D15A47">
        <w:trPr>
          <w:trHeight w:val="340"/>
        </w:trPr>
        <w:tc>
          <w:tcPr>
            <w:tcW w:w="1050"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hint="eastAsia"/>
                <w:color w:val="000000"/>
                <w:kern w:val="0"/>
                <w:szCs w:val="21"/>
              </w:rPr>
              <w:t>职业高中</w:t>
            </w:r>
          </w:p>
        </w:tc>
        <w:tc>
          <w:tcPr>
            <w:tcW w:w="1244"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color w:val="000000"/>
                <w:kern w:val="0"/>
                <w:szCs w:val="21"/>
              </w:rPr>
              <w:t>0.80</w:t>
            </w:r>
          </w:p>
        </w:tc>
        <w:tc>
          <w:tcPr>
            <w:tcW w:w="1380"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color w:val="000000"/>
                <w:kern w:val="0"/>
                <w:szCs w:val="21"/>
              </w:rPr>
              <w:t>80</w:t>
            </w:r>
          </w:p>
        </w:tc>
        <w:tc>
          <w:tcPr>
            <w:tcW w:w="1326" w:type="pct"/>
            <w:vAlign w:val="center"/>
          </w:tcPr>
          <w:p w:rsidR="0019252A" w:rsidRPr="00A07580" w:rsidRDefault="0019252A" w:rsidP="00D15A47">
            <w:pPr>
              <w:widowControl/>
              <w:jc w:val="center"/>
              <w:rPr>
                <w:rFonts w:ascii="宋体" w:cs="宋体"/>
                <w:color w:val="000000"/>
                <w:kern w:val="0"/>
                <w:szCs w:val="21"/>
              </w:rPr>
            </w:pPr>
            <w:r>
              <w:rPr>
                <w:rFonts w:ascii="宋体" w:hAnsi="宋体" w:cs="宋体" w:hint="eastAsia"/>
                <w:color w:val="000000"/>
                <w:kern w:val="0"/>
                <w:szCs w:val="21"/>
              </w:rPr>
              <w:t>2.</w:t>
            </w:r>
            <w:r w:rsidR="007704DF">
              <w:rPr>
                <w:rFonts w:ascii="宋体" w:hAnsi="宋体" w:cs="宋体" w:hint="eastAsia"/>
                <w:color w:val="000000"/>
                <w:kern w:val="0"/>
                <w:szCs w:val="21"/>
              </w:rPr>
              <w:t>0</w:t>
            </w:r>
          </w:p>
        </w:tc>
      </w:tr>
      <w:tr w:rsidR="0019252A" w:rsidRPr="00A07580" w:rsidTr="00D15A47">
        <w:trPr>
          <w:trHeight w:val="340"/>
        </w:trPr>
        <w:tc>
          <w:tcPr>
            <w:tcW w:w="1050"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hint="eastAsia"/>
                <w:color w:val="000000"/>
                <w:kern w:val="0"/>
                <w:szCs w:val="21"/>
              </w:rPr>
              <w:t>喀什二中疏勒校区</w:t>
            </w:r>
          </w:p>
        </w:tc>
        <w:tc>
          <w:tcPr>
            <w:tcW w:w="1244"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color w:val="000000"/>
                <w:kern w:val="0"/>
                <w:szCs w:val="21"/>
              </w:rPr>
              <w:t>0.60</w:t>
            </w:r>
          </w:p>
        </w:tc>
        <w:tc>
          <w:tcPr>
            <w:tcW w:w="1380"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color w:val="000000"/>
                <w:kern w:val="0"/>
                <w:szCs w:val="21"/>
              </w:rPr>
              <w:t>60</w:t>
            </w:r>
          </w:p>
        </w:tc>
        <w:tc>
          <w:tcPr>
            <w:tcW w:w="1326" w:type="pct"/>
            <w:vAlign w:val="center"/>
          </w:tcPr>
          <w:p w:rsidR="0019252A" w:rsidRPr="00A07580" w:rsidRDefault="00B81CAA" w:rsidP="00D15A47">
            <w:pPr>
              <w:widowControl/>
              <w:jc w:val="center"/>
              <w:rPr>
                <w:rFonts w:ascii="宋体" w:cs="宋体"/>
                <w:color w:val="000000"/>
                <w:kern w:val="0"/>
                <w:szCs w:val="21"/>
              </w:rPr>
            </w:pPr>
            <w:r>
              <w:rPr>
                <w:rFonts w:ascii="宋体" w:hAnsi="宋体" w:cs="宋体" w:hint="eastAsia"/>
                <w:color w:val="000000"/>
                <w:kern w:val="0"/>
                <w:szCs w:val="21"/>
              </w:rPr>
              <w:t>1</w:t>
            </w:r>
            <w:r w:rsidR="0019252A" w:rsidRPr="00A07580">
              <w:rPr>
                <w:rFonts w:ascii="宋体" w:hAnsi="宋体" w:cs="宋体"/>
                <w:color w:val="000000"/>
                <w:kern w:val="0"/>
                <w:szCs w:val="21"/>
              </w:rPr>
              <w:t>.5</w:t>
            </w:r>
          </w:p>
        </w:tc>
      </w:tr>
      <w:tr w:rsidR="0019252A" w:rsidRPr="00A07580" w:rsidTr="00D15A47">
        <w:trPr>
          <w:trHeight w:val="340"/>
        </w:trPr>
        <w:tc>
          <w:tcPr>
            <w:tcW w:w="1050"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hint="eastAsia"/>
                <w:color w:val="000000"/>
                <w:kern w:val="0"/>
                <w:szCs w:val="21"/>
              </w:rPr>
              <w:t>疏勒县实验学校</w:t>
            </w:r>
          </w:p>
        </w:tc>
        <w:tc>
          <w:tcPr>
            <w:tcW w:w="1244"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color w:val="000000"/>
                <w:kern w:val="0"/>
                <w:szCs w:val="21"/>
              </w:rPr>
              <w:t>1.00</w:t>
            </w:r>
          </w:p>
        </w:tc>
        <w:tc>
          <w:tcPr>
            <w:tcW w:w="1380"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color w:val="000000"/>
                <w:kern w:val="0"/>
                <w:szCs w:val="21"/>
              </w:rPr>
              <w:t>100</w:t>
            </w:r>
          </w:p>
        </w:tc>
        <w:tc>
          <w:tcPr>
            <w:tcW w:w="1326" w:type="pct"/>
            <w:vAlign w:val="center"/>
          </w:tcPr>
          <w:p w:rsidR="0019252A" w:rsidRPr="00A07580" w:rsidRDefault="0019252A" w:rsidP="00D15A47">
            <w:pPr>
              <w:widowControl/>
              <w:jc w:val="center"/>
              <w:rPr>
                <w:rFonts w:ascii="宋体" w:cs="宋体"/>
                <w:color w:val="000000"/>
                <w:kern w:val="0"/>
                <w:szCs w:val="21"/>
              </w:rPr>
            </w:pPr>
            <w:r w:rsidRPr="00A07580">
              <w:rPr>
                <w:rFonts w:ascii="宋体" w:hAnsi="宋体" w:cs="宋体"/>
                <w:color w:val="000000"/>
                <w:kern w:val="0"/>
                <w:szCs w:val="21"/>
              </w:rPr>
              <w:t>2.5</w:t>
            </w:r>
          </w:p>
        </w:tc>
      </w:tr>
    </w:tbl>
    <w:p w:rsidR="008E71F5" w:rsidRPr="00C54C45" w:rsidRDefault="008E71F5" w:rsidP="008E71F5">
      <w:pPr>
        <w:spacing w:line="360" w:lineRule="auto"/>
        <w:ind w:firstLineChars="200" w:firstLine="480"/>
        <w:rPr>
          <w:rFonts w:asciiTheme="minorEastAsia" w:eastAsiaTheme="minorEastAsia" w:hAnsiTheme="minorEastAsia"/>
          <w:color w:val="FF0000"/>
          <w:sz w:val="24"/>
          <w:szCs w:val="24"/>
        </w:rPr>
      </w:pPr>
      <w:r w:rsidRPr="00C54C45">
        <w:rPr>
          <w:rFonts w:asciiTheme="minorEastAsia" w:eastAsiaTheme="minorEastAsia" w:hAnsiTheme="minorEastAsia" w:hint="eastAsia"/>
          <w:color w:val="0D0D0D"/>
          <w:sz w:val="24"/>
          <w:szCs w:val="24"/>
        </w:rPr>
        <w:t>中学</w:t>
      </w:r>
      <w:r w:rsidRPr="00C54C45">
        <w:rPr>
          <w:rFonts w:asciiTheme="minorEastAsia" w:eastAsiaTheme="minorEastAsia" w:hAnsiTheme="minorEastAsia" w:hint="eastAsia"/>
          <w:sz w:val="24"/>
          <w:szCs w:val="24"/>
        </w:rPr>
        <w:t>的作用分值按公式进行线性衰减公式为：</w:t>
      </w:r>
    </w:p>
    <w:p w:rsidR="008E71F5" w:rsidRPr="00C54C45" w:rsidRDefault="008E71F5" w:rsidP="008E71F5">
      <w:pPr>
        <w:spacing w:line="360" w:lineRule="auto"/>
        <w:ind w:firstLineChars="400" w:firstLine="960"/>
        <w:jc w:val="center"/>
        <w:rPr>
          <w:rFonts w:asciiTheme="minorEastAsia" w:eastAsiaTheme="minorEastAsia" w:hAnsiTheme="minorEastAsia"/>
          <w:sz w:val="24"/>
          <w:szCs w:val="24"/>
        </w:rPr>
      </w:pPr>
      <w:r w:rsidRPr="00C54C45">
        <w:rPr>
          <w:rFonts w:asciiTheme="minorEastAsia" w:eastAsiaTheme="minorEastAsia" w:hAnsiTheme="minorEastAsia"/>
          <w:sz w:val="24"/>
          <w:szCs w:val="24"/>
        </w:rPr>
        <w:t>e</w:t>
      </w:r>
      <w:r w:rsidRPr="00C54C45">
        <w:rPr>
          <w:rFonts w:asciiTheme="minorEastAsia" w:eastAsiaTheme="minorEastAsia" w:hAnsiTheme="minorEastAsia"/>
          <w:sz w:val="24"/>
          <w:szCs w:val="24"/>
          <w:vertAlign w:val="superscript"/>
        </w:rPr>
        <w:t>P</w:t>
      </w:r>
      <w:r w:rsidRPr="00C54C45">
        <w:rPr>
          <w:rFonts w:asciiTheme="minorEastAsia" w:eastAsiaTheme="minorEastAsia" w:hAnsiTheme="minorEastAsia"/>
          <w:sz w:val="24"/>
          <w:szCs w:val="24"/>
          <w:vertAlign w:val="subscript"/>
        </w:rPr>
        <w:t>ij</w:t>
      </w:r>
      <w:r w:rsidRPr="00C54C45">
        <w:rPr>
          <w:rFonts w:asciiTheme="minorEastAsia" w:eastAsiaTheme="minorEastAsia" w:hAnsiTheme="minorEastAsia"/>
          <w:sz w:val="24"/>
          <w:szCs w:val="24"/>
        </w:rPr>
        <w:t>=f</w:t>
      </w:r>
      <w:r w:rsidRPr="00C54C45">
        <w:rPr>
          <w:rFonts w:asciiTheme="minorEastAsia" w:eastAsiaTheme="minorEastAsia" w:hAnsiTheme="minorEastAsia"/>
          <w:smallCaps/>
          <w:sz w:val="24"/>
          <w:szCs w:val="24"/>
          <w:vertAlign w:val="superscript"/>
        </w:rPr>
        <w:t>P</w:t>
      </w:r>
      <w:r w:rsidRPr="00C54C45">
        <w:rPr>
          <w:rFonts w:asciiTheme="minorEastAsia" w:eastAsiaTheme="minorEastAsia" w:hAnsiTheme="minorEastAsia"/>
          <w:sz w:val="24"/>
          <w:szCs w:val="24"/>
          <w:vertAlign w:val="subscript"/>
        </w:rPr>
        <w:t>i</w:t>
      </w:r>
      <w:r w:rsidRPr="00C54C45">
        <w:rPr>
          <w:rFonts w:asciiTheme="minorEastAsia" w:eastAsiaTheme="minorEastAsia" w:hAnsiTheme="minorEastAsia" w:hint="eastAsia"/>
          <w:sz w:val="24"/>
          <w:szCs w:val="24"/>
        </w:rPr>
        <w:t>×</w:t>
      </w:r>
      <w:r w:rsidRPr="00C54C45">
        <w:rPr>
          <w:rFonts w:asciiTheme="minorEastAsia" w:eastAsiaTheme="minorEastAsia" w:hAnsiTheme="minorEastAsia"/>
          <w:sz w:val="24"/>
          <w:szCs w:val="24"/>
        </w:rPr>
        <w:t>(1-r)</w:t>
      </w:r>
      <w:r w:rsidR="001F5C6B">
        <w:rPr>
          <w:rFonts w:asciiTheme="minorEastAsia" w:eastAsiaTheme="minorEastAsia" w:hAnsiTheme="minorEastAsia" w:hint="eastAsia"/>
          <w:sz w:val="24"/>
          <w:szCs w:val="24"/>
        </w:rPr>
        <w:t xml:space="preserve">   </w:t>
      </w:r>
      <w:r w:rsidRPr="00C54C45">
        <w:rPr>
          <w:rFonts w:asciiTheme="minorEastAsia" w:eastAsiaTheme="minorEastAsia" w:hAnsiTheme="minorEastAsia"/>
          <w:sz w:val="24"/>
          <w:szCs w:val="24"/>
        </w:rPr>
        <w:t>r=d</w:t>
      </w:r>
      <w:r w:rsidRPr="00C54C45">
        <w:rPr>
          <w:rFonts w:asciiTheme="minorEastAsia" w:eastAsiaTheme="minorEastAsia" w:hAnsiTheme="minorEastAsia"/>
          <w:sz w:val="24"/>
          <w:szCs w:val="24"/>
          <w:vertAlign w:val="subscript"/>
        </w:rPr>
        <w:t>i</w:t>
      </w:r>
      <w:r w:rsidRPr="00C54C45">
        <w:rPr>
          <w:rFonts w:asciiTheme="minorEastAsia" w:eastAsiaTheme="minorEastAsia" w:hAnsiTheme="minorEastAsia"/>
          <w:sz w:val="24"/>
          <w:szCs w:val="24"/>
        </w:rPr>
        <w:t xml:space="preserve">/d </w:t>
      </w:r>
      <w:r w:rsidR="001F5C6B">
        <w:rPr>
          <w:rFonts w:asciiTheme="minorEastAsia" w:eastAsiaTheme="minorEastAsia" w:hAnsiTheme="minorEastAsia" w:hint="eastAsia"/>
          <w:sz w:val="24"/>
          <w:szCs w:val="24"/>
        </w:rPr>
        <w:t>（</w:t>
      </w:r>
      <w:r w:rsidR="001F5C6B" w:rsidRPr="00C54C45">
        <w:rPr>
          <w:rFonts w:asciiTheme="minorEastAsia" w:eastAsiaTheme="minorEastAsia" w:hAnsiTheme="minorEastAsia"/>
          <w:sz w:val="24"/>
          <w:szCs w:val="24"/>
        </w:rPr>
        <w:t>0</w:t>
      </w:r>
      <w:r w:rsidR="001F5C6B" w:rsidRPr="00C54C45">
        <w:rPr>
          <w:rFonts w:asciiTheme="minorEastAsia" w:eastAsiaTheme="minorEastAsia" w:hAnsiTheme="minorEastAsia" w:hint="eastAsia"/>
          <w:sz w:val="24"/>
          <w:szCs w:val="24"/>
        </w:rPr>
        <w:t>≤</w:t>
      </w:r>
      <w:r w:rsidR="001F5C6B" w:rsidRPr="00C54C45">
        <w:rPr>
          <w:rFonts w:asciiTheme="minorEastAsia" w:eastAsiaTheme="minorEastAsia" w:hAnsiTheme="minorEastAsia"/>
          <w:sz w:val="24"/>
          <w:szCs w:val="24"/>
        </w:rPr>
        <w:t>r</w:t>
      </w:r>
      <w:r w:rsidR="001F5C6B" w:rsidRPr="00C54C45">
        <w:rPr>
          <w:rFonts w:asciiTheme="minorEastAsia" w:eastAsiaTheme="minorEastAsia" w:hAnsiTheme="minorEastAsia" w:hint="eastAsia"/>
          <w:sz w:val="24"/>
          <w:szCs w:val="24"/>
        </w:rPr>
        <w:t>≤</w:t>
      </w:r>
      <w:r w:rsidR="001F5C6B" w:rsidRPr="00C54C45">
        <w:rPr>
          <w:rFonts w:asciiTheme="minorEastAsia" w:eastAsiaTheme="minorEastAsia" w:hAnsiTheme="minorEastAsia"/>
          <w:sz w:val="24"/>
          <w:szCs w:val="24"/>
        </w:rPr>
        <w:t>1</w:t>
      </w:r>
      <w:r w:rsidR="001F5C6B">
        <w:rPr>
          <w:rFonts w:asciiTheme="minorEastAsia" w:eastAsiaTheme="minorEastAsia" w:hAnsiTheme="minorEastAsia" w:hint="eastAsia"/>
          <w:sz w:val="24"/>
          <w:szCs w:val="24"/>
        </w:rPr>
        <w:t>）</w:t>
      </w:r>
    </w:p>
    <w:p w:rsidR="008E71F5" w:rsidRPr="00C54C45" w:rsidRDefault="008E71F5" w:rsidP="008E71F5">
      <w:pPr>
        <w:spacing w:line="360" w:lineRule="auto"/>
        <w:ind w:firstLineChars="200" w:firstLine="480"/>
        <w:rPr>
          <w:rFonts w:asciiTheme="minorEastAsia" w:eastAsiaTheme="minorEastAsia" w:hAnsiTheme="minorEastAsia"/>
          <w:sz w:val="24"/>
          <w:szCs w:val="24"/>
        </w:rPr>
      </w:pPr>
      <w:r w:rsidRPr="00C54C45">
        <w:rPr>
          <w:rFonts w:asciiTheme="minorEastAsia" w:eastAsiaTheme="minorEastAsia" w:hAnsiTheme="minorEastAsia" w:hint="eastAsia"/>
          <w:sz w:val="24"/>
          <w:szCs w:val="24"/>
        </w:rPr>
        <w:t>式中：</w:t>
      </w:r>
      <w:r w:rsidRPr="00C54C45">
        <w:rPr>
          <w:rFonts w:asciiTheme="minorEastAsia" w:eastAsiaTheme="minorEastAsia" w:hAnsiTheme="minorEastAsia"/>
          <w:sz w:val="24"/>
          <w:szCs w:val="24"/>
        </w:rPr>
        <w:t>e</w:t>
      </w:r>
      <w:r w:rsidRPr="00C54C45">
        <w:rPr>
          <w:rFonts w:asciiTheme="minorEastAsia" w:eastAsiaTheme="minorEastAsia" w:hAnsiTheme="minorEastAsia"/>
          <w:sz w:val="24"/>
          <w:szCs w:val="24"/>
          <w:vertAlign w:val="superscript"/>
        </w:rPr>
        <w:t>P</w:t>
      </w:r>
      <w:r w:rsidRPr="00C54C45">
        <w:rPr>
          <w:rFonts w:asciiTheme="minorEastAsia" w:eastAsiaTheme="minorEastAsia" w:hAnsiTheme="minorEastAsia"/>
          <w:sz w:val="24"/>
          <w:szCs w:val="24"/>
          <w:vertAlign w:val="subscript"/>
        </w:rPr>
        <w:t>ij</w:t>
      </w:r>
      <w:r w:rsidRPr="00C54C45">
        <w:rPr>
          <w:rFonts w:asciiTheme="minorEastAsia" w:eastAsiaTheme="minorEastAsia" w:hAnsiTheme="minorEastAsia"/>
          <w:sz w:val="24"/>
          <w:szCs w:val="24"/>
        </w:rPr>
        <w:t>—i</w:t>
      </w:r>
      <w:r w:rsidRPr="00C54C45">
        <w:rPr>
          <w:rFonts w:asciiTheme="minorEastAsia" w:eastAsiaTheme="minorEastAsia" w:hAnsiTheme="minorEastAsia" w:hint="eastAsia"/>
          <w:sz w:val="24"/>
          <w:szCs w:val="24"/>
        </w:rPr>
        <w:t>公</w:t>
      </w:r>
      <w:r w:rsidR="0032039A">
        <w:rPr>
          <w:rFonts w:asciiTheme="minorEastAsia" w:eastAsiaTheme="minorEastAsia" w:hAnsiTheme="minorEastAsia" w:hint="eastAsia"/>
          <w:sz w:val="24"/>
          <w:szCs w:val="24"/>
        </w:rPr>
        <w:t>用</w:t>
      </w:r>
      <w:r w:rsidRPr="00C54C45">
        <w:rPr>
          <w:rFonts w:asciiTheme="minorEastAsia" w:eastAsiaTheme="minorEastAsia" w:hAnsiTheme="minorEastAsia" w:hint="eastAsia"/>
          <w:sz w:val="24"/>
          <w:szCs w:val="24"/>
        </w:rPr>
        <w:t>设施对</w:t>
      </w:r>
      <w:r w:rsidRPr="00C54C45">
        <w:rPr>
          <w:rFonts w:asciiTheme="minorEastAsia" w:eastAsiaTheme="minorEastAsia" w:hAnsiTheme="minorEastAsia"/>
          <w:sz w:val="24"/>
          <w:szCs w:val="24"/>
        </w:rPr>
        <w:t>j</w:t>
      </w:r>
      <w:r w:rsidRPr="00C54C45">
        <w:rPr>
          <w:rFonts w:asciiTheme="minorEastAsia" w:eastAsiaTheme="minorEastAsia" w:hAnsiTheme="minorEastAsia" w:hint="eastAsia"/>
          <w:sz w:val="24"/>
          <w:szCs w:val="24"/>
        </w:rPr>
        <w:t>点的作用分；</w:t>
      </w:r>
    </w:p>
    <w:p w:rsidR="008E71F5" w:rsidRPr="00C54C45" w:rsidRDefault="008E71F5" w:rsidP="008E71F5">
      <w:pPr>
        <w:spacing w:line="360" w:lineRule="auto"/>
        <w:ind w:firstLineChars="500" w:firstLine="1200"/>
        <w:rPr>
          <w:rFonts w:asciiTheme="minorEastAsia" w:eastAsiaTheme="minorEastAsia" w:hAnsiTheme="minorEastAsia"/>
          <w:sz w:val="24"/>
          <w:szCs w:val="24"/>
        </w:rPr>
      </w:pPr>
      <w:r w:rsidRPr="00C54C45">
        <w:rPr>
          <w:rFonts w:asciiTheme="minorEastAsia" w:eastAsiaTheme="minorEastAsia" w:hAnsiTheme="minorEastAsia"/>
          <w:sz w:val="24"/>
          <w:szCs w:val="24"/>
        </w:rPr>
        <w:t>f</w:t>
      </w:r>
      <w:r w:rsidRPr="00C54C45">
        <w:rPr>
          <w:rFonts w:asciiTheme="minorEastAsia" w:eastAsiaTheme="minorEastAsia" w:hAnsiTheme="minorEastAsia"/>
          <w:smallCaps/>
          <w:sz w:val="24"/>
          <w:szCs w:val="24"/>
          <w:vertAlign w:val="superscript"/>
        </w:rPr>
        <w:t>P</w:t>
      </w:r>
      <w:r w:rsidRPr="00C54C45">
        <w:rPr>
          <w:rFonts w:asciiTheme="minorEastAsia" w:eastAsiaTheme="minorEastAsia" w:hAnsiTheme="minorEastAsia"/>
          <w:sz w:val="24"/>
          <w:szCs w:val="24"/>
          <w:vertAlign w:val="subscript"/>
        </w:rPr>
        <w:t>i</w:t>
      </w:r>
      <w:r w:rsidRPr="00C54C45">
        <w:rPr>
          <w:rFonts w:asciiTheme="minorEastAsia" w:eastAsiaTheme="minorEastAsia" w:hAnsiTheme="minorEastAsia"/>
          <w:sz w:val="24"/>
          <w:szCs w:val="24"/>
        </w:rPr>
        <w:t>—i</w:t>
      </w:r>
      <w:r w:rsidR="0032039A" w:rsidRPr="00C54C45">
        <w:rPr>
          <w:rFonts w:asciiTheme="minorEastAsia" w:eastAsiaTheme="minorEastAsia" w:hAnsiTheme="minorEastAsia" w:hint="eastAsia"/>
          <w:sz w:val="24"/>
          <w:szCs w:val="24"/>
        </w:rPr>
        <w:t>公</w:t>
      </w:r>
      <w:r w:rsidR="0032039A">
        <w:rPr>
          <w:rFonts w:asciiTheme="minorEastAsia" w:eastAsiaTheme="minorEastAsia" w:hAnsiTheme="minorEastAsia" w:hint="eastAsia"/>
          <w:sz w:val="24"/>
          <w:szCs w:val="24"/>
        </w:rPr>
        <w:t>用</w:t>
      </w:r>
      <w:r w:rsidRPr="00C54C45">
        <w:rPr>
          <w:rFonts w:asciiTheme="minorEastAsia" w:eastAsiaTheme="minorEastAsia" w:hAnsiTheme="minorEastAsia" w:hint="eastAsia"/>
          <w:sz w:val="24"/>
          <w:szCs w:val="24"/>
        </w:rPr>
        <w:t>设施的</w:t>
      </w:r>
      <w:r w:rsidRPr="00C54C45">
        <w:rPr>
          <w:rFonts w:ascii="宋体" w:hAnsi="宋体" w:hint="eastAsia"/>
          <w:sz w:val="24"/>
          <w:szCs w:val="24"/>
        </w:rPr>
        <w:t>功能</w:t>
      </w:r>
      <w:r w:rsidRPr="00C54C45">
        <w:rPr>
          <w:rFonts w:asciiTheme="minorEastAsia" w:eastAsiaTheme="minorEastAsia" w:hAnsiTheme="minorEastAsia" w:hint="eastAsia"/>
          <w:sz w:val="24"/>
          <w:szCs w:val="24"/>
        </w:rPr>
        <w:t>分；</w:t>
      </w:r>
    </w:p>
    <w:p w:rsidR="008E71F5" w:rsidRPr="00C54C45" w:rsidRDefault="008E71F5" w:rsidP="008E71F5">
      <w:pPr>
        <w:spacing w:line="360" w:lineRule="auto"/>
        <w:ind w:firstLineChars="500" w:firstLine="1200"/>
        <w:rPr>
          <w:rFonts w:asciiTheme="minorEastAsia" w:eastAsiaTheme="minorEastAsia" w:hAnsiTheme="minorEastAsia"/>
          <w:sz w:val="24"/>
          <w:szCs w:val="24"/>
        </w:rPr>
      </w:pPr>
      <w:r w:rsidRPr="00C54C45">
        <w:rPr>
          <w:rFonts w:asciiTheme="minorEastAsia" w:eastAsiaTheme="minorEastAsia" w:hAnsiTheme="minorEastAsia"/>
          <w:sz w:val="24"/>
          <w:szCs w:val="24"/>
        </w:rPr>
        <w:t>r—j</w:t>
      </w:r>
      <w:r w:rsidRPr="00C54C45">
        <w:rPr>
          <w:rFonts w:asciiTheme="minorEastAsia" w:eastAsiaTheme="minorEastAsia" w:hAnsiTheme="minorEastAsia" w:hint="eastAsia"/>
          <w:sz w:val="24"/>
          <w:szCs w:val="24"/>
        </w:rPr>
        <w:t>点到</w:t>
      </w:r>
      <w:r w:rsidRPr="00C54C45">
        <w:rPr>
          <w:rFonts w:asciiTheme="minorEastAsia" w:eastAsiaTheme="minorEastAsia" w:hAnsiTheme="minorEastAsia"/>
          <w:sz w:val="24"/>
          <w:szCs w:val="24"/>
        </w:rPr>
        <w:t>i</w:t>
      </w:r>
      <w:r w:rsidR="0032039A" w:rsidRPr="00C54C45">
        <w:rPr>
          <w:rFonts w:asciiTheme="minorEastAsia" w:eastAsiaTheme="minorEastAsia" w:hAnsiTheme="minorEastAsia" w:hint="eastAsia"/>
          <w:sz w:val="24"/>
          <w:szCs w:val="24"/>
        </w:rPr>
        <w:t>公</w:t>
      </w:r>
      <w:r w:rsidR="0032039A">
        <w:rPr>
          <w:rFonts w:asciiTheme="minorEastAsia" w:eastAsiaTheme="minorEastAsia" w:hAnsiTheme="minorEastAsia" w:hint="eastAsia"/>
          <w:sz w:val="24"/>
          <w:szCs w:val="24"/>
        </w:rPr>
        <w:t>用</w:t>
      </w:r>
      <w:r w:rsidRPr="00C54C45">
        <w:rPr>
          <w:rFonts w:asciiTheme="minorEastAsia" w:eastAsiaTheme="minorEastAsia" w:hAnsiTheme="minorEastAsia" w:hint="eastAsia"/>
          <w:sz w:val="24"/>
          <w:szCs w:val="24"/>
        </w:rPr>
        <w:t>设施通设施的相对距离；</w:t>
      </w:r>
    </w:p>
    <w:p w:rsidR="008E71F5" w:rsidRPr="00C54C45" w:rsidRDefault="008E71F5" w:rsidP="008E71F5">
      <w:pPr>
        <w:spacing w:line="360" w:lineRule="auto"/>
        <w:ind w:firstLineChars="500" w:firstLine="1200"/>
        <w:rPr>
          <w:rFonts w:asciiTheme="minorEastAsia" w:eastAsiaTheme="minorEastAsia" w:hAnsiTheme="minorEastAsia"/>
          <w:sz w:val="24"/>
          <w:szCs w:val="24"/>
        </w:rPr>
      </w:pPr>
      <w:r w:rsidRPr="00C54C45">
        <w:rPr>
          <w:rFonts w:asciiTheme="minorEastAsia" w:eastAsiaTheme="minorEastAsia" w:hAnsiTheme="minorEastAsia"/>
          <w:sz w:val="24"/>
          <w:szCs w:val="24"/>
        </w:rPr>
        <w:t>d</w:t>
      </w:r>
      <w:r w:rsidRPr="00C54C45">
        <w:rPr>
          <w:rFonts w:asciiTheme="minorEastAsia" w:eastAsiaTheme="minorEastAsia" w:hAnsiTheme="minorEastAsia"/>
          <w:sz w:val="24"/>
          <w:szCs w:val="24"/>
          <w:vertAlign w:val="subscript"/>
        </w:rPr>
        <w:t>i</w:t>
      </w:r>
      <w:r w:rsidRPr="00C54C45">
        <w:rPr>
          <w:rFonts w:asciiTheme="minorEastAsia" w:eastAsiaTheme="minorEastAsia" w:hAnsiTheme="minorEastAsia"/>
          <w:sz w:val="24"/>
          <w:szCs w:val="24"/>
        </w:rPr>
        <w:t>—</w:t>
      </w:r>
      <w:r w:rsidRPr="00C54C45">
        <w:rPr>
          <w:rFonts w:asciiTheme="minorEastAsia" w:eastAsiaTheme="minorEastAsia" w:hAnsiTheme="minorEastAsia" w:hint="eastAsia"/>
          <w:sz w:val="24"/>
          <w:szCs w:val="24"/>
        </w:rPr>
        <w:t>在</w:t>
      </w:r>
      <w:r w:rsidRPr="00C54C45">
        <w:rPr>
          <w:rFonts w:asciiTheme="minorEastAsia" w:eastAsiaTheme="minorEastAsia" w:hAnsiTheme="minorEastAsia"/>
          <w:sz w:val="24"/>
          <w:szCs w:val="24"/>
        </w:rPr>
        <w:t>i</w:t>
      </w:r>
      <w:r w:rsidRPr="00C54C45">
        <w:rPr>
          <w:rFonts w:asciiTheme="minorEastAsia" w:eastAsiaTheme="minorEastAsia" w:hAnsiTheme="minorEastAsia" w:hint="eastAsia"/>
          <w:sz w:val="24"/>
          <w:szCs w:val="24"/>
        </w:rPr>
        <w:t>设施的服务半径内，某点距</w:t>
      </w:r>
      <w:r w:rsidRPr="00C54C45">
        <w:rPr>
          <w:rFonts w:asciiTheme="minorEastAsia" w:eastAsiaTheme="minorEastAsia" w:hAnsiTheme="minorEastAsia"/>
          <w:sz w:val="24"/>
          <w:szCs w:val="24"/>
        </w:rPr>
        <w:t>i</w:t>
      </w:r>
      <w:r w:rsidRPr="00C54C45">
        <w:rPr>
          <w:rFonts w:asciiTheme="minorEastAsia" w:eastAsiaTheme="minorEastAsia" w:hAnsiTheme="minorEastAsia" w:hint="eastAsia"/>
          <w:sz w:val="24"/>
          <w:szCs w:val="24"/>
        </w:rPr>
        <w:t>设施的距离；</w:t>
      </w:r>
    </w:p>
    <w:p w:rsidR="008E71F5" w:rsidRPr="008E71F5" w:rsidRDefault="008E71F5" w:rsidP="008E71F5">
      <w:pPr>
        <w:spacing w:line="360" w:lineRule="auto"/>
        <w:ind w:firstLineChars="500" w:firstLine="1200"/>
        <w:rPr>
          <w:rFonts w:asciiTheme="minorEastAsia" w:eastAsiaTheme="minorEastAsia" w:hAnsiTheme="minorEastAsia"/>
          <w:sz w:val="24"/>
          <w:szCs w:val="24"/>
        </w:rPr>
      </w:pPr>
      <w:r w:rsidRPr="00C54C45">
        <w:rPr>
          <w:rFonts w:asciiTheme="minorEastAsia" w:eastAsiaTheme="minorEastAsia" w:hAnsiTheme="minorEastAsia"/>
          <w:sz w:val="24"/>
          <w:szCs w:val="24"/>
        </w:rPr>
        <w:t>d—i</w:t>
      </w:r>
      <w:r w:rsidRPr="00C54C45">
        <w:rPr>
          <w:rFonts w:asciiTheme="minorEastAsia" w:eastAsiaTheme="minorEastAsia" w:hAnsiTheme="minorEastAsia" w:hint="eastAsia"/>
          <w:sz w:val="24"/>
          <w:szCs w:val="24"/>
        </w:rPr>
        <w:t>设施的服务半径。</w:t>
      </w:r>
    </w:p>
    <w:p w:rsidR="00572BEB" w:rsidRPr="00677C77" w:rsidRDefault="00572BEB" w:rsidP="00677C77">
      <w:pPr>
        <w:pStyle w:val="4"/>
        <w:spacing w:before="0" w:after="0" w:line="360" w:lineRule="auto"/>
        <w:rPr>
          <w:rFonts w:ascii="宋体" w:eastAsia="宋体" w:hAnsi="宋体"/>
          <w:sz w:val="24"/>
          <w:szCs w:val="24"/>
        </w:rPr>
      </w:pPr>
      <w:r w:rsidRPr="00677C77">
        <w:rPr>
          <w:rFonts w:ascii="宋体" w:eastAsia="宋体" w:hAnsi="宋体" w:hint="eastAsia"/>
          <w:sz w:val="24"/>
          <w:szCs w:val="24"/>
        </w:rPr>
        <w:lastRenderedPageBreak/>
        <w:t>（二）小学作用分值计算</w:t>
      </w:r>
    </w:p>
    <w:p w:rsidR="00572BEB" w:rsidRDefault="00572BEB" w:rsidP="006664EF">
      <w:pPr>
        <w:spacing w:line="360" w:lineRule="auto"/>
        <w:ind w:firstLineChars="200" w:firstLine="482"/>
        <w:rPr>
          <w:rFonts w:ascii="宋体"/>
          <w:b/>
          <w:bCs/>
          <w:sz w:val="24"/>
          <w:szCs w:val="24"/>
        </w:rPr>
      </w:pPr>
      <w:r w:rsidRPr="00C062E3">
        <w:rPr>
          <w:rFonts w:ascii="宋体" w:hAnsi="宋体"/>
          <w:b/>
          <w:bCs/>
          <w:sz w:val="24"/>
          <w:szCs w:val="24"/>
        </w:rPr>
        <w:t>1.</w:t>
      </w:r>
      <w:r>
        <w:rPr>
          <w:rFonts w:ascii="宋体" w:hAnsi="宋体" w:hint="eastAsia"/>
          <w:b/>
          <w:bCs/>
          <w:sz w:val="24"/>
          <w:szCs w:val="24"/>
        </w:rPr>
        <w:t>小</w:t>
      </w:r>
      <w:r w:rsidRPr="00C062E3">
        <w:rPr>
          <w:rFonts w:ascii="宋体" w:hAnsi="宋体" w:hint="eastAsia"/>
          <w:b/>
          <w:bCs/>
          <w:sz w:val="24"/>
          <w:szCs w:val="24"/>
        </w:rPr>
        <w:t>学作用指数</w:t>
      </w:r>
      <w:r>
        <w:rPr>
          <w:rFonts w:ascii="宋体" w:hAnsi="宋体" w:hint="eastAsia"/>
          <w:b/>
          <w:bCs/>
          <w:sz w:val="24"/>
          <w:szCs w:val="24"/>
        </w:rPr>
        <w:t>和</w:t>
      </w:r>
      <w:r w:rsidRPr="00BC25E7">
        <w:rPr>
          <w:rFonts w:ascii="宋体" w:hAnsi="宋体" w:hint="eastAsia"/>
          <w:b/>
          <w:bCs/>
          <w:sz w:val="24"/>
          <w:szCs w:val="24"/>
        </w:rPr>
        <w:t>功能分</w:t>
      </w:r>
      <w:r w:rsidRPr="00C062E3">
        <w:rPr>
          <w:rFonts w:ascii="宋体" w:hAnsi="宋体" w:hint="eastAsia"/>
          <w:b/>
          <w:bCs/>
          <w:sz w:val="24"/>
          <w:szCs w:val="24"/>
        </w:rPr>
        <w:t>计算</w:t>
      </w:r>
    </w:p>
    <w:p w:rsidR="00572BEB" w:rsidRDefault="00572BEB" w:rsidP="006664EF">
      <w:pPr>
        <w:spacing w:line="360" w:lineRule="auto"/>
        <w:ind w:firstLineChars="200" w:firstLine="480"/>
        <w:rPr>
          <w:rFonts w:ascii="宋体"/>
          <w:b/>
          <w:bCs/>
          <w:color w:val="000000"/>
          <w:sz w:val="24"/>
        </w:rPr>
      </w:pPr>
      <w:r>
        <w:rPr>
          <w:rFonts w:ascii="宋体" w:hAnsi="宋体" w:hint="eastAsia"/>
          <w:color w:val="0D0D0D"/>
          <w:sz w:val="24"/>
        </w:rPr>
        <w:t>课题组以学校的教职工人数、学生数、班级数作为评价指标，分别赋予</w:t>
      </w:r>
      <w:r>
        <w:rPr>
          <w:rFonts w:ascii="宋体" w:hAnsi="宋体"/>
          <w:color w:val="0D0D0D"/>
          <w:sz w:val="24"/>
        </w:rPr>
        <w:t>0.4</w:t>
      </w:r>
      <w:r>
        <w:rPr>
          <w:rFonts w:ascii="宋体" w:hAnsi="宋体" w:hint="eastAsia"/>
          <w:color w:val="0D0D0D"/>
          <w:sz w:val="24"/>
        </w:rPr>
        <w:t>，</w:t>
      </w:r>
      <w:r>
        <w:rPr>
          <w:rFonts w:ascii="宋体" w:hAnsi="宋体"/>
          <w:color w:val="0D0D0D"/>
          <w:sz w:val="24"/>
        </w:rPr>
        <w:t>0.3</w:t>
      </w:r>
      <w:r>
        <w:rPr>
          <w:rFonts w:ascii="宋体" w:hAnsi="宋体" w:hint="eastAsia"/>
          <w:color w:val="0D0D0D"/>
          <w:sz w:val="24"/>
        </w:rPr>
        <w:t>，</w:t>
      </w:r>
      <w:r>
        <w:rPr>
          <w:rFonts w:ascii="宋体" w:hAnsi="宋体"/>
          <w:color w:val="0D0D0D"/>
          <w:sz w:val="24"/>
        </w:rPr>
        <w:t>0.3</w:t>
      </w:r>
      <w:r>
        <w:rPr>
          <w:rFonts w:ascii="宋体" w:hAnsi="宋体" w:hint="eastAsia"/>
          <w:color w:val="0D0D0D"/>
          <w:sz w:val="24"/>
        </w:rPr>
        <w:t>权重值，对其进行最大值标准化处理，计算出各中学的综合规</w:t>
      </w:r>
      <w:r w:rsidR="00273853">
        <w:rPr>
          <w:rFonts w:ascii="宋体" w:hAnsi="宋体" w:hint="eastAsia"/>
          <w:color w:val="0D0D0D"/>
          <w:sz w:val="24"/>
        </w:rPr>
        <w:t>模指数。将教职工标准化系数、学生数标准化系数、班级数标准化系数</w:t>
      </w:r>
      <w:r>
        <w:rPr>
          <w:rFonts w:ascii="宋体" w:hAnsi="宋体" w:hint="eastAsia"/>
          <w:color w:val="0D0D0D"/>
          <w:sz w:val="24"/>
        </w:rPr>
        <w:t>进行求和，计算出各中学的综合规模指数。根据各学校的规模指数和实际情况调整作用指数。</w:t>
      </w:r>
    </w:p>
    <w:p w:rsidR="00572BEB" w:rsidRPr="005D6633" w:rsidRDefault="00572BEB" w:rsidP="006664EF">
      <w:pPr>
        <w:spacing w:line="360" w:lineRule="auto"/>
        <w:ind w:firstLine="200"/>
        <w:rPr>
          <w:rFonts w:ascii="宋体" w:hAnsi="宋体"/>
          <w:sz w:val="24"/>
          <w:szCs w:val="24"/>
        </w:rPr>
      </w:pPr>
      <w:r w:rsidRPr="005D6633">
        <w:rPr>
          <w:rFonts w:ascii="宋体" w:hAnsi="宋体" w:hint="eastAsia"/>
          <w:sz w:val="24"/>
          <w:szCs w:val="24"/>
        </w:rPr>
        <w:t>公用设施功能分计算按下式</w:t>
      </w:r>
      <w:r w:rsidRPr="005D6633">
        <w:rPr>
          <w:rFonts w:ascii="宋体" w:hAnsi="宋体"/>
          <w:sz w:val="24"/>
          <w:szCs w:val="24"/>
        </w:rPr>
        <w:t>:</w:t>
      </w:r>
    </w:p>
    <w:p w:rsidR="00572BEB" w:rsidRPr="005D6633" w:rsidRDefault="00572BEB" w:rsidP="006664EF">
      <w:pPr>
        <w:ind w:firstLineChars="300" w:firstLine="720"/>
        <w:jc w:val="center"/>
        <w:rPr>
          <w:rFonts w:ascii="宋体"/>
          <w:sz w:val="24"/>
          <w:szCs w:val="24"/>
        </w:rPr>
      </w:pPr>
      <w:r w:rsidRPr="005D6633">
        <w:rPr>
          <w:rFonts w:ascii="宋体" w:hAnsi="宋体"/>
          <w:sz w:val="24"/>
          <w:szCs w:val="24"/>
        </w:rPr>
        <w:t>f</w:t>
      </w:r>
      <w:r w:rsidRPr="005D6633">
        <w:rPr>
          <w:rFonts w:ascii="宋体" w:hAnsi="宋体"/>
          <w:sz w:val="24"/>
          <w:szCs w:val="24"/>
          <w:vertAlign w:val="subscript"/>
        </w:rPr>
        <w:t>i</w:t>
      </w:r>
      <w:r w:rsidRPr="005D6633">
        <w:rPr>
          <w:rFonts w:ascii="宋体" w:hAnsi="宋体" w:hint="eastAsia"/>
          <w:sz w:val="24"/>
          <w:szCs w:val="24"/>
        </w:rPr>
        <w:t>＝</w:t>
      </w:r>
      <w:r w:rsidRPr="005D6633">
        <w:rPr>
          <w:rFonts w:ascii="宋体" w:hAnsi="宋体"/>
          <w:sz w:val="24"/>
          <w:szCs w:val="24"/>
        </w:rPr>
        <w:t>100</w:t>
      </w:r>
      <w:r w:rsidRPr="005D6633">
        <w:rPr>
          <w:rFonts w:ascii="宋体" w:hAnsi="宋体" w:hint="eastAsia"/>
          <w:sz w:val="24"/>
          <w:szCs w:val="24"/>
        </w:rPr>
        <w:t>×</w:t>
      </w:r>
      <w:r w:rsidRPr="005D6633">
        <w:rPr>
          <w:rFonts w:ascii="宋体" w:hAnsi="宋体"/>
          <w:sz w:val="24"/>
          <w:szCs w:val="24"/>
        </w:rPr>
        <w:t>I</w:t>
      </w:r>
      <w:r w:rsidRPr="005D6633">
        <w:rPr>
          <w:rFonts w:ascii="宋体" w:hAnsi="宋体"/>
          <w:sz w:val="24"/>
          <w:szCs w:val="24"/>
          <w:vertAlign w:val="subscript"/>
        </w:rPr>
        <w:t>i</w:t>
      </w:r>
    </w:p>
    <w:p w:rsidR="00572BEB" w:rsidRPr="005D6633" w:rsidRDefault="00572BEB" w:rsidP="006664EF">
      <w:pPr>
        <w:spacing w:line="360" w:lineRule="auto"/>
        <w:ind w:firstLineChars="200" w:firstLine="480"/>
        <w:rPr>
          <w:rFonts w:ascii="宋体"/>
          <w:sz w:val="24"/>
          <w:szCs w:val="24"/>
        </w:rPr>
      </w:pPr>
      <w:r w:rsidRPr="005D6633">
        <w:rPr>
          <w:rFonts w:ascii="宋体" w:hAnsi="宋体" w:hint="eastAsia"/>
          <w:sz w:val="24"/>
          <w:szCs w:val="24"/>
        </w:rPr>
        <w:t>式中</w:t>
      </w:r>
      <w:r w:rsidR="006664EF">
        <w:rPr>
          <w:rFonts w:ascii="宋体" w:hAnsi="宋体" w:hint="eastAsia"/>
          <w:sz w:val="24"/>
          <w:szCs w:val="24"/>
        </w:rPr>
        <w:t>：</w:t>
      </w:r>
      <w:r w:rsidRPr="005D6633">
        <w:rPr>
          <w:rFonts w:ascii="宋体" w:hAnsi="宋体"/>
          <w:sz w:val="24"/>
          <w:szCs w:val="24"/>
        </w:rPr>
        <w:t>f</w:t>
      </w:r>
      <w:r w:rsidRPr="005D6633">
        <w:rPr>
          <w:rFonts w:ascii="宋体" w:hAnsi="宋体"/>
          <w:sz w:val="24"/>
          <w:szCs w:val="24"/>
          <w:vertAlign w:val="subscript"/>
        </w:rPr>
        <w:t>i</w:t>
      </w:r>
      <w:r w:rsidR="004C5D6E">
        <w:rPr>
          <w:rFonts w:ascii="宋体" w:hAnsi="宋体"/>
          <w:sz w:val="24"/>
          <w:szCs w:val="24"/>
        </w:rPr>
        <w:t>—</w:t>
      </w:r>
      <w:r w:rsidRPr="005D6633">
        <w:rPr>
          <w:rFonts w:ascii="宋体" w:hAnsi="宋体"/>
          <w:sz w:val="24"/>
          <w:szCs w:val="24"/>
        </w:rPr>
        <w:t>i</w:t>
      </w:r>
      <w:r w:rsidRPr="005D6633">
        <w:rPr>
          <w:rFonts w:ascii="宋体" w:hAnsi="宋体" w:hint="eastAsia"/>
          <w:sz w:val="24"/>
          <w:szCs w:val="24"/>
        </w:rPr>
        <w:t>公用设施的功能分；</w:t>
      </w:r>
    </w:p>
    <w:p w:rsidR="00572BEB" w:rsidRPr="00A57358" w:rsidRDefault="00572BEB" w:rsidP="00A57358">
      <w:pPr>
        <w:ind w:firstLineChars="500" w:firstLine="1200"/>
        <w:rPr>
          <w:rFonts w:ascii="宋体"/>
          <w:sz w:val="24"/>
          <w:szCs w:val="24"/>
        </w:rPr>
      </w:pPr>
      <w:r w:rsidRPr="005D6633">
        <w:rPr>
          <w:rFonts w:ascii="宋体" w:hAnsi="宋体"/>
          <w:sz w:val="24"/>
          <w:szCs w:val="24"/>
        </w:rPr>
        <w:t>I</w:t>
      </w:r>
      <w:r w:rsidRPr="005D6633">
        <w:rPr>
          <w:rFonts w:ascii="宋体" w:hAnsi="宋体"/>
          <w:sz w:val="24"/>
          <w:szCs w:val="24"/>
          <w:vertAlign w:val="subscript"/>
        </w:rPr>
        <w:t>i</w:t>
      </w:r>
      <w:r w:rsidR="004C5D6E">
        <w:rPr>
          <w:rFonts w:ascii="宋体" w:hAnsi="宋体"/>
          <w:sz w:val="24"/>
          <w:szCs w:val="24"/>
        </w:rPr>
        <w:t>—</w:t>
      </w:r>
      <w:r w:rsidRPr="005D6633">
        <w:rPr>
          <w:rFonts w:ascii="宋体" w:hAnsi="宋体"/>
          <w:sz w:val="24"/>
          <w:szCs w:val="24"/>
        </w:rPr>
        <w:t>i</w:t>
      </w:r>
      <w:r w:rsidRPr="005D6633">
        <w:rPr>
          <w:rFonts w:ascii="宋体" w:hAnsi="宋体" w:hint="eastAsia"/>
          <w:sz w:val="24"/>
          <w:szCs w:val="24"/>
        </w:rPr>
        <w:t>公用设施的作用指数。</w:t>
      </w:r>
    </w:p>
    <w:p w:rsidR="00572BEB" w:rsidRPr="008D2619" w:rsidRDefault="00572BEB" w:rsidP="008D2619">
      <w:pPr>
        <w:pStyle w:val="af5"/>
        <w:keepNext/>
        <w:spacing w:before="0" w:after="0" w:line="360" w:lineRule="auto"/>
        <w:ind w:firstLine="238"/>
        <w:jc w:val="center"/>
        <w:rPr>
          <w:rFonts w:ascii="黑体" w:hAnsi="黑体"/>
          <w:sz w:val="21"/>
          <w:szCs w:val="21"/>
        </w:rPr>
      </w:pPr>
      <w:r w:rsidRPr="008D2619">
        <w:rPr>
          <w:rFonts w:ascii="黑体" w:hAnsi="黑体" w:hint="eastAsia"/>
          <w:sz w:val="21"/>
          <w:szCs w:val="21"/>
        </w:rPr>
        <w:t>表</w:t>
      </w:r>
      <w:r w:rsidRPr="008D2619">
        <w:rPr>
          <w:rFonts w:ascii="黑体" w:hAnsi="黑体"/>
          <w:sz w:val="21"/>
          <w:szCs w:val="21"/>
        </w:rPr>
        <w:t>2-</w:t>
      </w:r>
      <w:r w:rsidR="00107320">
        <w:rPr>
          <w:rFonts w:ascii="黑体" w:hAnsi="黑体" w:hint="eastAsia"/>
          <w:sz w:val="21"/>
          <w:szCs w:val="21"/>
        </w:rPr>
        <w:t>2</w:t>
      </w:r>
      <w:r w:rsidR="00F7001B">
        <w:rPr>
          <w:rFonts w:ascii="黑体" w:hAnsi="黑体" w:hint="eastAsia"/>
          <w:sz w:val="21"/>
          <w:szCs w:val="21"/>
        </w:rPr>
        <w:t>8</w:t>
      </w:r>
      <w:r w:rsidR="001D2846" w:rsidRPr="008D2619">
        <w:rPr>
          <w:rFonts w:ascii="黑体" w:hAnsi="黑体" w:hint="eastAsia"/>
          <w:sz w:val="21"/>
          <w:szCs w:val="21"/>
        </w:rPr>
        <w:t>城区</w:t>
      </w:r>
      <w:r w:rsidRPr="008D2619">
        <w:rPr>
          <w:rFonts w:ascii="黑体" w:hAnsi="黑体" w:hint="eastAsia"/>
          <w:sz w:val="21"/>
          <w:szCs w:val="21"/>
        </w:rPr>
        <w:t>小学基本情况表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52"/>
        <w:gridCol w:w="1625"/>
        <w:gridCol w:w="1173"/>
        <w:gridCol w:w="1173"/>
        <w:gridCol w:w="1402"/>
        <w:gridCol w:w="1856"/>
      </w:tblGrid>
      <w:tr w:rsidR="0019252A" w:rsidRPr="00A07580" w:rsidTr="00D15A47">
        <w:trPr>
          <w:trHeight w:val="340"/>
          <w:jc w:val="center"/>
        </w:trPr>
        <w:tc>
          <w:tcPr>
            <w:tcW w:w="1019" w:type="pct"/>
            <w:vAlign w:val="center"/>
          </w:tcPr>
          <w:p w:rsidR="0019252A" w:rsidRPr="00A07580" w:rsidRDefault="0019252A" w:rsidP="002C16FD">
            <w:pPr>
              <w:widowControl/>
              <w:jc w:val="center"/>
              <w:rPr>
                <w:rFonts w:ascii="宋体"/>
                <w:szCs w:val="21"/>
              </w:rPr>
            </w:pPr>
            <w:r w:rsidRPr="00A07580">
              <w:rPr>
                <w:rFonts w:ascii="宋体" w:hAnsi="宋体" w:hint="eastAsia"/>
                <w:szCs w:val="21"/>
              </w:rPr>
              <w:t>学校名称</w:t>
            </w:r>
          </w:p>
        </w:tc>
        <w:tc>
          <w:tcPr>
            <w:tcW w:w="895" w:type="pct"/>
            <w:vAlign w:val="center"/>
          </w:tcPr>
          <w:p w:rsidR="0019252A" w:rsidRPr="00A07580" w:rsidRDefault="0019252A" w:rsidP="002C16FD">
            <w:pPr>
              <w:widowControl/>
              <w:jc w:val="center"/>
              <w:rPr>
                <w:rFonts w:ascii="宋体"/>
                <w:szCs w:val="21"/>
              </w:rPr>
            </w:pPr>
            <w:r w:rsidRPr="00A07580">
              <w:rPr>
                <w:rFonts w:ascii="宋体" w:hAnsi="宋体" w:hint="eastAsia"/>
                <w:szCs w:val="21"/>
              </w:rPr>
              <w:t>位置</w:t>
            </w:r>
          </w:p>
        </w:tc>
        <w:tc>
          <w:tcPr>
            <w:tcW w:w="646" w:type="pct"/>
            <w:vAlign w:val="center"/>
          </w:tcPr>
          <w:p w:rsidR="0019252A" w:rsidRPr="00A07580" w:rsidRDefault="0019252A" w:rsidP="002C16FD">
            <w:pPr>
              <w:widowControl/>
              <w:jc w:val="center"/>
              <w:rPr>
                <w:rFonts w:ascii="宋体" w:hAnsi="宋体"/>
                <w:szCs w:val="21"/>
              </w:rPr>
            </w:pPr>
            <w:r w:rsidRPr="00A07580">
              <w:rPr>
                <w:rFonts w:ascii="宋体" w:hAnsi="宋体" w:hint="eastAsia"/>
                <w:szCs w:val="21"/>
              </w:rPr>
              <w:t>学生数</w:t>
            </w:r>
            <w:r w:rsidRPr="00A07580">
              <w:rPr>
                <w:rFonts w:ascii="宋体" w:hAnsi="宋体"/>
                <w:szCs w:val="21"/>
              </w:rPr>
              <w:t>(</w:t>
            </w:r>
            <w:r w:rsidRPr="00A07580">
              <w:rPr>
                <w:rFonts w:ascii="宋体" w:hAnsi="宋体" w:hint="eastAsia"/>
                <w:szCs w:val="21"/>
              </w:rPr>
              <w:t>人</w:t>
            </w:r>
            <w:r w:rsidRPr="00A07580">
              <w:rPr>
                <w:rFonts w:ascii="宋体" w:hAnsi="宋体"/>
                <w:szCs w:val="21"/>
              </w:rPr>
              <w:t>)</w:t>
            </w:r>
          </w:p>
        </w:tc>
        <w:tc>
          <w:tcPr>
            <w:tcW w:w="646" w:type="pct"/>
            <w:vAlign w:val="center"/>
          </w:tcPr>
          <w:p w:rsidR="0019252A" w:rsidRPr="00A07580" w:rsidRDefault="0019252A" w:rsidP="002C16FD">
            <w:pPr>
              <w:widowControl/>
              <w:jc w:val="center"/>
              <w:rPr>
                <w:rFonts w:ascii="宋体" w:hAnsi="宋体"/>
                <w:szCs w:val="21"/>
              </w:rPr>
            </w:pPr>
            <w:r w:rsidRPr="00A07580">
              <w:rPr>
                <w:rFonts w:ascii="宋体" w:hAnsi="宋体" w:hint="eastAsia"/>
                <w:szCs w:val="21"/>
              </w:rPr>
              <w:t>班级数</w:t>
            </w:r>
            <w:r w:rsidRPr="00A07580">
              <w:rPr>
                <w:rFonts w:ascii="宋体" w:hAnsi="宋体"/>
                <w:szCs w:val="21"/>
              </w:rPr>
              <w:t>(</w:t>
            </w:r>
            <w:r w:rsidRPr="00A07580">
              <w:rPr>
                <w:rFonts w:ascii="宋体" w:hAnsi="宋体" w:hint="eastAsia"/>
                <w:szCs w:val="21"/>
              </w:rPr>
              <w:t>个</w:t>
            </w:r>
            <w:r w:rsidRPr="00A07580">
              <w:rPr>
                <w:rFonts w:ascii="宋体" w:hAnsi="宋体"/>
                <w:szCs w:val="21"/>
              </w:rPr>
              <w:t>)</w:t>
            </w:r>
          </w:p>
        </w:tc>
        <w:tc>
          <w:tcPr>
            <w:tcW w:w="772" w:type="pct"/>
            <w:vAlign w:val="center"/>
          </w:tcPr>
          <w:p w:rsidR="0019252A" w:rsidRPr="00A07580" w:rsidRDefault="0019252A" w:rsidP="002C16FD">
            <w:pPr>
              <w:widowControl/>
              <w:jc w:val="center"/>
              <w:rPr>
                <w:rFonts w:ascii="宋体" w:hAnsi="宋体"/>
                <w:szCs w:val="21"/>
              </w:rPr>
            </w:pPr>
            <w:r w:rsidRPr="00A07580">
              <w:rPr>
                <w:rFonts w:ascii="宋体" w:hAnsi="宋体" w:hint="eastAsia"/>
                <w:szCs w:val="21"/>
              </w:rPr>
              <w:t>教职工数</w:t>
            </w:r>
            <w:r w:rsidRPr="00A07580">
              <w:rPr>
                <w:rFonts w:ascii="宋体" w:hAnsi="宋体"/>
                <w:szCs w:val="21"/>
              </w:rPr>
              <w:t>(</w:t>
            </w:r>
            <w:r w:rsidRPr="00A07580">
              <w:rPr>
                <w:rFonts w:ascii="宋体" w:hAnsi="宋体" w:hint="eastAsia"/>
                <w:szCs w:val="21"/>
              </w:rPr>
              <w:t>人</w:t>
            </w:r>
            <w:r w:rsidRPr="00A07580">
              <w:rPr>
                <w:rFonts w:ascii="宋体" w:hAnsi="宋体"/>
                <w:szCs w:val="21"/>
              </w:rPr>
              <w:t>)</w:t>
            </w:r>
          </w:p>
        </w:tc>
        <w:tc>
          <w:tcPr>
            <w:tcW w:w="1023" w:type="pct"/>
            <w:vAlign w:val="center"/>
          </w:tcPr>
          <w:p w:rsidR="0019252A" w:rsidRPr="00A07580" w:rsidRDefault="0019252A" w:rsidP="00D15A47">
            <w:pPr>
              <w:widowControl/>
              <w:jc w:val="center"/>
              <w:rPr>
                <w:rFonts w:ascii="宋体" w:hAnsi="宋体"/>
                <w:szCs w:val="21"/>
              </w:rPr>
            </w:pPr>
            <w:r w:rsidRPr="00A07580">
              <w:rPr>
                <w:rFonts w:ascii="宋体" w:hAnsi="宋体" w:hint="eastAsia"/>
                <w:szCs w:val="21"/>
              </w:rPr>
              <w:t>建筑面积</w:t>
            </w:r>
            <w:r w:rsidRPr="00A07580">
              <w:rPr>
                <w:rFonts w:ascii="宋体" w:hAnsi="宋体"/>
                <w:szCs w:val="21"/>
              </w:rPr>
              <w:t>(</w:t>
            </w:r>
            <w:r w:rsidR="00D15A47">
              <w:rPr>
                <w:rFonts w:ascii="宋体" w:hAnsi="宋体" w:hint="eastAsia"/>
                <w:szCs w:val="21"/>
              </w:rPr>
              <w:t>m</w:t>
            </w:r>
            <w:r w:rsidR="00D15A47" w:rsidRPr="00D15A47">
              <w:rPr>
                <w:rFonts w:ascii="宋体" w:hAnsi="宋体" w:hint="eastAsia"/>
                <w:szCs w:val="21"/>
                <w:vertAlign w:val="superscript"/>
              </w:rPr>
              <w:t>2</w:t>
            </w:r>
            <w:r w:rsidRPr="00A07580">
              <w:rPr>
                <w:rFonts w:ascii="宋体" w:hAnsi="宋体"/>
                <w:szCs w:val="21"/>
              </w:rPr>
              <w:t>)</w:t>
            </w:r>
          </w:p>
        </w:tc>
      </w:tr>
      <w:tr w:rsidR="0019252A" w:rsidRPr="00A07580" w:rsidTr="00D15A47">
        <w:trPr>
          <w:trHeight w:val="340"/>
          <w:jc w:val="center"/>
        </w:trPr>
        <w:tc>
          <w:tcPr>
            <w:tcW w:w="1019" w:type="pct"/>
            <w:vAlign w:val="center"/>
          </w:tcPr>
          <w:p w:rsidR="0019252A" w:rsidRPr="00A07580" w:rsidRDefault="0019252A" w:rsidP="002C16FD">
            <w:pPr>
              <w:widowControl/>
              <w:jc w:val="center"/>
              <w:rPr>
                <w:rFonts w:ascii="宋体"/>
                <w:szCs w:val="21"/>
              </w:rPr>
            </w:pPr>
            <w:r w:rsidRPr="00A07580">
              <w:rPr>
                <w:rFonts w:ascii="宋体" w:hAnsi="宋体" w:hint="eastAsia"/>
                <w:szCs w:val="21"/>
              </w:rPr>
              <w:t>阿尔曼小学</w:t>
            </w:r>
          </w:p>
        </w:tc>
        <w:tc>
          <w:tcPr>
            <w:tcW w:w="895" w:type="pct"/>
            <w:vAlign w:val="center"/>
          </w:tcPr>
          <w:p w:rsidR="0019252A" w:rsidRPr="00A07580" w:rsidRDefault="0019252A" w:rsidP="002C16FD">
            <w:pPr>
              <w:widowControl/>
              <w:jc w:val="center"/>
              <w:rPr>
                <w:rFonts w:ascii="宋体"/>
                <w:szCs w:val="21"/>
              </w:rPr>
            </w:pPr>
            <w:r w:rsidRPr="00A07580">
              <w:rPr>
                <w:rFonts w:ascii="宋体" w:hAnsi="宋体" w:hint="eastAsia"/>
                <w:szCs w:val="21"/>
              </w:rPr>
              <w:t>库什哈纳路</w:t>
            </w:r>
            <w:r w:rsidRPr="00A07580">
              <w:rPr>
                <w:rFonts w:ascii="宋体" w:hAnsi="宋体"/>
                <w:szCs w:val="21"/>
              </w:rPr>
              <w:t>8</w:t>
            </w:r>
            <w:r w:rsidRPr="00A07580">
              <w:rPr>
                <w:rFonts w:ascii="宋体" w:hAnsi="宋体" w:hint="eastAsia"/>
                <w:szCs w:val="21"/>
              </w:rPr>
              <w:t>院</w:t>
            </w:r>
          </w:p>
        </w:tc>
        <w:tc>
          <w:tcPr>
            <w:tcW w:w="646" w:type="pct"/>
            <w:vAlign w:val="center"/>
          </w:tcPr>
          <w:p w:rsidR="0019252A" w:rsidRPr="00A07580" w:rsidRDefault="0019252A" w:rsidP="002C16FD">
            <w:pPr>
              <w:widowControl/>
              <w:jc w:val="center"/>
              <w:rPr>
                <w:rFonts w:ascii="宋体" w:hAnsi="宋体"/>
                <w:szCs w:val="21"/>
              </w:rPr>
            </w:pPr>
            <w:r w:rsidRPr="00A07580">
              <w:rPr>
                <w:rFonts w:ascii="宋体" w:hAnsi="宋体"/>
                <w:szCs w:val="21"/>
              </w:rPr>
              <w:t>814</w:t>
            </w:r>
          </w:p>
        </w:tc>
        <w:tc>
          <w:tcPr>
            <w:tcW w:w="646" w:type="pct"/>
            <w:vAlign w:val="center"/>
          </w:tcPr>
          <w:p w:rsidR="0019252A" w:rsidRPr="00A07580" w:rsidRDefault="0019252A" w:rsidP="002C16FD">
            <w:pPr>
              <w:widowControl/>
              <w:jc w:val="center"/>
              <w:rPr>
                <w:rFonts w:ascii="宋体" w:hAnsi="宋体"/>
                <w:szCs w:val="21"/>
              </w:rPr>
            </w:pPr>
            <w:r w:rsidRPr="00A07580">
              <w:rPr>
                <w:rFonts w:ascii="宋体" w:hAnsi="宋体"/>
                <w:szCs w:val="21"/>
              </w:rPr>
              <w:t>24</w:t>
            </w:r>
          </w:p>
        </w:tc>
        <w:tc>
          <w:tcPr>
            <w:tcW w:w="772" w:type="pct"/>
            <w:vAlign w:val="center"/>
          </w:tcPr>
          <w:p w:rsidR="0019252A" w:rsidRPr="00A07580" w:rsidRDefault="0019252A" w:rsidP="002C16FD">
            <w:pPr>
              <w:widowControl/>
              <w:jc w:val="center"/>
              <w:rPr>
                <w:rFonts w:ascii="宋体" w:hAnsi="宋体"/>
                <w:szCs w:val="21"/>
              </w:rPr>
            </w:pPr>
            <w:r w:rsidRPr="00A07580">
              <w:rPr>
                <w:rFonts w:ascii="宋体" w:hAnsi="宋体"/>
                <w:szCs w:val="21"/>
              </w:rPr>
              <w:t>63</w:t>
            </w:r>
          </w:p>
        </w:tc>
        <w:tc>
          <w:tcPr>
            <w:tcW w:w="1023" w:type="pct"/>
            <w:vAlign w:val="center"/>
          </w:tcPr>
          <w:p w:rsidR="0019252A" w:rsidRPr="00A07580" w:rsidRDefault="0019252A" w:rsidP="002C16FD">
            <w:pPr>
              <w:widowControl/>
              <w:jc w:val="center"/>
              <w:rPr>
                <w:rFonts w:ascii="宋体" w:hAnsi="宋体"/>
                <w:szCs w:val="21"/>
              </w:rPr>
            </w:pPr>
            <w:r w:rsidRPr="00A07580">
              <w:rPr>
                <w:rFonts w:ascii="宋体" w:hAnsi="宋体"/>
                <w:szCs w:val="21"/>
              </w:rPr>
              <w:t>4908</w:t>
            </w:r>
          </w:p>
        </w:tc>
      </w:tr>
      <w:tr w:rsidR="0019252A" w:rsidRPr="00A07580" w:rsidTr="00D15A47">
        <w:trPr>
          <w:trHeight w:val="340"/>
          <w:jc w:val="center"/>
        </w:trPr>
        <w:tc>
          <w:tcPr>
            <w:tcW w:w="1019" w:type="pct"/>
            <w:vAlign w:val="center"/>
          </w:tcPr>
          <w:p w:rsidR="0019252A" w:rsidRPr="00A07580" w:rsidRDefault="0019252A" w:rsidP="002C16FD">
            <w:pPr>
              <w:jc w:val="center"/>
              <w:rPr>
                <w:rFonts w:ascii="宋体"/>
                <w:szCs w:val="21"/>
              </w:rPr>
            </w:pPr>
            <w:r w:rsidRPr="00A07580">
              <w:rPr>
                <w:rFonts w:ascii="宋体" w:hAnsi="宋体" w:hint="eastAsia"/>
                <w:szCs w:val="21"/>
              </w:rPr>
              <w:t>东营第一希望小学</w:t>
            </w:r>
          </w:p>
        </w:tc>
        <w:tc>
          <w:tcPr>
            <w:tcW w:w="895" w:type="pct"/>
            <w:vAlign w:val="center"/>
          </w:tcPr>
          <w:p w:rsidR="0019252A" w:rsidRPr="00A07580" w:rsidRDefault="0019252A" w:rsidP="002C16FD">
            <w:pPr>
              <w:jc w:val="center"/>
              <w:rPr>
                <w:rFonts w:ascii="宋体"/>
                <w:szCs w:val="21"/>
              </w:rPr>
            </w:pPr>
            <w:r w:rsidRPr="00A07580">
              <w:rPr>
                <w:rFonts w:ascii="宋体" w:hAnsi="宋体" w:hint="eastAsia"/>
                <w:szCs w:val="21"/>
              </w:rPr>
              <w:t>巴合齐路</w:t>
            </w:r>
          </w:p>
        </w:tc>
        <w:tc>
          <w:tcPr>
            <w:tcW w:w="646" w:type="pct"/>
            <w:vAlign w:val="center"/>
          </w:tcPr>
          <w:p w:rsidR="0019252A" w:rsidRPr="00A07580" w:rsidRDefault="0019252A" w:rsidP="002C16FD">
            <w:pPr>
              <w:jc w:val="center"/>
              <w:rPr>
                <w:rFonts w:ascii="宋体" w:hAnsi="宋体"/>
                <w:szCs w:val="21"/>
              </w:rPr>
            </w:pPr>
            <w:r w:rsidRPr="00A07580">
              <w:rPr>
                <w:rFonts w:ascii="宋体" w:hAnsi="宋体"/>
                <w:szCs w:val="21"/>
              </w:rPr>
              <w:t>1157</w:t>
            </w:r>
          </w:p>
        </w:tc>
        <w:tc>
          <w:tcPr>
            <w:tcW w:w="646" w:type="pct"/>
            <w:vAlign w:val="center"/>
          </w:tcPr>
          <w:p w:rsidR="0019252A" w:rsidRPr="00A07580" w:rsidRDefault="0019252A" w:rsidP="002C16FD">
            <w:pPr>
              <w:jc w:val="center"/>
              <w:rPr>
                <w:rFonts w:ascii="宋体" w:hAnsi="宋体"/>
                <w:szCs w:val="21"/>
              </w:rPr>
            </w:pPr>
            <w:r w:rsidRPr="00A07580">
              <w:rPr>
                <w:rFonts w:ascii="宋体" w:hAnsi="宋体"/>
                <w:szCs w:val="21"/>
              </w:rPr>
              <w:t>26</w:t>
            </w:r>
          </w:p>
        </w:tc>
        <w:tc>
          <w:tcPr>
            <w:tcW w:w="772" w:type="pct"/>
            <w:vAlign w:val="center"/>
          </w:tcPr>
          <w:p w:rsidR="0019252A" w:rsidRPr="00A07580" w:rsidRDefault="0019252A" w:rsidP="002C16FD">
            <w:pPr>
              <w:jc w:val="center"/>
              <w:rPr>
                <w:rFonts w:ascii="宋体" w:hAnsi="宋体"/>
                <w:szCs w:val="21"/>
              </w:rPr>
            </w:pPr>
            <w:r w:rsidRPr="00A07580">
              <w:rPr>
                <w:rFonts w:ascii="宋体" w:hAnsi="宋体"/>
                <w:szCs w:val="21"/>
              </w:rPr>
              <w:t>74</w:t>
            </w:r>
          </w:p>
        </w:tc>
        <w:tc>
          <w:tcPr>
            <w:tcW w:w="1023" w:type="pct"/>
            <w:vAlign w:val="center"/>
          </w:tcPr>
          <w:p w:rsidR="0019252A" w:rsidRPr="00A07580" w:rsidRDefault="0019252A" w:rsidP="002C16FD">
            <w:pPr>
              <w:jc w:val="center"/>
              <w:rPr>
                <w:rFonts w:ascii="宋体" w:hAnsi="宋体"/>
                <w:szCs w:val="21"/>
              </w:rPr>
            </w:pPr>
            <w:r w:rsidRPr="00A07580">
              <w:rPr>
                <w:rFonts w:ascii="宋体" w:hAnsi="宋体"/>
                <w:szCs w:val="21"/>
              </w:rPr>
              <w:t>5573</w:t>
            </w:r>
          </w:p>
        </w:tc>
      </w:tr>
      <w:tr w:rsidR="0019252A" w:rsidRPr="00A07580" w:rsidTr="00D15A47">
        <w:trPr>
          <w:trHeight w:val="340"/>
          <w:jc w:val="center"/>
        </w:trPr>
        <w:tc>
          <w:tcPr>
            <w:tcW w:w="1019" w:type="pct"/>
            <w:vAlign w:val="center"/>
          </w:tcPr>
          <w:p w:rsidR="0019252A" w:rsidRPr="00A07580" w:rsidRDefault="0019252A" w:rsidP="002C16FD">
            <w:pPr>
              <w:jc w:val="center"/>
              <w:rPr>
                <w:rFonts w:ascii="宋体"/>
                <w:szCs w:val="21"/>
              </w:rPr>
            </w:pPr>
            <w:r w:rsidRPr="00A07580">
              <w:rPr>
                <w:rFonts w:ascii="宋体" w:hAnsi="宋体" w:hint="eastAsia"/>
                <w:szCs w:val="21"/>
              </w:rPr>
              <w:t>镇八盘水</w:t>
            </w:r>
            <w:r w:rsidR="00FA76CC">
              <w:rPr>
                <w:rFonts w:ascii="宋体" w:hAnsi="宋体" w:hint="eastAsia"/>
                <w:szCs w:val="21"/>
              </w:rPr>
              <w:t>磨</w:t>
            </w:r>
            <w:r w:rsidRPr="00A07580">
              <w:rPr>
                <w:rFonts w:ascii="宋体" w:hAnsi="宋体" w:hint="eastAsia"/>
                <w:szCs w:val="21"/>
              </w:rPr>
              <w:t>小学</w:t>
            </w:r>
          </w:p>
        </w:tc>
        <w:tc>
          <w:tcPr>
            <w:tcW w:w="895" w:type="pct"/>
            <w:vAlign w:val="center"/>
          </w:tcPr>
          <w:p w:rsidR="0019252A" w:rsidRPr="00A07580" w:rsidRDefault="0019252A" w:rsidP="002C16FD">
            <w:pPr>
              <w:jc w:val="center"/>
              <w:rPr>
                <w:rFonts w:ascii="宋体"/>
                <w:szCs w:val="21"/>
              </w:rPr>
            </w:pPr>
            <w:r w:rsidRPr="00A07580">
              <w:rPr>
                <w:rFonts w:ascii="宋体" w:hAnsi="宋体"/>
                <w:szCs w:val="21"/>
              </w:rPr>
              <w:t>315</w:t>
            </w:r>
            <w:r w:rsidRPr="00A07580">
              <w:rPr>
                <w:rFonts w:ascii="宋体" w:hAnsi="宋体" w:hint="eastAsia"/>
                <w:szCs w:val="21"/>
              </w:rPr>
              <w:t>国道北侧</w:t>
            </w:r>
          </w:p>
        </w:tc>
        <w:tc>
          <w:tcPr>
            <w:tcW w:w="646" w:type="pct"/>
            <w:vAlign w:val="center"/>
          </w:tcPr>
          <w:p w:rsidR="0019252A" w:rsidRPr="00A07580" w:rsidRDefault="0019252A" w:rsidP="002C16FD">
            <w:pPr>
              <w:jc w:val="center"/>
              <w:rPr>
                <w:rFonts w:ascii="宋体" w:hAnsi="宋体"/>
                <w:szCs w:val="21"/>
              </w:rPr>
            </w:pPr>
            <w:r w:rsidRPr="00A07580">
              <w:rPr>
                <w:rFonts w:ascii="宋体" w:hAnsi="宋体"/>
                <w:szCs w:val="21"/>
              </w:rPr>
              <w:t>216</w:t>
            </w:r>
          </w:p>
        </w:tc>
        <w:tc>
          <w:tcPr>
            <w:tcW w:w="646" w:type="pct"/>
            <w:vAlign w:val="center"/>
          </w:tcPr>
          <w:p w:rsidR="0019252A" w:rsidRPr="00A07580" w:rsidRDefault="0019252A" w:rsidP="002C16FD">
            <w:pPr>
              <w:jc w:val="center"/>
              <w:rPr>
                <w:rFonts w:ascii="宋体" w:hAnsi="宋体"/>
                <w:szCs w:val="21"/>
              </w:rPr>
            </w:pPr>
            <w:r w:rsidRPr="00A07580">
              <w:rPr>
                <w:rFonts w:ascii="宋体" w:hAnsi="宋体"/>
                <w:szCs w:val="21"/>
              </w:rPr>
              <w:t>6</w:t>
            </w:r>
          </w:p>
        </w:tc>
        <w:tc>
          <w:tcPr>
            <w:tcW w:w="772" w:type="pct"/>
            <w:vAlign w:val="center"/>
          </w:tcPr>
          <w:p w:rsidR="0019252A" w:rsidRPr="00A07580" w:rsidRDefault="0019252A" w:rsidP="002C16FD">
            <w:pPr>
              <w:jc w:val="center"/>
              <w:rPr>
                <w:rFonts w:ascii="宋体" w:hAnsi="宋体"/>
                <w:szCs w:val="21"/>
              </w:rPr>
            </w:pPr>
            <w:r w:rsidRPr="00A07580">
              <w:rPr>
                <w:rFonts w:ascii="宋体" w:hAnsi="宋体"/>
                <w:szCs w:val="21"/>
              </w:rPr>
              <w:t>24</w:t>
            </w:r>
          </w:p>
        </w:tc>
        <w:tc>
          <w:tcPr>
            <w:tcW w:w="1023" w:type="pct"/>
            <w:vAlign w:val="center"/>
          </w:tcPr>
          <w:p w:rsidR="0019252A" w:rsidRPr="00A07580" w:rsidRDefault="0019252A" w:rsidP="002C16FD">
            <w:pPr>
              <w:jc w:val="center"/>
              <w:rPr>
                <w:rFonts w:ascii="宋体" w:hAnsi="宋体"/>
                <w:szCs w:val="21"/>
              </w:rPr>
            </w:pPr>
            <w:r w:rsidRPr="00A07580">
              <w:rPr>
                <w:rFonts w:ascii="宋体" w:hAnsi="宋体"/>
                <w:szCs w:val="21"/>
              </w:rPr>
              <w:t>1898</w:t>
            </w:r>
          </w:p>
        </w:tc>
      </w:tr>
      <w:tr w:rsidR="0019252A" w:rsidRPr="00A07580" w:rsidTr="00D15A47">
        <w:trPr>
          <w:trHeight w:val="340"/>
          <w:jc w:val="center"/>
        </w:trPr>
        <w:tc>
          <w:tcPr>
            <w:tcW w:w="1019" w:type="pct"/>
            <w:vAlign w:val="center"/>
          </w:tcPr>
          <w:p w:rsidR="0019252A" w:rsidRPr="00A07580" w:rsidRDefault="0019252A" w:rsidP="002C16FD">
            <w:pPr>
              <w:jc w:val="center"/>
              <w:rPr>
                <w:rFonts w:ascii="宋体"/>
                <w:szCs w:val="21"/>
              </w:rPr>
            </w:pPr>
            <w:r w:rsidRPr="00A07580">
              <w:rPr>
                <w:rFonts w:ascii="宋体" w:hAnsi="宋体" w:hint="eastAsia"/>
                <w:szCs w:val="21"/>
              </w:rPr>
              <w:t>镇泰小学</w:t>
            </w:r>
          </w:p>
        </w:tc>
        <w:tc>
          <w:tcPr>
            <w:tcW w:w="895" w:type="pct"/>
            <w:vAlign w:val="center"/>
          </w:tcPr>
          <w:p w:rsidR="0019252A" w:rsidRPr="00A07580" w:rsidRDefault="00FA76CC" w:rsidP="002C16FD">
            <w:pPr>
              <w:jc w:val="center"/>
              <w:rPr>
                <w:rFonts w:ascii="宋体"/>
                <w:szCs w:val="21"/>
              </w:rPr>
            </w:pPr>
            <w:r>
              <w:rPr>
                <w:rFonts w:ascii="宋体" w:hAnsi="宋体" w:hint="eastAsia"/>
                <w:szCs w:val="21"/>
              </w:rPr>
              <w:t>胜利北路</w:t>
            </w:r>
          </w:p>
        </w:tc>
        <w:tc>
          <w:tcPr>
            <w:tcW w:w="646" w:type="pct"/>
            <w:vAlign w:val="center"/>
          </w:tcPr>
          <w:p w:rsidR="0019252A" w:rsidRPr="00A07580" w:rsidRDefault="0019252A" w:rsidP="002C16FD">
            <w:pPr>
              <w:jc w:val="center"/>
              <w:rPr>
                <w:rFonts w:ascii="宋体" w:hAnsi="宋体"/>
                <w:szCs w:val="21"/>
              </w:rPr>
            </w:pPr>
            <w:r w:rsidRPr="00A07580">
              <w:rPr>
                <w:rFonts w:ascii="宋体" w:hAnsi="宋体"/>
                <w:szCs w:val="21"/>
              </w:rPr>
              <w:t>2327</w:t>
            </w:r>
          </w:p>
        </w:tc>
        <w:tc>
          <w:tcPr>
            <w:tcW w:w="646" w:type="pct"/>
            <w:vAlign w:val="center"/>
          </w:tcPr>
          <w:p w:rsidR="0019252A" w:rsidRPr="00A07580" w:rsidRDefault="0019252A" w:rsidP="002C16FD">
            <w:pPr>
              <w:jc w:val="center"/>
              <w:rPr>
                <w:rFonts w:ascii="宋体" w:hAnsi="宋体"/>
                <w:szCs w:val="21"/>
              </w:rPr>
            </w:pPr>
            <w:r w:rsidRPr="00A07580">
              <w:rPr>
                <w:rFonts w:ascii="宋体" w:hAnsi="宋体"/>
                <w:szCs w:val="21"/>
              </w:rPr>
              <w:t>48</w:t>
            </w:r>
          </w:p>
        </w:tc>
        <w:tc>
          <w:tcPr>
            <w:tcW w:w="772" w:type="pct"/>
            <w:vAlign w:val="center"/>
          </w:tcPr>
          <w:p w:rsidR="0019252A" w:rsidRPr="00A07580" w:rsidRDefault="0019252A" w:rsidP="002C16FD">
            <w:pPr>
              <w:jc w:val="center"/>
              <w:rPr>
                <w:rFonts w:ascii="宋体" w:hAnsi="宋体"/>
                <w:szCs w:val="21"/>
              </w:rPr>
            </w:pPr>
            <w:r w:rsidRPr="00A07580">
              <w:rPr>
                <w:rFonts w:ascii="宋体" w:hAnsi="宋体"/>
                <w:szCs w:val="21"/>
              </w:rPr>
              <w:t>154</w:t>
            </w:r>
          </w:p>
        </w:tc>
        <w:tc>
          <w:tcPr>
            <w:tcW w:w="1023" w:type="pct"/>
            <w:vAlign w:val="center"/>
          </w:tcPr>
          <w:p w:rsidR="0019252A" w:rsidRPr="00A07580" w:rsidRDefault="0019252A" w:rsidP="002C16FD">
            <w:pPr>
              <w:jc w:val="center"/>
              <w:rPr>
                <w:rFonts w:ascii="宋体" w:hAnsi="宋体"/>
                <w:szCs w:val="21"/>
              </w:rPr>
            </w:pPr>
            <w:r w:rsidRPr="00A07580">
              <w:rPr>
                <w:rFonts w:ascii="宋体" w:hAnsi="宋体"/>
                <w:szCs w:val="21"/>
              </w:rPr>
              <w:t>10621</w:t>
            </w:r>
          </w:p>
        </w:tc>
      </w:tr>
    </w:tbl>
    <w:p w:rsidR="00572BEB" w:rsidRPr="008D2619" w:rsidRDefault="00572BEB" w:rsidP="008D2619">
      <w:pPr>
        <w:pStyle w:val="af5"/>
        <w:keepNext/>
        <w:spacing w:before="120" w:after="120"/>
        <w:ind w:firstLine="238"/>
        <w:jc w:val="center"/>
        <w:rPr>
          <w:rFonts w:ascii="黑体" w:hAnsi="黑体"/>
          <w:sz w:val="21"/>
          <w:szCs w:val="21"/>
        </w:rPr>
      </w:pPr>
      <w:r w:rsidRPr="008D2619">
        <w:rPr>
          <w:rFonts w:ascii="黑体" w:hAnsi="黑体" w:hint="eastAsia"/>
          <w:sz w:val="21"/>
          <w:szCs w:val="21"/>
        </w:rPr>
        <w:t>表</w:t>
      </w:r>
      <w:r w:rsidRPr="008D2619">
        <w:rPr>
          <w:rFonts w:ascii="黑体" w:hAnsi="黑体"/>
          <w:sz w:val="21"/>
          <w:szCs w:val="21"/>
        </w:rPr>
        <w:t>2-</w:t>
      </w:r>
      <w:r w:rsidR="00F7001B">
        <w:rPr>
          <w:rFonts w:ascii="黑体" w:hAnsi="黑体" w:hint="eastAsia"/>
          <w:sz w:val="21"/>
          <w:szCs w:val="21"/>
        </w:rPr>
        <w:t>29</w:t>
      </w:r>
      <w:r w:rsidR="001D2846" w:rsidRPr="008D2619">
        <w:rPr>
          <w:rFonts w:ascii="黑体" w:hAnsi="黑体" w:hint="eastAsia"/>
          <w:sz w:val="21"/>
          <w:szCs w:val="21"/>
        </w:rPr>
        <w:t>城区</w:t>
      </w:r>
      <w:r w:rsidRPr="008D2619">
        <w:rPr>
          <w:rFonts w:ascii="黑体" w:hAnsi="黑体" w:hint="eastAsia"/>
          <w:sz w:val="21"/>
          <w:szCs w:val="21"/>
        </w:rPr>
        <w:t>小学规模指数标准化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20"/>
        <w:gridCol w:w="2153"/>
        <w:gridCol w:w="1155"/>
        <w:gridCol w:w="1155"/>
        <w:gridCol w:w="1155"/>
        <w:gridCol w:w="1449"/>
      </w:tblGrid>
      <w:tr w:rsidR="0019252A" w:rsidRPr="00A07580" w:rsidTr="00883731">
        <w:trPr>
          <w:trHeight w:val="340"/>
        </w:trPr>
        <w:tc>
          <w:tcPr>
            <w:tcW w:w="1195" w:type="pct"/>
            <w:vAlign w:val="center"/>
          </w:tcPr>
          <w:p w:rsidR="0019252A" w:rsidRPr="00A07580" w:rsidRDefault="001C2FC9" w:rsidP="00883731">
            <w:pPr>
              <w:jc w:val="center"/>
              <w:rPr>
                <w:rFonts w:ascii="宋体"/>
                <w:szCs w:val="21"/>
              </w:rPr>
            </w:pPr>
            <w:r>
              <w:rPr>
                <w:rFonts w:ascii="宋体" w:hAnsi="宋体" w:cs="宋体" w:hint="eastAsia"/>
                <w:color w:val="000000"/>
                <w:kern w:val="0"/>
                <w:szCs w:val="21"/>
              </w:rPr>
              <w:t>学校名称</w:t>
            </w:r>
          </w:p>
        </w:tc>
        <w:tc>
          <w:tcPr>
            <w:tcW w:w="1159" w:type="pct"/>
            <w:vAlign w:val="center"/>
          </w:tcPr>
          <w:p w:rsidR="0019252A" w:rsidRPr="00A07580" w:rsidRDefault="0019252A" w:rsidP="00883731">
            <w:pPr>
              <w:jc w:val="center"/>
              <w:rPr>
                <w:rFonts w:ascii="宋体"/>
                <w:szCs w:val="21"/>
              </w:rPr>
            </w:pPr>
            <w:r w:rsidRPr="00A07580">
              <w:rPr>
                <w:rFonts w:ascii="宋体" w:hAnsi="宋体" w:hint="eastAsia"/>
                <w:szCs w:val="21"/>
              </w:rPr>
              <w:t>教职工数标准化系数</w:t>
            </w:r>
          </w:p>
        </w:tc>
        <w:tc>
          <w:tcPr>
            <w:tcW w:w="622" w:type="pct"/>
            <w:vAlign w:val="center"/>
          </w:tcPr>
          <w:p w:rsidR="0019252A" w:rsidRPr="00A07580" w:rsidRDefault="0019252A" w:rsidP="00883731">
            <w:pPr>
              <w:jc w:val="center"/>
              <w:rPr>
                <w:rFonts w:ascii="宋体"/>
                <w:szCs w:val="21"/>
              </w:rPr>
            </w:pPr>
            <w:r w:rsidRPr="00A07580">
              <w:rPr>
                <w:rFonts w:ascii="宋体" w:hAnsi="宋体" w:hint="eastAsia"/>
                <w:szCs w:val="21"/>
              </w:rPr>
              <w:t>学生数标准化系数</w:t>
            </w:r>
          </w:p>
        </w:tc>
        <w:tc>
          <w:tcPr>
            <w:tcW w:w="622" w:type="pct"/>
            <w:vAlign w:val="center"/>
          </w:tcPr>
          <w:p w:rsidR="0019252A" w:rsidRPr="00A07580" w:rsidRDefault="0019252A" w:rsidP="00883731">
            <w:pPr>
              <w:jc w:val="center"/>
              <w:rPr>
                <w:rFonts w:ascii="宋体"/>
                <w:szCs w:val="21"/>
              </w:rPr>
            </w:pPr>
            <w:r w:rsidRPr="00A07580">
              <w:rPr>
                <w:rFonts w:ascii="宋体" w:hAnsi="宋体" w:hint="eastAsia"/>
                <w:szCs w:val="21"/>
              </w:rPr>
              <w:t>班级数标准化系数</w:t>
            </w:r>
          </w:p>
        </w:tc>
        <w:tc>
          <w:tcPr>
            <w:tcW w:w="622" w:type="pct"/>
            <w:vAlign w:val="center"/>
          </w:tcPr>
          <w:p w:rsidR="0019252A" w:rsidRPr="00A07580" w:rsidRDefault="0019252A" w:rsidP="00883731">
            <w:pPr>
              <w:jc w:val="center"/>
              <w:rPr>
                <w:rFonts w:ascii="宋体"/>
                <w:szCs w:val="21"/>
              </w:rPr>
            </w:pPr>
            <w:r w:rsidRPr="00A07580">
              <w:rPr>
                <w:rFonts w:ascii="宋体" w:hAnsi="宋体" w:hint="eastAsia"/>
                <w:szCs w:val="21"/>
              </w:rPr>
              <w:t>综合规模指数</w:t>
            </w:r>
          </w:p>
        </w:tc>
        <w:tc>
          <w:tcPr>
            <w:tcW w:w="780" w:type="pct"/>
            <w:vAlign w:val="center"/>
          </w:tcPr>
          <w:p w:rsidR="0019252A" w:rsidRPr="00A07580" w:rsidRDefault="0019252A" w:rsidP="00883731">
            <w:pPr>
              <w:jc w:val="center"/>
              <w:rPr>
                <w:rFonts w:ascii="宋体"/>
                <w:szCs w:val="21"/>
              </w:rPr>
            </w:pPr>
            <w:r w:rsidRPr="00A07580">
              <w:rPr>
                <w:rFonts w:ascii="宋体" w:hAnsi="宋体" w:hint="eastAsia"/>
                <w:szCs w:val="21"/>
              </w:rPr>
              <w:t>作用指数</w:t>
            </w:r>
          </w:p>
        </w:tc>
      </w:tr>
      <w:tr w:rsidR="0019252A" w:rsidRPr="00A07580" w:rsidTr="00883731">
        <w:trPr>
          <w:trHeight w:val="340"/>
        </w:trPr>
        <w:tc>
          <w:tcPr>
            <w:tcW w:w="1195" w:type="pct"/>
            <w:vAlign w:val="center"/>
          </w:tcPr>
          <w:p w:rsidR="0019252A" w:rsidRPr="00A07580" w:rsidRDefault="0019252A" w:rsidP="00883731">
            <w:pPr>
              <w:jc w:val="center"/>
              <w:rPr>
                <w:rFonts w:ascii="宋体"/>
                <w:szCs w:val="21"/>
              </w:rPr>
            </w:pPr>
            <w:r w:rsidRPr="00A07580">
              <w:rPr>
                <w:rFonts w:ascii="宋体" w:hAnsi="宋体" w:hint="eastAsia"/>
                <w:szCs w:val="21"/>
              </w:rPr>
              <w:t>阿尔曼小学</w:t>
            </w:r>
          </w:p>
        </w:tc>
        <w:tc>
          <w:tcPr>
            <w:tcW w:w="1159" w:type="pct"/>
            <w:vAlign w:val="center"/>
          </w:tcPr>
          <w:p w:rsidR="0019252A" w:rsidRPr="00A07580" w:rsidRDefault="0019252A" w:rsidP="00883731">
            <w:pPr>
              <w:jc w:val="center"/>
              <w:rPr>
                <w:rFonts w:ascii="宋体" w:hAnsi="宋体"/>
                <w:szCs w:val="21"/>
              </w:rPr>
            </w:pPr>
            <w:r w:rsidRPr="00A07580">
              <w:rPr>
                <w:rFonts w:ascii="宋体" w:hAnsi="宋体"/>
                <w:szCs w:val="21"/>
              </w:rPr>
              <w:t>0.41</w:t>
            </w:r>
          </w:p>
        </w:tc>
        <w:tc>
          <w:tcPr>
            <w:tcW w:w="622" w:type="pct"/>
            <w:vAlign w:val="center"/>
          </w:tcPr>
          <w:p w:rsidR="0019252A" w:rsidRPr="00A07580" w:rsidRDefault="0019252A" w:rsidP="00883731">
            <w:pPr>
              <w:jc w:val="center"/>
              <w:rPr>
                <w:rFonts w:ascii="宋体" w:hAnsi="宋体"/>
                <w:szCs w:val="21"/>
              </w:rPr>
            </w:pPr>
            <w:r w:rsidRPr="00A07580">
              <w:rPr>
                <w:rFonts w:ascii="宋体" w:hAnsi="宋体"/>
                <w:szCs w:val="21"/>
              </w:rPr>
              <w:t>0.35</w:t>
            </w:r>
          </w:p>
        </w:tc>
        <w:tc>
          <w:tcPr>
            <w:tcW w:w="622" w:type="pct"/>
            <w:vAlign w:val="center"/>
          </w:tcPr>
          <w:p w:rsidR="0019252A" w:rsidRPr="00A07580" w:rsidRDefault="0019252A" w:rsidP="00883731">
            <w:pPr>
              <w:jc w:val="center"/>
              <w:rPr>
                <w:rFonts w:ascii="宋体" w:hAnsi="宋体"/>
                <w:szCs w:val="21"/>
              </w:rPr>
            </w:pPr>
            <w:r w:rsidRPr="00A07580">
              <w:rPr>
                <w:rFonts w:ascii="宋体" w:hAnsi="宋体"/>
                <w:szCs w:val="21"/>
              </w:rPr>
              <w:t>0.50</w:t>
            </w:r>
          </w:p>
        </w:tc>
        <w:tc>
          <w:tcPr>
            <w:tcW w:w="622" w:type="pct"/>
            <w:vAlign w:val="center"/>
          </w:tcPr>
          <w:p w:rsidR="0019252A" w:rsidRPr="00A07580" w:rsidRDefault="0019252A" w:rsidP="00883731">
            <w:pPr>
              <w:jc w:val="center"/>
              <w:rPr>
                <w:rFonts w:ascii="宋体" w:hAnsi="宋体"/>
                <w:szCs w:val="21"/>
              </w:rPr>
            </w:pPr>
            <w:r w:rsidRPr="00A07580">
              <w:rPr>
                <w:rFonts w:ascii="宋体" w:hAnsi="宋体"/>
                <w:szCs w:val="21"/>
              </w:rPr>
              <w:t>0.42</w:t>
            </w:r>
          </w:p>
        </w:tc>
        <w:tc>
          <w:tcPr>
            <w:tcW w:w="780" w:type="pct"/>
            <w:vMerge w:val="restart"/>
            <w:vAlign w:val="center"/>
          </w:tcPr>
          <w:p w:rsidR="0019252A" w:rsidRPr="00A07580" w:rsidRDefault="0019252A" w:rsidP="00883731">
            <w:pPr>
              <w:jc w:val="center"/>
              <w:rPr>
                <w:rFonts w:ascii="宋体" w:hAnsi="宋体"/>
                <w:szCs w:val="21"/>
              </w:rPr>
            </w:pPr>
            <w:r w:rsidRPr="00A07580">
              <w:rPr>
                <w:rFonts w:ascii="宋体" w:hAnsi="宋体"/>
                <w:szCs w:val="21"/>
              </w:rPr>
              <w:t>0.50</w:t>
            </w:r>
          </w:p>
        </w:tc>
      </w:tr>
      <w:tr w:rsidR="0019252A" w:rsidRPr="00A07580" w:rsidTr="00883731">
        <w:trPr>
          <w:trHeight w:val="340"/>
        </w:trPr>
        <w:tc>
          <w:tcPr>
            <w:tcW w:w="1195" w:type="pct"/>
            <w:vAlign w:val="center"/>
          </w:tcPr>
          <w:p w:rsidR="0019252A" w:rsidRPr="00A07580" w:rsidRDefault="0019252A" w:rsidP="00883731">
            <w:pPr>
              <w:jc w:val="center"/>
              <w:rPr>
                <w:rFonts w:ascii="宋体"/>
                <w:szCs w:val="21"/>
              </w:rPr>
            </w:pPr>
            <w:r w:rsidRPr="00A07580">
              <w:rPr>
                <w:rFonts w:ascii="宋体" w:hAnsi="宋体" w:hint="eastAsia"/>
                <w:szCs w:val="21"/>
              </w:rPr>
              <w:t>东营第一希望小学</w:t>
            </w:r>
          </w:p>
        </w:tc>
        <w:tc>
          <w:tcPr>
            <w:tcW w:w="1159" w:type="pct"/>
            <w:vAlign w:val="center"/>
          </w:tcPr>
          <w:p w:rsidR="0019252A" w:rsidRPr="00A07580" w:rsidRDefault="0019252A" w:rsidP="00883731">
            <w:pPr>
              <w:jc w:val="center"/>
              <w:rPr>
                <w:rFonts w:ascii="宋体" w:hAnsi="宋体"/>
                <w:szCs w:val="21"/>
              </w:rPr>
            </w:pPr>
            <w:r w:rsidRPr="00A07580">
              <w:rPr>
                <w:rFonts w:ascii="宋体" w:hAnsi="宋体"/>
                <w:szCs w:val="21"/>
              </w:rPr>
              <w:t>0.48</w:t>
            </w:r>
          </w:p>
        </w:tc>
        <w:tc>
          <w:tcPr>
            <w:tcW w:w="622" w:type="pct"/>
            <w:vAlign w:val="center"/>
          </w:tcPr>
          <w:p w:rsidR="0019252A" w:rsidRPr="00A07580" w:rsidRDefault="0019252A" w:rsidP="00883731">
            <w:pPr>
              <w:jc w:val="center"/>
              <w:rPr>
                <w:rFonts w:ascii="宋体" w:hAnsi="宋体"/>
                <w:szCs w:val="21"/>
              </w:rPr>
            </w:pPr>
            <w:r w:rsidRPr="00A07580">
              <w:rPr>
                <w:rFonts w:ascii="宋体" w:hAnsi="宋体"/>
                <w:szCs w:val="21"/>
              </w:rPr>
              <w:t>0.50</w:t>
            </w:r>
          </w:p>
        </w:tc>
        <w:tc>
          <w:tcPr>
            <w:tcW w:w="622" w:type="pct"/>
            <w:vAlign w:val="center"/>
          </w:tcPr>
          <w:p w:rsidR="0019252A" w:rsidRPr="00A07580" w:rsidRDefault="0019252A" w:rsidP="00883731">
            <w:pPr>
              <w:jc w:val="center"/>
              <w:rPr>
                <w:rFonts w:ascii="宋体" w:hAnsi="宋体"/>
                <w:szCs w:val="21"/>
              </w:rPr>
            </w:pPr>
            <w:r w:rsidRPr="00A07580">
              <w:rPr>
                <w:rFonts w:ascii="宋体" w:hAnsi="宋体"/>
                <w:szCs w:val="21"/>
              </w:rPr>
              <w:t>0.54</w:t>
            </w:r>
          </w:p>
        </w:tc>
        <w:tc>
          <w:tcPr>
            <w:tcW w:w="622" w:type="pct"/>
            <w:vAlign w:val="center"/>
          </w:tcPr>
          <w:p w:rsidR="0019252A" w:rsidRPr="00A07580" w:rsidRDefault="0019252A" w:rsidP="00883731">
            <w:pPr>
              <w:jc w:val="center"/>
              <w:rPr>
                <w:rFonts w:ascii="宋体" w:hAnsi="宋体"/>
                <w:szCs w:val="21"/>
              </w:rPr>
            </w:pPr>
            <w:r w:rsidRPr="00A07580">
              <w:rPr>
                <w:rFonts w:ascii="宋体" w:hAnsi="宋体"/>
                <w:szCs w:val="21"/>
              </w:rPr>
              <w:t>0.50</w:t>
            </w:r>
          </w:p>
        </w:tc>
        <w:tc>
          <w:tcPr>
            <w:tcW w:w="780" w:type="pct"/>
            <w:vMerge/>
            <w:vAlign w:val="center"/>
          </w:tcPr>
          <w:p w:rsidR="0019252A" w:rsidRPr="00A07580" w:rsidRDefault="0019252A" w:rsidP="00883731">
            <w:pPr>
              <w:jc w:val="center"/>
              <w:rPr>
                <w:rFonts w:ascii="宋体" w:hAnsi="宋体"/>
                <w:szCs w:val="21"/>
              </w:rPr>
            </w:pPr>
          </w:p>
        </w:tc>
      </w:tr>
      <w:tr w:rsidR="0019252A" w:rsidRPr="00A07580" w:rsidTr="00883731">
        <w:trPr>
          <w:trHeight w:val="340"/>
        </w:trPr>
        <w:tc>
          <w:tcPr>
            <w:tcW w:w="1195" w:type="pct"/>
            <w:vAlign w:val="center"/>
          </w:tcPr>
          <w:p w:rsidR="0019252A" w:rsidRPr="00A07580" w:rsidRDefault="0019252A" w:rsidP="00883731">
            <w:pPr>
              <w:jc w:val="center"/>
              <w:rPr>
                <w:rFonts w:ascii="宋体"/>
                <w:szCs w:val="21"/>
              </w:rPr>
            </w:pPr>
            <w:r w:rsidRPr="00A07580">
              <w:rPr>
                <w:rFonts w:ascii="宋体" w:hAnsi="宋体" w:hint="eastAsia"/>
                <w:szCs w:val="21"/>
              </w:rPr>
              <w:t>镇八盘水</w:t>
            </w:r>
            <w:r w:rsidR="00FA76CC">
              <w:rPr>
                <w:rFonts w:ascii="宋体" w:hAnsi="宋体" w:hint="eastAsia"/>
                <w:szCs w:val="21"/>
              </w:rPr>
              <w:t>磨</w:t>
            </w:r>
            <w:r w:rsidRPr="00A07580">
              <w:rPr>
                <w:rFonts w:ascii="宋体" w:hAnsi="宋体" w:hint="eastAsia"/>
                <w:szCs w:val="21"/>
              </w:rPr>
              <w:t>小学</w:t>
            </w:r>
          </w:p>
        </w:tc>
        <w:tc>
          <w:tcPr>
            <w:tcW w:w="1159" w:type="pct"/>
            <w:vAlign w:val="center"/>
          </w:tcPr>
          <w:p w:rsidR="0019252A" w:rsidRPr="00A07580" w:rsidRDefault="0019252A" w:rsidP="00883731">
            <w:pPr>
              <w:jc w:val="center"/>
              <w:rPr>
                <w:rFonts w:ascii="宋体" w:hAnsi="宋体"/>
                <w:szCs w:val="21"/>
              </w:rPr>
            </w:pPr>
            <w:r w:rsidRPr="00A07580">
              <w:rPr>
                <w:rFonts w:ascii="宋体" w:hAnsi="宋体"/>
                <w:szCs w:val="21"/>
              </w:rPr>
              <w:t>0.16</w:t>
            </w:r>
          </w:p>
        </w:tc>
        <w:tc>
          <w:tcPr>
            <w:tcW w:w="622" w:type="pct"/>
            <w:vAlign w:val="center"/>
          </w:tcPr>
          <w:p w:rsidR="0019252A" w:rsidRPr="00A07580" w:rsidRDefault="0019252A" w:rsidP="00883731">
            <w:pPr>
              <w:jc w:val="center"/>
              <w:rPr>
                <w:rFonts w:ascii="宋体" w:hAnsi="宋体"/>
                <w:szCs w:val="21"/>
              </w:rPr>
            </w:pPr>
            <w:r w:rsidRPr="00A07580">
              <w:rPr>
                <w:rFonts w:ascii="宋体" w:hAnsi="宋体"/>
                <w:szCs w:val="21"/>
              </w:rPr>
              <w:t>0.09</w:t>
            </w:r>
          </w:p>
        </w:tc>
        <w:tc>
          <w:tcPr>
            <w:tcW w:w="622" w:type="pct"/>
            <w:vAlign w:val="center"/>
          </w:tcPr>
          <w:p w:rsidR="0019252A" w:rsidRPr="00A07580" w:rsidRDefault="0019252A" w:rsidP="00883731">
            <w:pPr>
              <w:jc w:val="center"/>
              <w:rPr>
                <w:rFonts w:ascii="宋体" w:hAnsi="宋体"/>
                <w:szCs w:val="21"/>
              </w:rPr>
            </w:pPr>
            <w:r w:rsidRPr="00A07580">
              <w:rPr>
                <w:rFonts w:ascii="宋体" w:hAnsi="宋体"/>
                <w:szCs w:val="21"/>
              </w:rPr>
              <w:t>0.13</w:t>
            </w:r>
          </w:p>
        </w:tc>
        <w:tc>
          <w:tcPr>
            <w:tcW w:w="622" w:type="pct"/>
            <w:vAlign w:val="center"/>
          </w:tcPr>
          <w:p w:rsidR="0019252A" w:rsidRPr="00A07580" w:rsidRDefault="0019252A" w:rsidP="00883731">
            <w:pPr>
              <w:jc w:val="center"/>
              <w:rPr>
                <w:rFonts w:ascii="宋体" w:hAnsi="宋体"/>
                <w:szCs w:val="21"/>
              </w:rPr>
            </w:pPr>
            <w:r w:rsidRPr="00A07580">
              <w:rPr>
                <w:rFonts w:ascii="宋体" w:hAnsi="宋体"/>
                <w:szCs w:val="21"/>
              </w:rPr>
              <w:t>0.13</w:t>
            </w:r>
          </w:p>
        </w:tc>
        <w:tc>
          <w:tcPr>
            <w:tcW w:w="780" w:type="pct"/>
            <w:vAlign w:val="center"/>
          </w:tcPr>
          <w:p w:rsidR="0019252A" w:rsidRPr="00A07580" w:rsidRDefault="0019252A" w:rsidP="00883731">
            <w:pPr>
              <w:jc w:val="center"/>
              <w:rPr>
                <w:rFonts w:ascii="宋体" w:hAnsi="宋体"/>
                <w:szCs w:val="21"/>
              </w:rPr>
            </w:pPr>
            <w:r w:rsidRPr="00A07580">
              <w:rPr>
                <w:rFonts w:ascii="宋体" w:hAnsi="宋体"/>
                <w:szCs w:val="21"/>
              </w:rPr>
              <w:t>0.20</w:t>
            </w:r>
          </w:p>
        </w:tc>
      </w:tr>
      <w:tr w:rsidR="0019252A" w:rsidRPr="00A07580" w:rsidTr="00883731">
        <w:trPr>
          <w:trHeight w:val="340"/>
        </w:trPr>
        <w:tc>
          <w:tcPr>
            <w:tcW w:w="1195" w:type="pct"/>
            <w:vAlign w:val="center"/>
          </w:tcPr>
          <w:p w:rsidR="0019252A" w:rsidRPr="00A07580" w:rsidRDefault="0019252A" w:rsidP="00883731">
            <w:pPr>
              <w:jc w:val="center"/>
              <w:rPr>
                <w:rFonts w:ascii="宋体"/>
                <w:szCs w:val="21"/>
              </w:rPr>
            </w:pPr>
            <w:r w:rsidRPr="00A07580">
              <w:rPr>
                <w:rFonts w:ascii="宋体" w:hAnsi="宋体" w:hint="eastAsia"/>
                <w:szCs w:val="21"/>
              </w:rPr>
              <w:t>镇泰小学</w:t>
            </w:r>
          </w:p>
        </w:tc>
        <w:tc>
          <w:tcPr>
            <w:tcW w:w="1159" w:type="pct"/>
            <w:vAlign w:val="center"/>
          </w:tcPr>
          <w:p w:rsidR="0019252A" w:rsidRPr="00A07580" w:rsidRDefault="0019252A" w:rsidP="00883731">
            <w:pPr>
              <w:jc w:val="center"/>
              <w:rPr>
                <w:rFonts w:ascii="宋体" w:hAnsi="宋体"/>
                <w:szCs w:val="21"/>
              </w:rPr>
            </w:pPr>
            <w:r w:rsidRPr="00A07580">
              <w:rPr>
                <w:rFonts w:ascii="宋体" w:hAnsi="宋体"/>
                <w:szCs w:val="21"/>
              </w:rPr>
              <w:t>1.00</w:t>
            </w:r>
          </w:p>
        </w:tc>
        <w:tc>
          <w:tcPr>
            <w:tcW w:w="622" w:type="pct"/>
            <w:vAlign w:val="center"/>
          </w:tcPr>
          <w:p w:rsidR="0019252A" w:rsidRPr="00A07580" w:rsidRDefault="0019252A" w:rsidP="00883731">
            <w:pPr>
              <w:jc w:val="center"/>
              <w:rPr>
                <w:rFonts w:ascii="宋体" w:hAnsi="宋体"/>
                <w:szCs w:val="21"/>
              </w:rPr>
            </w:pPr>
            <w:r w:rsidRPr="00A07580">
              <w:rPr>
                <w:rFonts w:ascii="宋体" w:hAnsi="宋体"/>
                <w:szCs w:val="21"/>
              </w:rPr>
              <w:t>1.00</w:t>
            </w:r>
          </w:p>
        </w:tc>
        <w:tc>
          <w:tcPr>
            <w:tcW w:w="622" w:type="pct"/>
            <w:vAlign w:val="center"/>
          </w:tcPr>
          <w:p w:rsidR="0019252A" w:rsidRPr="00A07580" w:rsidRDefault="0019252A" w:rsidP="00883731">
            <w:pPr>
              <w:jc w:val="center"/>
              <w:rPr>
                <w:rFonts w:ascii="宋体" w:hAnsi="宋体"/>
                <w:szCs w:val="21"/>
              </w:rPr>
            </w:pPr>
            <w:r w:rsidRPr="00A07580">
              <w:rPr>
                <w:rFonts w:ascii="宋体" w:hAnsi="宋体"/>
                <w:szCs w:val="21"/>
              </w:rPr>
              <w:t>1.00</w:t>
            </w:r>
          </w:p>
        </w:tc>
        <w:tc>
          <w:tcPr>
            <w:tcW w:w="622" w:type="pct"/>
            <w:vAlign w:val="center"/>
          </w:tcPr>
          <w:p w:rsidR="0019252A" w:rsidRPr="00A07580" w:rsidRDefault="0019252A" w:rsidP="00883731">
            <w:pPr>
              <w:jc w:val="center"/>
              <w:rPr>
                <w:rFonts w:ascii="宋体" w:hAnsi="宋体"/>
                <w:szCs w:val="21"/>
              </w:rPr>
            </w:pPr>
            <w:r w:rsidRPr="00A07580">
              <w:rPr>
                <w:rFonts w:ascii="宋体" w:hAnsi="宋体"/>
                <w:szCs w:val="21"/>
              </w:rPr>
              <w:t>1.00</w:t>
            </w:r>
          </w:p>
        </w:tc>
        <w:tc>
          <w:tcPr>
            <w:tcW w:w="780" w:type="pct"/>
            <w:vAlign w:val="center"/>
          </w:tcPr>
          <w:p w:rsidR="0019252A" w:rsidRPr="00A07580" w:rsidRDefault="0019252A" w:rsidP="00883731">
            <w:pPr>
              <w:jc w:val="center"/>
              <w:rPr>
                <w:rFonts w:ascii="宋体" w:hAnsi="宋体"/>
                <w:szCs w:val="21"/>
              </w:rPr>
            </w:pPr>
            <w:r w:rsidRPr="00A07580">
              <w:rPr>
                <w:rFonts w:ascii="宋体" w:hAnsi="宋体"/>
                <w:szCs w:val="21"/>
              </w:rPr>
              <w:t>1.00</w:t>
            </w:r>
          </w:p>
        </w:tc>
      </w:tr>
    </w:tbl>
    <w:p w:rsidR="00572BEB" w:rsidRDefault="00572BEB" w:rsidP="007C0F32">
      <w:pPr>
        <w:spacing w:line="360" w:lineRule="auto"/>
        <w:ind w:firstLineChars="200" w:firstLine="482"/>
        <w:rPr>
          <w:rFonts w:ascii="宋体"/>
          <w:b/>
          <w:bCs/>
          <w:sz w:val="24"/>
          <w:szCs w:val="24"/>
        </w:rPr>
      </w:pPr>
      <w:r w:rsidRPr="00C062E3">
        <w:rPr>
          <w:rFonts w:ascii="宋体" w:hAnsi="宋体"/>
          <w:b/>
          <w:bCs/>
          <w:sz w:val="24"/>
          <w:szCs w:val="24"/>
        </w:rPr>
        <w:t>2.</w:t>
      </w:r>
      <w:r>
        <w:rPr>
          <w:rFonts w:ascii="宋体" w:hAnsi="宋体" w:hint="eastAsia"/>
          <w:b/>
          <w:bCs/>
          <w:sz w:val="24"/>
          <w:szCs w:val="24"/>
        </w:rPr>
        <w:t>小</w:t>
      </w:r>
      <w:r w:rsidRPr="00C062E3">
        <w:rPr>
          <w:rFonts w:ascii="宋体" w:hAnsi="宋体" w:hint="eastAsia"/>
          <w:b/>
          <w:bCs/>
          <w:sz w:val="24"/>
          <w:szCs w:val="24"/>
        </w:rPr>
        <w:t>学影响半径</w:t>
      </w:r>
      <w:r>
        <w:rPr>
          <w:rFonts w:ascii="宋体" w:hAnsi="宋体" w:hint="eastAsia"/>
          <w:b/>
          <w:bCs/>
          <w:sz w:val="24"/>
          <w:szCs w:val="24"/>
        </w:rPr>
        <w:t>及作用分</w:t>
      </w:r>
      <w:r w:rsidRPr="00C062E3">
        <w:rPr>
          <w:rFonts w:ascii="宋体" w:hAnsi="宋体" w:hint="eastAsia"/>
          <w:b/>
          <w:bCs/>
          <w:sz w:val="24"/>
          <w:szCs w:val="24"/>
        </w:rPr>
        <w:t>计算</w:t>
      </w:r>
    </w:p>
    <w:p w:rsidR="00C523B0" w:rsidRPr="00C54C45" w:rsidRDefault="00C523B0" w:rsidP="00C523B0">
      <w:pPr>
        <w:spacing w:line="360" w:lineRule="auto"/>
        <w:ind w:firstLineChars="200" w:firstLine="480"/>
        <w:rPr>
          <w:rFonts w:asciiTheme="minorEastAsia" w:eastAsiaTheme="minorEastAsia" w:hAnsiTheme="minorEastAsia"/>
          <w:sz w:val="24"/>
          <w:szCs w:val="24"/>
        </w:rPr>
      </w:pPr>
      <w:r w:rsidRPr="00B81CAA">
        <w:rPr>
          <w:rFonts w:asciiTheme="minorEastAsia" w:eastAsiaTheme="minorEastAsia" w:hAnsiTheme="minorEastAsia" w:hint="eastAsia"/>
          <w:sz w:val="24"/>
          <w:szCs w:val="24"/>
        </w:rPr>
        <w:t>服务半径参照各</w:t>
      </w:r>
      <w:r>
        <w:rPr>
          <w:rFonts w:asciiTheme="minorEastAsia" w:eastAsiaTheme="minorEastAsia" w:hAnsiTheme="minorEastAsia" w:hint="eastAsia"/>
          <w:sz w:val="24"/>
          <w:szCs w:val="24"/>
        </w:rPr>
        <w:t>小学</w:t>
      </w:r>
      <w:r w:rsidRPr="00B81CAA">
        <w:rPr>
          <w:rFonts w:asciiTheme="minorEastAsia" w:eastAsiaTheme="minorEastAsia" w:hAnsiTheme="minorEastAsia" w:hint="eastAsia"/>
          <w:sz w:val="24"/>
          <w:szCs w:val="24"/>
        </w:rPr>
        <w:t>统一划分学区的最大半径和学校的实际影响度确定。一级功能分100分，服务半径取值</w:t>
      </w:r>
      <w:smartTag w:uri="urn:schemas-microsoft-com:office:smarttags" w:element="chmetcnv">
        <w:smartTagPr>
          <w:attr w:name="TCSC" w:val="0"/>
          <w:attr w:name="NumberType" w:val="1"/>
          <w:attr w:name="Negative" w:val="False"/>
          <w:attr w:name="HasSpace" w:val="False"/>
          <w:attr w:name="SourceValue" w:val="2500"/>
          <w:attr w:name="UnitName" w:val="米"/>
        </w:smartTagPr>
        <w:r w:rsidRPr="00B81CAA">
          <w:rPr>
            <w:rFonts w:asciiTheme="minorEastAsia" w:eastAsiaTheme="minorEastAsia" w:hAnsiTheme="minorEastAsia" w:hint="eastAsia"/>
            <w:sz w:val="24"/>
            <w:szCs w:val="24"/>
          </w:rPr>
          <w:t>2500米</w:t>
        </w:r>
      </w:smartTag>
      <w:r w:rsidRPr="00B81CAA">
        <w:rPr>
          <w:rFonts w:asciiTheme="minorEastAsia" w:eastAsiaTheme="minorEastAsia" w:hAnsiTheme="minorEastAsia" w:hint="eastAsia"/>
          <w:sz w:val="24"/>
          <w:szCs w:val="24"/>
        </w:rPr>
        <w:t>；二级功能分</w:t>
      </w:r>
      <w:r w:rsidR="00E72E33">
        <w:rPr>
          <w:rFonts w:asciiTheme="minorEastAsia" w:eastAsiaTheme="minorEastAsia" w:hAnsiTheme="minorEastAsia" w:hint="eastAsia"/>
          <w:sz w:val="24"/>
          <w:szCs w:val="24"/>
        </w:rPr>
        <w:t>5</w:t>
      </w:r>
      <w:r>
        <w:rPr>
          <w:rFonts w:asciiTheme="minorEastAsia" w:eastAsiaTheme="minorEastAsia" w:hAnsiTheme="minorEastAsia" w:hint="eastAsia"/>
          <w:sz w:val="24"/>
          <w:szCs w:val="24"/>
        </w:rPr>
        <w:t>0</w:t>
      </w:r>
      <w:r w:rsidRPr="00B81CAA">
        <w:rPr>
          <w:rFonts w:asciiTheme="minorEastAsia" w:eastAsiaTheme="minorEastAsia" w:hAnsiTheme="minorEastAsia" w:hint="eastAsia"/>
          <w:sz w:val="24"/>
          <w:szCs w:val="24"/>
        </w:rPr>
        <w:t>分，服务半径取值</w:t>
      </w:r>
      <w:r>
        <w:rPr>
          <w:rFonts w:asciiTheme="minorEastAsia" w:eastAsiaTheme="minorEastAsia" w:hAnsiTheme="minorEastAsia" w:hint="eastAsia"/>
          <w:sz w:val="24"/>
          <w:szCs w:val="24"/>
        </w:rPr>
        <w:t>20</w:t>
      </w:r>
      <w:r w:rsidRPr="00B81CAA">
        <w:rPr>
          <w:rFonts w:asciiTheme="minorEastAsia" w:eastAsiaTheme="minorEastAsia" w:hAnsiTheme="minorEastAsia" w:hint="eastAsia"/>
          <w:sz w:val="24"/>
          <w:szCs w:val="24"/>
        </w:rPr>
        <w:t>00米；三级功能分</w:t>
      </w:r>
      <w:r w:rsidR="00E72E33">
        <w:rPr>
          <w:rFonts w:asciiTheme="minorEastAsia" w:eastAsiaTheme="minorEastAsia" w:hAnsiTheme="minorEastAsia" w:hint="eastAsia"/>
          <w:sz w:val="24"/>
          <w:szCs w:val="24"/>
        </w:rPr>
        <w:t>2</w:t>
      </w:r>
      <w:r w:rsidRPr="00B81CAA">
        <w:rPr>
          <w:rFonts w:asciiTheme="minorEastAsia" w:eastAsiaTheme="minorEastAsia" w:hAnsiTheme="minorEastAsia" w:hint="eastAsia"/>
          <w:sz w:val="24"/>
          <w:szCs w:val="24"/>
        </w:rPr>
        <w:t>0分，服务半径取值</w:t>
      </w:r>
      <w:smartTag w:uri="urn:schemas-microsoft-com:office:smarttags" w:element="chmetcnv">
        <w:smartTagPr>
          <w:attr w:name="TCSC" w:val="0"/>
          <w:attr w:name="NumberType" w:val="1"/>
          <w:attr w:name="Negative" w:val="False"/>
          <w:attr w:name="HasSpace" w:val="False"/>
          <w:attr w:name="SourceValue" w:val="1500"/>
          <w:attr w:name="UnitName" w:val="米"/>
        </w:smartTagPr>
        <w:r w:rsidRPr="00B81CAA">
          <w:rPr>
            <w:rFonts w:asciiTheme="minorEastAsia" w:eastAsiaTheme="minorEastAsia" w:hAnsiTheme="minorEastAsia" w:hint="eastAsia"/>
            <w:sz w:val="24"/>
            <w:szCs w:val="24"/>
          </w:rPr>
          <w:t>1500米</w:t>
        </w:r>
      </w:smartTag>
      <w:r w:rsidRPr="00B81CAA">
        <w:rPr>
          <w:rFonts w:asciiTheme="minorEastAsia" w:eastAsiaTheme="minorEastAsia" w:hAnsiTheme="minorEastAsia" w:hint="eastAsia"/>
          <w:sz w:val="24"/>
          <w:szCs w:val="24"/>
        </w:rPr>
        <w:t>。</w:t>
      </w:r>
    </w:p>
    <w:p w:rsidR="000A59E5" w:rsidRPr="000A59E5" w:rsidRDefault="00572BEB" w:rsidP="000A59E5">
      <w:pPr>
        <w:spacing w:line="360" w:lineRule="auto"/>
        <w:ind w:firstLineChars="200" w:firstLine="480"/>
        <w:rPr>
          <w:rFonts w:ascii="宋体" w:hAnsi="宋体"/>
          <w:color w:val="0D0D0D"/>
          <w:sz w:val="24"/>
        </w:rPr>
      </w:pPr>
      <w:r w:rsidRPr="000A59E5">
        <w:rPr>
          <w:rFonts w:ascii="宋体" w:hAnsi="宋体" w:hint="eastAsia"/>
          <w:color w:val="0D0D0D"/>
          <w:sz w:val="24"/>
        </w:rPr>
        <w:t>中学的作用分值按公式进行线性衰减</w:t>
      </w:r>
      <w:r w:rsidR="000A59E5" w:rsidRPr="000A59E5">
        <w:rPr>
          <w:rFonts w:ascii="宋体" w:hAnsi="宋体" w:hint="eastAsia"/>
          <w:color w:val="0D0D0D"/>
          <w:sz w:val="24"/>
        </w:rPr>
        <w:t>，</w:t>
      </w:r>
      <w:r w:rsidRPr="000A59E5">
        <w:rPr>
          <w:rFonts w:ascii="宋体" w:hAnsi="宋体" w:hint="eastAsia"/>
          <w:color w:val="0D0D0D"/>
          <w:sz w:val="24"/>
        </w:rPr>
        <w:t>公式为：</w:t>
      </w:r>
    </w:p>
    <w:p w:rsidR="00572BEB" w:rsidRPr="001F5C6B" w:rsidRDefault="00572BEB" w:rsidP="000A59E5">
      <w:pPr>
        <w:spacing w:line="360" w:lineRule="auto"/>
        <w:ind w:firstLine="482"/>
        <w:jc w:val="center"/>
        <w:rPr>
          <w:rFonts w:asciiTheme="minorEastAsia" w:eastAsiaTheme="minorEastAsia" w:hAnsiTheme="minorEastAsia"/>
          <w:sz w:val="24"/>
          <w:szCs w:val="24"/>
        </w:rPr>
      </w:pPr>
      <w:r w:rsidRPr="001F5C6B">
        <w:rPr>
          <w:rFonts w:asciiTheme="minorEastAsia" w:eastAsiaTheme="minorEastAsia" w:hAnsiTheme="minorEastAsia"/>
          <w:sz w:val="24"/>
          <w:szCs w:val="24"/>
        </w:rPr>
        <w:t>e</w:t>
      </w:r>
      <w:r w:rsidRPr="001F5C6B">
        <w:rPr>
          <w:rFonts w:asciiTheme="minorEastAsia" w:eastAsiaTheme="minorEastAsia" w:hAnsiTheme="minorEastAsia"/>
          <w:sz w:val="24"/>
          <w:szCs w:val="24"/>
          <w:vertAlign w:val="superscript"/>
        </w:rPr>
        <w:t>P</w:t>
      </w:r>
      <w:r w:rsidRPr="001F5C6B">
        <w:rPr>
          <w:rFonts w:asciiTheme="minorEastAsia" w:eastAsiaTheme="minorEastAsia" w:hAnsiTheme="minorEastAsia"/>
          <w:sz w:val="24"/>
          <w:szCs w:val="24"/>
          <w:vertAlign w:val="subscript"/>
        </w:rPr>
        <w:t>ij</w:t>
      </w:r>
      <w:r w:rsidRPr="001F5C6B">
        <w:rPr>
          <w:rFonts w:asciiTheme="minorEastAsia" w:eastAsiaTheme="minorEastAsia" w:hAnsiTheme="minorEastAsia"/>
          <w:sz w:val="24"/>
          <w:szCs w:val="24"/>
        </w:rPr>
        <w:t>=f</w:t>
      </w:r>
      <w:r w:rsidRPr="001F5C6B">
        <w:rPr>
          <w:rFonts w:asciiTheme="minorEastAsia" w:eastAsiaTheme="minorEastAsia" w:hAnsiTheme="minorEastAsia"/>
          <w:smallCaps/>
          <w:sz w:val="24"/>
          <w:szCs w:val="24"/>
          <w:vertAlign w:val="superscript"/>
        </w:rPr>
        <w:t>P</w:t>
      </w:r>
      <w:r w:rsidRPr="001F5C6B">
        <w:rPr>
          <w:rFonts w:asciiTheme="minorEastAsia" w:eastAsiaTheme="minorEastAsia" w:hAnsiTheme="minorEastAsia"/>
          <w:sz w:val="24"/>
          <w:szCs w:val="24"/>
          <w:vertAlign w:val="subscript"/>
        </w:rPr>
        <w:t>i</w:t>
      </w:r>
      <w:r w:rsidRPr="001F5C6B">
        <w:rPr>
          <w:rFonts w:asciiTheme="minorEastAsia" w:eastAsiaTheme="minorEastAsia" w:hAnsiTheme="minorEastAsia" w:hint="eastAsia"/>
          <w:sz w:val="24"/>
          <w:szCs w:val="24"/>
        </w:rPr>
        <w:t>×</w:t>
      </w:r>
      <w:r w:rsidRPr="001F5C6B">
        <w:rPr>
          <w:rFonts w:asciiTheme="minorEastAsia" w:eastAsiaTheme="minorEastAsia" w:hAnsiTheme="minorEastAsia"/>
          <w:sz w:val="24"/>
          <w:szCs w:val="24"/>
        </w:rPr>
        <w:t>(1-r)r=d</w:t>
      </w:r>
      <w:r w:rsidRPr="001F5C6B">
        <w:rPr>
          <w:rFonts w:asciiTheme="minorEastAsia" w:eastAsiaTheme="minorEastAsia" w:hAnsiTheme="minorEastAsia"/>
          <w:sz w:val="24"/>
          <w:szCs w:val="24"/>
          <w:vertAlign w:val="subscript"/>
        </w:rPr>
        <w:t>i</w:t>
      </w:r>
      <w:r w:rsidRPr="001F5C6B">
        <w:rPr>
          <w:rFonts w:asciiTheme="minorEastAsia" w:eastAsiaTheme="minorEastAsia" w:hAnsiTheme="minorEastAsia"/>
          <w:sz w:val="24"/>
          <w:szCs w:val="24"/>
        </w:rPr>
        <w:t>/d</w:t>
      </w:r>
      <w:r w:rsidR="000A59E5" w:rsidRPr="001F5C6B">
        <w:rPr>
          <w:rFonts w:asciiTheme="minorEastAsia" w:eastAsiaTheme="minorEastAsia" w:hAnsiTheme="minorEastAsia" w:hint="eastAsia"/>
          <w:sz w:val="24"/>
          <w:szCs w:val="24"/>
        </w:rPr>
        <w:t>（</w:t>
      </w:r>
      <w:r w:rsidRPr="001F5C6B">
        <w:rPr>
          <w:rFonts w:asciiTheme="minorEastAsia" w:eastAsiaTheme="minorEastAsia" w:hAnsiTheme="minorEastAsia"/>
          <w:sz w:val="24"/>
          <w:szCs w:val="24"/>
        </w:rPr>
        <w:t>0</w:t>
      </w:r>
      <w:r w:rsidRPr="001F5C6B">
        <w:rPr>
          <w:rFonts w:asciiTheme="minorEastAsia" w:eastAsiaTheme="minorEastAsia" w:hAnsiTheme="minorEastAsia" w:hint="eastAsia"/>
          <w:sz w:val="24"/>
          <w:szCs w:val="24"/>
        </w:rPr>
        <w:t>≤</w:t>
      </w:r>
      <w:r w:rsidRPr="001F5C6B">
        <w:rPr>
          <w:rFonts w:asciiTheme="minorEastAsia" w:eastAsiaTheme="minorEastAsia" w:hAnsiTheme="minorEastAsia"/>
          <w:sz w:val="24"/>
          <w:szCs w:val="24"/>
        </w:rPr>
        <w:t>r</w:t>
      </w:r>
      <w:r w:rsidRPr="001F5C6B">
        <w:rPr>
          <w:rFonts w:asciiTheme="minorEastAsia" w:eastAsiaTheme="minorEastAsia" w:hAnsiTheme="minorEastAsia" w:hint="eastAsia"/>
          <w:sz w:val="24"/>
          <w:szCs w:val="24"/>
        </w:rPr>
        <w:t>≤</w:t>
      </w:r>
      <w:r w:rsidRPr="001F5C6B">
        <w:rPr>
          <w:rFonts w:asciiTheme="minorEastAsia" w:eastAsiaTheme="minorEastAsia" w:hAnsiTheme="minorEastAsia"/>
          <w:sz w:val="24"/>
          <w:szCs w:val="24"/>
        </w:rPr>
        <w:t>1</w:t>
      </w:r>
      <w:r w:rsidR="000A59E5" w:rsidRPr="001F5C6B">
        <w:rPr>
          <w:rFonts w:asciiTheme="minorEastAsia" w:eastAsiaTheme="minorEastAsia" w:hAnsiTheme="minorEastAsia" w:hint="eastAsia"/>
          <w:sz w:val="24"/>
          <w:szCs w:val="24"/>
        </w:rPr>
        <w:t>）</w:t>
      </w:r>
    </w:p>
    <w:p w:rsidR="00572BEB" w:rsidRPr="001F5C6B" w:rsidRDefault="00572BEB" w:rsidP="00C2783B">
      <w:pPr>
        <w:spacing w:line="360" w:lineRule="auto"/>
        <w:ind w:firstLineChars="200" w:firstLine="480"/>
        <w:rPr>
          <w:rFonts w:asciiTheme="minorEastAsia" w:eastAsiaTheme="minorEastAsia" w:hAnsiTheme="minorEastAsia"/>
          <w:color w:val="0D0D0D"/>
          <w:sz w:val="24"/>
          <w:szCs w:val="24"/>
        </w:rPr>
      </w:pPr>
      <w:r w:rsidRPr="001F5C6B">
        <w:rPr>
          <w:rFonts w:asciiTheme="minorEastAsia" w:eastAsiaTheme="minorEastAsia" w:hAnsiTheme="minorEastAsia" w:hint="eastAsia"/>
          <w:color w:val="0D0D0D"/>
          <w:sz w:val="24"/>
          <w:szCs w:val="24"/>
        </w:rPr>
        <w:t>式中：</w:t>
      </w:r>
      <w:r w:rsidR="00C2783B" w:rsidRPr="001F5C6B">
        <w:rPr>
          <w:rFonts w:asciiTheme="minorEastAsia" w:eastAsiaTheme="minorEastAsia" w:hAnsiTheme="minorEastAsia"/>
          <w:sz w:val="24"/>
          <w:szCs w:val="24"/>
        </w:rPr>
        <w:t>e</w:t>
      </w:r>
      <w:r w:rsidR="00C2783B" w:rsidRPr="001F5C6B">
        <w:rPr>
          <w:rFonts w:asciiTheme="minorEastAsia" w:eastAsiaTheme="minorEastAsia" w:hAnsiTheme="minorEastAsia"/>
          <w:sz w:val="24"/>
          <w:szCs w:val="24"/>
          <w:vertAlign w:val="superscript"/>
        </w:rPr>
        <w:t>P</w:t>
      </w:r>
      <w:r w:rsidR="00C2783B" w:rsidRPr="001F5C6B">
        <w:rPr>
          <w:rFonts w:asciiTheme="minorEastAsia" w:eastAsiaTheme="minorEastAsia" w:hAnsiTheme="minorEastAsia"/>
          <w:sz w:val="24"/>
          <w:szCs w:val="24"/>
          <w:vertAlign w:val="subscript"/>
        </w:rPr>
        <w:t>ij</w:t>
      </w:r>
      <w:r w:rsidR="004C5D6E" w:rsidRPr="001F5C6B">
        <w:rPr>
          <w:rFonts w:asciiTheme="minorEastAsia" w:eastAsiaTheme="minorEastAsia" w:hAnsiTheme="minorEastAsia"/>
          <w:color w:val="0D0D0D"/>
          <w:sz w:val="24"/>
          <w:szCs w:val="24"/>
        </w:rPr>
        <w:t>—</w:t>
      </w:r>
      <w:r w:rsidRPr="001F5C6B">
        <w:rPr>
          <w:rFonts w:asciiTheme="minorEastAsia" w:eastAsiaTheme="minorEastAsia" w:hAnsiTheme="minorEastAsia"/>
          <w:color w:val="0D0D0D"/>
          <w:sz w:val="24"/>
          <w:szCs w:val="24"/>
        </w:rPr>
        <w:t>i</w:t>
      </w:r>
      <w:r w:rsidR="0035190D">
        <w:rPr>
          <w:rFonts w:asciiTheme="minorEastAsia" w:eastAsiaTheme="minorEastAsia" w:hAnsiTheme="minorEastAsia" w:hint="eastAsia"/>
          <w:color w:val="0D0D0D"/>
          <w:sz w:val="24"/>
          <w:szCs w:val="24"/>
        </w:rPr>
        <w:t>公用设施</w:t>
      </w:r>
      <w:r w:rsidRPr="001F5C6B">
        <w:rPr>
          <w:rFonts w:asciiTheme="minorEastAsia" w:eastAsiaTheme="minorEastAsia" w:hAnsiTheme="minorEastAsia" w:hint="eastAsia"/>
          <w:color w:val="0D0D0D"/>
          <w:sz w:val="24"/>
          <w:szCs w:val="24"/>
        </w:rPr>
        <w:t>对</w:t>
      </w:r>
      <w:r w:rsidRPr="001F5C6B">
        <w:rPr>
          <w:rFonts w:asciiTheme="minorEastAsia" w:eastAsiaTheme="minorEastAsia" w:hAnsiTheme="minorEastAsia"/>
          <w:color w:val="0D0D0D"/>
          <w:sz w:val="24"/>
          <w:szCs w:val="24"/>
        </w:rPr>
        <w:t>j</w:t>
      </w:r>
      <w:r w:rsidRPr="001F5C6B">
        <w:rPr>
          <w:rFonts w:asciiTheme="minorEastAsia" w:eastAsiaTheme="minorEastAsia" w:hAnsiTheme="minorEastAsia" w:hint="eastAsia"/>
          <w:color w:val="0D0D0D"/>
          <w:sz w:val="24"/>
          <w:szCs w:val="24"/>
        </w:rPr>
        <w:t>点的作用分；</w:t>
      </w:r>
    </w:p>
    <w:p w:rsidR="00572BEB" w:rsidRPr="001F5C6B" w:rsidRDefault="00C2783B" w:rsidP="002545FB">
      <w:pPr>
        <w:spacing w:line="360" w:lineRule="auto"/>
        <w:ind w:firstLineChars="500" w:firstLine="1200"/>
        <w:rPr>
          <w:rFonts w:asciiTheme="minorEastAsia" w:eastAsiaTheme="minorEastAsia" w:hAnsiTheme="minorEastAsia"/>
          <w:color w:val="0D0D0D"/>
          <w:sz w:val="24"/>
          <w:szCs w:val="24"/>
        </w:rPr>
      </w:pPr>
      <w:r w:rsidRPr="001F5C6B">
        <w:rPr>
          <w:rFonts w:asciiTheme="minorEastAsia" w:eastAsiaTheme="minorEastAsia" w:hAnsiTheme="minorEastAsia"/>
          <w:sz w:val="24"/>
          <w:szCs w:val="24"/>
        </w:rPr>
        <w:t>f</w:t>
      </w:r>
      <w:r w:rsidRPr="001F5C6B">
        <w:rPr>
          <w:rFonts w:asciiTheme="minorEastAsia" w:eastAsiaTheme="minorEastAsia" w:hAnsiTheme="minorEastAsia"/>
          <w:smallCaps/>
          <w:sz w:val="24"/>
          <w:szCs w:val="24"/>
          <w:vertAlign w:val="superscript"/>
        </w:rPr>
        <w:t>P</w:t>
      </w:r>
      <w:r w:rsidRPr="001F5C6B">
        <w:rPr>
          <w:rFonts w:asciiTheme="minorEastAsia" w:eastAsiaTheme="minorEastAsia" w:hAnsiTheme="minorEastAsia"/>
          <w:sz w:val="24"/>
          <w:szCs w:val="24"/>
          <w:vertAlign w:val="subscript"/>
        </w:rPr>
        <w:t>i</w:t>
      </w:r>
      <w:r w:rsidR="004C5D6E" w:rsidRPr="001F5C6B">
        <w:rPr>
          <w:rFonts w:asciiTheme="minorEastAsia" w:eastAsiaTheme="minorEastAsia" w:hAnsiTheme="minorEastAsia"/>
          <w:color w:val="0D0D0D"/>
          <w:sz w:val="24"/>
          <w:szCs w:val="24"/>
        </w:rPr>
        <w:t>—</w:t>
      </w:r>
      <w:r w:rsidR="00572BEB" w:rsidRPr="001F5C6B">
        <w:rPr>
          <w:rFonts w:asciiTheme="minorEastAsia" w:eastAsiaTheme="minorEastAsia" w:hAnsiTheme="minorEastAsia"/>
          <w:color w:val="0D0D0D"/>
          <w:sz w:val="24"/>
          <w:szCs w:val="24"/>
        </w:rPr>
        <w:t>i</w:t>
      </w:r>
      <w:r w:rsidR="0035190D">
        <w:rPr>
          <w:rFonts w:asciiTheme="minorEastAsia" w:eastAsiaTheme="minorEastAsia" w:hAnsiTheme="minorEastAsia" w:hint="eastAsia"/>
          <w:color w:val="0D0D0D"/>
          <w:sz w:val="24"/>
          <w:szCs w:val="24"/>
        </w:rPr>
        <w:t>公用设施</w:t>
      </w:r>
      <w:r w:rsidR="00572BEB" w:rsidRPr="001F5C6B">
        <w:rPr>
          <w:rFonts w:asciiTheme="minorEastAsia" w:eastAsiaTheme="minorEastAsia" w:hAnsiTheme="minorEastAsia" w:hint="eastAsia"/>
          <w:color w:val="0D0D0D"/>
          <w:sz w:val="24"/>
          <w:szCs w:val="24"/>
        </w:rPr>
        <w:t>的功能分；</w:t>
      </w:r>
    </w:p>
    <w:p w:rsidR="00572BEB" w:rsidRPr="001F5C6B" w:rsidRDefault="00C2783B" w:rsidP="002545FB">
      <w:pPr>
        <w:spacing w:line="360" w:lineRule="auto"/>
        <w:ind w:firstLineChars="500" w:firstLine="1200"/>
        <w:rPr>
          <w:rFonts w:asciiTheme="minorEastAsia" w:eastAsiaTheme="minorEastAsia" w:hAnsiTheme="minorEastAsia"/>
          <w:color w:val="0D0D0D"/>
          <w:sz w:val="24"/>
          <w:szCs w:val="24"/>
        </w:rPr>
      </w:pPr>
      <w:r w:rsidRPr="001F5C6B">
        <w:rPr>
          <w:rFonts w:asciiTheme="minorEastAsia" w:eastAsiaTheme="minorEastAsia" w:hAnsiTheme="minorEastAsia"/>
          <w:sz w:val="24"/>
          <w:szCs w:val="24"/>
        </w:rPr>
        <w:t>r</w:t>
      </w:r>
      <w:r w:rsidR="004C5D6E" w:rsidRPr="001F5C6B">
        <w:rPr>
          <w:rFonts w:asciiTheme="minorEastAsia" w:eastAsiaTheme="minorEastAsia" w:hAnsiTheme="minorEastAsia"/>
          <w:color w:val="0D0D0D"/>
          <w:sz w:val="24"/>
          <w:szCs w:val="24"/>
        </w:rPr>
        <w:t>—</w:t>
      </w:r>
      <w:r w:rsidR="00572BEB" w:rsidRPr="001F5C6B">
        <w:rPr>
          <w:rFonts w:asciiTheme="minorEastAsia" w:eastAsiaTheme="minorEastAsia" w:hAnsiTheme="minorEastAsia"/>
          <w:color w:val="0D0D0D"/>
          <w:sz w:val="24"/>
          <w:szCs w:val="24"/>
        </w:rPr>
        <w:t>j</w:t>
      </w:r>
      <w:r w:rsidR="00572BEB" w:rsidRPr="001F5C6B">
        <w:rPr>
          <w:rFonts w:asciiTheme="minorEastAsia" w:eastAsiaTheme="minorEastAsia" w:hAnsiTheme="minorEastAsia" w:hint="eastAsia"/>
          <w:color w:val="0D0D0D"/>
          <w:sz w:val="24"/>
          <w:szCs w:val="24"/>
        </w:rPr>
        <w:t>点到</w:t>
      </w:r>
      <w:r w:rsidR="00572BEB" w:rsidRPr="001F5C6B">
        <w:rPr>
          <w:rFonts w:asciiTheme="minorEastAsia" w:eastAsiaTheme="minorEastAsia" w:hAnsiTheme="minorEastAsia"/>
          <w:color w:val="0D0D0D"/>
          <w:sz w:val="24"/>
          <w:szCs w:val="24"/>
        </w:rPr>
        <w:t>i</w:t>
      </w:r>
      <w:r w:rsidR="0035190D">
        <w:rPr>
          <w:rFonts w:asciiTheme="minorEastAsia" w:eastAsiaTheme="minorEastAsia" w:hAnsiTheme="minorEastAsia" w:hint="eastAsia"/>
          <w:color w:val="0D0D0D"/>
          <w:sz w:val="24"/>
          <w:szCs w:val="24"/>
        </w:rPr>
        <w:t>公用设施</w:t>
      </w:r>
      <w:r w:rsidR="00572BEB" w:rsidRPr="001F5C6B">
        <w:rPr>
          <w:rFonts w:asciiTheme="minorEastAsia" w:eastAsiaTheme="minorEastAsia" w:hAnsiTheme="minorEastAsia" w:hint="eastAsia"/>
          <w:color w:val="0D0D0D"/>
          <w:sz w:val="24"/>
          <w:szCs w:val="24"/>
        </w:rPr>
        <w:t>通设施的相对距离；</w:t>
      </w:r>
    </w:p>
    <w:p w:rsidR="00572BEB" w:rsidRPr="001F5C6B" w:rsidRDefault="00C2783B" w:rsidP="002545FB">
      <w:pPr>
        <w:spacing w:line="360" w:lineRule="auto"/>
        <w:ind w:firstLineChars="500" w:firstLine="1200"/>
        <w:rPr>
          <w:rFonts w:asciiTheme="minorEastAsia" w:eastAsiaTheme="minorEastAsia" w:hAnsiTheme="minorEastAsia"/>
          <w:color w:val="0D0D0D"/>
          <w:sz w:val="24"/>
          <w:szCs w:val="24"/>
        </w:rPr>
      </w:pPr>
      <w:r w:rsidRPr="001F5C6B">
        <w:rPr>
          <w:rFonts w:asciiTheme="minorEastAsia" w:eastAsiaTheme="minorEastAsia" w:hAnsiTheme="minorEastAsia"/>
          <w:sz w:val="24"/>
          <w:szCs w:val="24"/>
        </w:rPr>
        <w:t>d</w:t>
      </w:r>
      <w:r w:rsidRPr="001F5C6B">
        <w:rPr>
          <w:rFonts w:asciiTheme="minorEastAsia" w:eastAsiaTheme="minorEastAsia" w:hAnsiTheme="minorEastAsia"/>
          <w:sz w:val="24"/>
          <w:szCs w:val="24"/>
          <w:vertAlign w:val="subscript"/>
        </w:rPr>
        <w:t>i</w:t>
      </w:r>
      <w:r w:rsidR="004C5D6E" w:rsidRPr="001F5C6B">
        <w:rPr>
          <w:rFonts w:asciiTheme="minorEastAsia" w:eastAsiaTheme="minorEastAsia" w:hAnsiTheme="minorEastAsia"/>
          <w:color w:val="0D0D0D"/>
          <w:sz w:val="24"/>
          <w:szCs w:val="24"/>
        </w:rPr>
        <w:t>—</w:t>
      </w:r>
      <w:r w:rsidR="00572BEB" w:rsidRPr="001F5C6B">
        <w:rPr>
          <w:rFonts w:asciiTheme="minorEastAsia" w:eastAsiaTheme="minorEastAsia" w:hAnsiTheme="minorEastAsia" w:hint="eastAsia"/>
          <w:color w:val="0D0D0D"/>
          <w:sz w:val="24"/>
          <w:szCs w:val="24"/>
        </w:rPr>
        <w:t>在</w:t>
      </w:r>
      <w:r w:rsidR="00572BEB" w:rsidRPr="001F5C6B">
        <w:rPr>
          <w:rFonts w:asciiTheme="minorEastAsia" w:eastAsiaTheme="minorEastAsia" w:hAnsiTheme="minorEastAsia"/>
          <w:color w:val="0D0D0D"/>
          <w:sz w:val="24"/>
          <w:szCs w:val="24"/>
        </w:rPr>
        <w:t>i</w:t>
      </w:r>
      <w:r w:rsidR="00572BEB" w:rsidRPr="001F5C6B">
        <w:rPr>
          <w:rFonts w:asciiTheme="minorEastAsia" w:eastAsiaTheme="minorEastAsia" w:hAnsiTheme="minorEastAsia" w:hint="eastAsia"/>
          <w:color w:val="0D0D0D"/>
          <w:sz w:val="24"/>
          <w:szCs w:val="24"/>
        </w:rPr>
        <w:t>设施的服务半径内，某点距</w:t>
      </w:r>
      <w:r w:rsidR="00572BEB" w:rsidRPr="001F5C6B">
        <w:rPr>
          <w:rFonts w:asciiTheme="minorEastAsia" w:eastAsiaTheme="minorEastAsia" w:hAnsiTheme="minorEastAsia"/>
          <w:color w:val="0D0D0D"/>
          <w:sz w:val="24"/>
          <w:szCs w:val="24"/>
        </w:rPr>
        <w:t>i</w:t>
      </w:r>
      <w:r w:rsidR="00572BEB" w:rsidRPr="001F5C6B">
        <w:rPr>
          <w:rFonts w:asciiTheme="minorEastAsia" w:eastAsiaTheme="minorEastAsia" w:hAnsiTheme="minorEastAsia" w:hint="eastAsia"/>
          <w:color w:val="0D0D0D"/>
          <w:sz w:val="24"/>
          <w:szCs w:val="24"/>
        </w:rPr>
        <w:t>设施的距离；</w:t>
      </w:r>
    </w:p>
    <w:p w:rsidR="00572BEB" w:rsidRPr="001F5C6B" w:rsidRDefault="00C2783B" w:rsidP="002545FB">
      <w:pPr>
        <w:spacing w:line="360" w:lineRule="auto"/>
        <w:ind w:firstLineChars="500" w:firstLine="1200"/>
        <w:rPr>
          <w:rFonts w:asciiTheme="minorEastAsia" w:eastAsiaTheme="minorEastAsia" w:hAnsiTheme="minorEastAsia"/>
          <w:color w:val="0D0D0D"/>
          <w:sz w:val="24"/>
          <w:szCs w:val="24"/>
        </w:rPr>
      </w:pPr>
      <w:r w:rsidRPr="001F5C6B">
        <w:rPr>
          <w:rFonts w:asciiTheme="minorEastAsia" w:eastAsiaTheme="minorEastAsia" w:hAnsiTheme="minorEastAsia"/>
          <w:sz w:val="24"/>
          <w:szCs w:val="24"/>
        </w:rPr>
        <w:t>d</w:t>
      </w:r>
      <w:r w:rsidR="004C5D6E" w:rsidRPr="001F5C6B">
        <w:rPr>
          <w:rFonts w:asciiTheme="minorEastAsia" w:eastAsiaTheme="minorEastAsia" w:hAnsiTheme="minorEastAsia"/>
          <w:color w:val="0D0D0D"/>
          <w:sz w:val="24"/>
          <w:szCs w:val="24"/>
        </w:rPr>
        <w:t>—</w:t>
      </w:r>
      <w:r w:rsidR="00572BEB" w:rsidRPr="001F5C6B">
        <w:rPr>
          <w:rFonts w:asciiTheme="minorEastAsia" w:eastAsiaTheme="minorEastAsia" w:hAnsiTheme="minorEastAsia"/>
          <w:color w:val="0D0D0D"/>
          <w:sz w:val="24"/>
          <w:szCs w:val="24"/>
        </w:rPr>
        <w:t>i</w:t>
      </w:r>
      <w:r w:rsidR="00572BEB" w:rsidRPr="001F5C6B">
        <w:rPr>
          <w:rFonts w:asciiTheme="minorEastAsia" w:eastAsiaTheme="minorEastAsia" w:hAnsiTheme="minorEastAsia" w:hint="eastAsia"/>
          <w:color w:val="0D0D0D"/>
          <w:sz w:val="24"/>
          <w:szCs w:val="24"/>
        </w:rPr>
        <w:t>设施的服务半径。</w:t>
      </w:r>
    </w:p>
    <w:p w:rsidR="00CC0A2B" w:rsidRPr="002545FB" w:rsidRDefault="00CC0A2B" w:rsidP="008D2619">
      <w:pPr>
        <w:pStyle w:val="af5"/>
        <w:keepNext/>
        <w:spacing w:before="0" w:after="0" w:line="360" w:lineRule="auto"/>
        <w:ind w:firstLine="238"/>
        <w:jc w:val="center"/>
        <w:rPr>
          <w:rFonts w:ascii="黑体" w:hAnsi="黑体"/>
          <w:sz w:val="21"/>
          <w:szCs w:val="21"/>
        </w:rPr>
        <w:sectPr w:rsidR="00CC0A2B" w:rsidRPr="002545FB" w:rsidSect="00F56C38">
          <w:pgSz w:w="11907" w:h="16840"/>
          <w:pgMar w:top="1418" w:right="1418" w:bottom="1304" w:left="1418" w:header="851" w:footer="992" w:gutter="0"/>
          <w:cols w:space="720"/>
          <w:docGrid w:linePitch="312"/>
        </w:sectPr>
      </w:pPr>
    </w:p>
    <w:p w:rsidR="00572BEB" w:rsidRPr="008D2619" w:rsidRDefault="00572BEB" w:rsidP="008D2619">
      <w:pPr>
        <w:pStyle w:val="af5"/>
        <w:keepNext/>
        <w:spacing w:before="0" w:after="0" w:line="360" w:lineRule="auto"/>
        <w:ind w:firstLine="238"/>
        <w:jc w:val="center"/>
        <w:rPr>
          <w:rFonts w:ascii="黑体" w:hAnsi="黑体"/>
          <w:sz w:val="21"/>
          <w:szCs w:val="21"/>
        </w:rPr>
      </w:pPr>
      <w:r w:rsidRPr="008D2619">
        <w:rPr>
          <w:rFonts w:ascii="黑体" w:hAnsi="黑体" w:hint="eastAsia"/>
          <w:sz w:val="21"/>
          <w:szCs w:val="21"/>
        </w:rPr>
        <w:lastRenderedPageBreak/>
        <w:t>表</w:t>
      </w:r>
      <w:r w:rsidRPr="008D2619">
        <w:rPr>
          <w:rFonts w:ascii="黑体" w:hAnsi="黑体"/>
          <w:sz w:val="21"/>
          <w:szCs w:val="21"/>
        </w:rPr>
        <w:t>2-</w:t>
      </w:r>
      <w:r w:rsidR="00883731">
        <w:rPr>
          <w:rFonts w:ascii="黑体" w:hAnsi="黑体" w:hint="eastAsia"/>
          <w:sz w:val="21"/>
          <w:szCs w:val="21"/>
        </w:rPr>
        <w:t>3</w:t>
      </w:r>
      <w:r w:rsidR="00F7001B">
        <w:rPr>
          <w:rFonts w:ascii="黑体" w:hAnsi="黑体" w:hint="eastAsia"/>
          <w:sz w:val="21"/>
          <w:szCs w:val="21"/>
        </w:rPr>
        <w:t>0</w:t>
      </w:r>
      <w:r w:rsidR="001D2846" w:rsidRPr="008D2619">
        <w:rPr>
          <w:rFonts w:ascii="黑体" w:hAnsi="黑体" w:hint="eastAsia"/>
          <w:sz w:val="21"/>
          <w:szCs w:val="21"/>
        </w:rPr>
        <w:t>城区</w:t>
      </w:r>
      <w:r w:rsidR="00064225" w:rsidRPr="008D2619">
        <w:rPr>
          <w:rFonts w:ascii="黑体" w:hAnsi="黑体" w:hint="eastAsia"/>
          <w:sz w:val="21"/>
          <w:szCs w:val="21"/>
        </w:rPr>
        <w:t>小</w:t>
      </w:r>
      <w:r w:rsidRPr="008D2619">
        <w:rPr>
          <w:rFonts w:ascii="黑体" w:hAnsi="黑体" w:hint="eastAsia"/>
          <w:sz w:val="21"/>
          <w:szCs w:val="21"/>
        </w:rPr>
        <w:t>学服务半径表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82"/>
        <w:gridCol w:w="2181"/>
        <w:gridCol w:w="2745"/>
        <w:gridCol w:w="2179"/>
      </w:tblGrid>
      <w:tr w:rsidR="001C2FC9" w:rsidRPr="00A07580" w:rsidTr="00EF31A4">
        <w:trPr>
          <w:trHeight w:val="340"/>
        </w:trPr>
        <w:tc>
          <w:tcPr>
            <w:tcW w:w="1175" w:type="pct"/>
            <w:vAlign w:val="center"/>
          </w:tcPr>
          <w:p w:rsidR="001C2FC9" w:rsidRPr="00A07580" w:rsidRDefault="001C2FC9" w:rsidP="002C16FD">
            <w:pPr>
              <w:jc w:val="center"/>
              <w:rPr>
                <w:rFonts w:ascii="宋体"/>
                <w:szCs w:val="21"/>
              </w:rPr>
            </w:pPr>
            <w:r>
              <w:rPr>
                <w:rFonts w:ascii="宋体" w:hAnsi="宋体" w:cs="宋体" w:hint="eastAsia"/>
                <w:color w:val="000000"/>
                <w:kern w:val="0"/>
                <w:szCs w:val="21"/>
              </w:rPr>
              <w:t>学校名称</w:t>
            </w:r>
          </w:p>
        </w:tc>
        <w:tc>
          <w:tcPr>
            <w:tcW w:w="1174" w:type="pct"/>
            <w:vAlign w:val="center"/>
          </w:tcPr>
          <w:p w:rsidR="001C2FC9" w:rsidRPr="00A07580" w:rsidRDefault="001C2FC9" w:rsidP="002C16FD">
            <w:pPr>
              <w:jc w:val="center"/>
              <w:rPr>
                <w:rFonts w:ascii="宋体"/>
                <w:szCs w:val="21"/>
              </w:rPr>
            </w:pPr>
            <w:r w:rsidRPr="00A07580">
              <w:rPr>
                <w:rFonts w:ascii="宋体" w:hAnsi="宋体" w:hint="eastAsia"/>
                <w:szCs w:val="21"/>
              </w:rPr>
              <w:t>作用指数</w:t>
            </w:r>
          </w:p>
        </w:tc>
        <w:tc>
          <w:tcPr>
            <w:tcW w:w="1478" w:type="pct"/>
            <w:vAlign w:val="center"/>
          </w:tcPr>
          <w:p w:rsidR="001C2FC9" w:rsidRPr="00A07580" w:rsidRDefault="00E72E33" w:rsidP="002C16FD">
            <w:pPr>
              <w:jc w:val="center"/>
              <w:rPr>
                <w:rFonts w:ascii="宋体"/>
                <w:szCs w:val="21"/>
              </w:rPr>
            </w:pPr>
            <w:r>
              <w:rPr>
                <w:rFonts w:ascii="宋体" w:hAnsi="宋体" w:hint="eastAsia"/>
                <w:szCs w:val="21"/>
              </w:rPr>
              <w:t>功能</w:t>
            </w:r>
            <w:r w:rsidR="001C2FC9" w:rsidRPr="00A07580">
              <w:rPr>
                <w:rFonts w:ascii="宋体" w:hAnsi="宋体" w:hint="eastAsia"/>
                <w:szCs w:val="21"/>
              </w:rPr>
              <w:t>分</w:t>
            </w:r>
          </w:p>
        </w:tc>
        <w:tc>
          <w:tcPr>
            <w:tcW w:w="1173" w:type="pct"/>
            <w:vAlign w:val="center"/>
          </w:tcPr>
          <w:p w:rsidR="001C2FC9" w:rsidRPr="00A07580" w:rsidRDefault="001C2FC9" w:rsidP="004C5D6E">
            <w:pPr>
              <w:jc w:val="left"/>
              <w:rPr>
                <w:rFonts w:ascii="宋体"/>
                <w:szCs w:val="21"/>
              </w:rPr>
            </w:pPr>
            <w:r w:rsidRPr="00A07580">
              <w:rPr>
                <w:rFonts w:ascii="宋体" w:hAnsi="宋体" w:hint="eastAsia"/>
                <w:szCs w:val="21"/>
              </w:rPr>
              <w:t>服务半径（</w:t>
            </w:r>
            <w:r>
              <w:rPr>
                <w:rFonts w:ascii="宋体" w:hAnsi="宋体" w:hint="eastAsia"/>
                <w:szCs w:val="21"/>
              </w:rPr>
              <w:t>km</w:t>
            </w:r>
            <w:r w:rsidRPr="00A07580">
              <w:rPr>
                <w:rFonts w:ascii="宋体" w:hAnsi="宋体" w:hint="eastAsia"/>
                <w:szCs w:val="21"/>
              </w:rPr>
              <w:t>）</w:t>
            </w:r>
          </w:p>
        </w:tc>
      </w:tr>
      <w:tr w:rsidR="001C2FC9" w:rsidRPr="00A07580" w:rsidTr="00EF31A4">
        <w:trPr>
          <w:trHeight w:val="340"/>
        </w:trPr>
        <w:tc>
          <w:tcPr>
            <w:tcW w:w="1175" w:type="pct"/>
            <w:vAlign w:val="center"/>
          </w:tcPr>
          <w:p w:rsidR="001C2FC9" w:rsidRPr="00A07580" w:rsidRDefault="001C2FC9" w:rsidP="002C16FD">
            <w:pPr>
              <w:jc w:val="center"/>
              <w:rPr>
                <w:rFonts w:ascii="宋体"/>
                <w:szCs w:val="21"/>
              </w:rPr>
            </w:pPr>
            <w:r w:rsidRPr="00A07580">
              <w:rPr>
                <w:rFonts w:ascii="宋体" w:hAnsi="宋体" w:hint="eastAsia"/>
                <w:szCs w:val="21"/>
              </w:rPr>
              <w:t>阿尔曼小学</w:t>
            </w:r>
          </w:p>
        </w:tc>
        <w:tc>
          <w:tcPr>
            <w:tcW w:w="1174" w:type="pct"/>
            <w:vAlign w:val="center"/>
          </w:tcPr>
          <w:p w:rsidR="001C2FC9" w:rsidRPr="00A07580" w:rsidRDefault="001C2FC9" w:rsidP="002C16FD">
            <w:pPr>
              <w:jc w:val="center"/>
              <w:rPr>
                <w:rFonts w:ascii="宋体" w:hAnsi="宋体"/>
                <w:szCs w:val="21"/>
              </w:rPr>
            </w:pPr>
            <w:r w:rsidRPr="00A07580">
              <w:rPr>
                <w:rFonts w:ascii="宋体" w:hAnsi="宋体"/>
                <w:szCs w:val="21"/>
              </w:rPr>
              <w:t>0.5</w:t>
            </w:r>
          </w:p>
        </w:tc>
        <w:tc>
          <w:tcPr>
            <w:tcW w:w="1478" w:type="pct"/>
            <w:vAlign w:val="center"/>
          </w:tcPr>
          <w:p w:rsidR="001C2FC9" w:rsidRPr="00A07580" w:rsidRDefault="001C2FC9" w:rsidP="002C16FD">
            <w:pPr>
              <w:jc w:val="center"/>
              <w:rPr>
                <w:rFonts w:ascii="宋体" w:hAnsi="宋体"/>
                <w:szCs w:val="21"/>
              </w:rPr>
            </w:pPr>
            <w:r w:rsidRPr="00A07580">
              <w:rPr>
                <w:rFonts w:ascii="宋体" w:hAnsi="宋体"/>
                <w:szCs w:val="21"/>
              </w:rPr>
              <w:t>50</w:t>
            </w:r>
          </w:p>
        </w:tc>
        <w:tc>
          <w:tcPr>
            <w:tcW w:w="1173" w:type="pct"/>
            <w:vAlign w:val="center"/>
          </w:tcPr>
          <w:p w:rsidR="001C2FC9" w:rsidRPr="00A07580" w:rsidRDefault="001C2FC9" w:rsidP="00B971D3">
            <w:pPr>
              <w:jc w:val="center"/>
              <w:rPr>
                <w:rFonts w:ascii="宋体" w:hAnsi="宋体"/>
                <w:szCs w:val="21"/>
              </w:rPr>
            </w:pPr>
            <w:r w:rsidRPr="00A07580">
              <w:rPr>
                <w:rFonts w:ascii="宋体" w:hAnsi="宋体"/>
                <w:szCs w:val="21"/>
              </w:rPr>
              <w:t>2.0</w:t>
            </w:r>
          </w:p>
        </w:tc>
      </w:tr>
      <w:tr w:rsidR="001C2FC9" w:rsidRPr="00A07580" w:rsidTr="00EF31A4">
        <w:trPr>
          <w:trHeight w:val="340"/>
        </w:trPr>
        <w:tc>
          <w:tcPr>
            <w:tcW w:w="1175" w:type="pct"/>
            <w:vAlign w:val="center"/>
          </w:tcPr>
          <w:p w:rsidR="001C2FC9" w:rsidRPr="00A07580" w:rsidRDefault="001C2FC9" w:rsidP="002C16FD">
            <w:pPr>
              <w:jc w:val="center"/>
              <w:rPr>
                <w:rFonts w:ascii="宋体"/>
                <w:szCs w:val="21"/>
              </w:rPr>
            </w:pPr>
            <w:r w:rsidRPr="00A07580">
              <w:rPr>
                <w:rFonts w:ascii="宋体" w:hAnsi="宋体" w:hint="eastAsia"/>
                <w:szCs w:val="21"/>
              </w:rPr>
              <w:t>东营第一希望小学</w:t>
            </w:r>
          </w:p>
        </w:tc>
        <w:tc>
          <w:tcPr>
            <w:tcW w:w="1174" w:type="pct"/>
            <w:vAlign w:val="center"/>
          </w:tcPr>
          <w:p w:rsidR="001C2FC9" w:rsidRPr="00A07580" w:rsidRDefault="001C2FC9" w:rsidP="002C16FD">
            <w:pPr>
              <w:jc w:val="center"/>
              <w:rPr>
                <w:rFonts w:ascii="宋体" w:hAnsi="宋体"/>
                <w:szCs w:val="21"/>
              </w:rPr>
            </w:pPr>
            <w:r w:rsidRPr="00A07580">
              <w:rPr>
                <w:rFonts w:ascii="宋体" w:hAnsi="宋体"/>
                <w:szCs w:val="21"/>
              </w:rPr>
              <w:t>0.5</w:t>
            </w:r>
          </w:p>
        </w:tc>
        <w:tc>
          <w:tcPr>
            <w:tcW w:w="1478" w:type="pct"/>
            <w:vAlign w:val="center"/>
          </w:tcPr>
          <w:p w:rsidR="001C2FC9" w:rsidRPr="00A07580" w:rsidRDefault="001C2FC9" w:rsidP="002C16FD">
            <w:pPr>
              <w:jc w:val="center"/>
              <w:rPr>
                <w:rFonts w:ascii="宋体" w:hAnsi="宋体"/>
                <w:szCs w:val="21"/>
              </w:rPr>
            </w:pPr>
            <w:r w:rsidRPr="00A07580">
              <w:rPr>
                <w:rFonts w:ascii="宋体" w:hAnsi="宋体"/>
                <w:szCs w:val="21"/>
              </w:rPr>
              <w:t>50</w:t>
            </w:r>
          </w:p>
        </w:tc>
        <w:tc>
          <w:tcPr>
            <w:tcW w:w="1173" w:type="pct"/>
            <w:vAlign w:val="center"/>
          </w:tcPr>
          <w:p w:rsidR="001C2FC9" w:rsidRPr="00A07580" w:rsidRDefault="001C2FC9" w:rsidP="002C16FD">
            <w:pPr>
              <w:jc w:val="center"/>
              <w:rPr>
                <w:rFonts w:ascii="宋体" w:hAnsi="宋体"/>
                <w:szCs w:val="21"/>
              </w:rPr>
            </w:pPr>
            <w:r w:rsidRPr="00A07580">
              <w:rPr>
                <w:rFonts w:ascii="宋体" w:hAnsi="宋体"/>
                <w:szCs w:val="21"/>
              </w:rPr>
              <w:t>2.0</w:t>
            </w:r>
          </w:p>
        </w:tc>
      </w:tr>
      <w:tr w:rsidR="001C2FC9" w:rsidRPr="00A07580" w:rsidTr="00EF31A4">
        <w:trPr>
          <w:trHeight w:val="340"/>
        </w:trPr>
        <w:tc>
          <w:tcPr>
            <w:tcW w:w="1175" w:type="pct"/>
            <w:vAlign w:val="center"/>
          </w:tcPr>
          <w:p w:rsidR="001C2FC9" w:rsidRPr="00A07580" w:rsidRDefault="001C2FC9" w:rsidP="002C16FD">
            <w:pPr>
              <w:jc w:val="center"/>
              <w:rPr>
                <w:rFonts w:ascii="宋体"/>
                <w:szCs w:val="21"/>
              </w:rPr>
            </w:pPr>
            <w:r w:rsidRPr="00A07580">
              <w:rPr>
                <w:rFonts w:ascii="宋体" w:hAnsi="宋体" w:hint="eastAsia"/>
                <w:szCs w:val="21"/>
              </w:rPr>
              <w:t>镇八盘水小学</w:t>
            </w:r>
          </w:p>
        </w:tc>
        <w:tc>
          <w:tcPr>
            <w:tcW w:w="1174" w:type="pct"/>
            <w:vAlign w:val="center"/>
          </w:tcPr>
          <w:p w:rsidR="001C2FC9" w:rsidRPr="00A07580" w:rsidRDefault="001C2FC9" w:rsidP="002C16FD">
            <w:pPr>
              <w:jc w:val="center"/>
              <w:rPr>
                <w:rFonts w:ascii="宋体" w:hAnsi="宋体"/>
                <w:szCs w:val="21"/>
              </w:rPr>
            </w:pPr>
            <w:r w:rsidRPr="00A07580">
              <w:rPr>
                <w:rFonts w:ascii="宋体" w:hAnsi="宋体"/>
                <w:szCs w:val="21"/>
              </w:rPr>
              <w:t>0.2</w:t>
            </w:r>
          </w:p>
        </w:tc>
        <w:tc>
          <w:tcPr>
            <w:tcW w:w="1478" w:type="pct"/>
            <w:vAlign w:val="center"/>
          </w:tcPr>
          <w:p w:rsidR="001C2FC9" w:rsidRPr="00A07580" w:rsidRDefault="001C2FC9" w:rsidP="002C16FD">
            <w:pPr>
              <w:jc w:val="center"/>
              <w:rPr>
                <w:rFonts w:ascii="宋体" w:hAnsi="宋体"/>
                <w:szCs w:val="21"/>
              </w:rPr>
            </w:pPr>
            <w:r w:rsidRPr="00A07580">
              <w:rPr>
                <w:rFonts w:ascii="宋体" w:hAnsi="宋体"/>
                <w:szCs w:val="21"/>
              </w:rPr>
              <w:t>20</w:t>
            </w:r>
          </w:p>
        </w:tc>
        <w:tc>
          <w:tcPr>
            <w:tcW w:w="1173" w:type="pct"/>
            <w:vAlign w:val="center"/>
          </w:tcPr>
          <w:p w:rsidR="001C2FC9" w:rsidRPr="00A07580" w:rsidRDefault="00E72E33" w:rsidP="002C16FD">
            <w:pPr>
              <w:jc w:val="center"/>
              <w:rPr>
                <w:rFonts w:ascii="宋体" w:hAnsi="宋体"/>
                <w:szCs w:val="21"/>
              </w:rPr>
            </w:pPr>
            <w:r>
              <w:rPr>
                <w:rFonts w:ascii="宋体" w:hAnsi="宋体" w:hint="eastAsia"/>
                <w:szCs w:val="21"/>
              </w:rPr>
              <w:t>1</w:t>
            </w:r>
            <w:r w:rsidR="001C2FC9" w:rsidRPr="00A07580">
              <w:rPr>
                <w:rFonts w:ascii="宋体" w:hAnsi="宋体"/>
                <w:szCs w:val="21"/>
              </w:rPr>
              <w:t>.</w:t>
            </w:r>
            <w:r>
              <w:rPr>
                <w:rFonts w:ascii="宋体" w:hAnsi="宋体" w:hint="eastAsia"/>
                <w:szCs w:val="21"/>
              </w:rPr>
              <w:t>5</w:t>
            </w:r>
          </w:p>
        </w:tc>
      </w:tr>
      <w:tr w:rsidR="001C2FC9" w:rsidRPr="00A07580" w:rsidTr="00EF31A4">
        <w:trPr>
          <w:trHeight w:val="340"/>
        </w:trPr>
        <w:tc>
          <w:tcPr>
            <w:tcW w:w="1175" w:type="pct"/>
            <w:vAlign w:val="center"/>
          </w:tcPr>
          <w:p w:rsidR="001C2FC9" w:rsidRPr="00A07580" w:rsidRDefault="001C2FC9" w:rsidP="002C16FD">
            <w:pPr>
              <w:jc w:val="center"/>
              <w:rPr>
                <w:rFonts w:ascii="宋体"/>
                <w:szCs w:val="21"/>
              </w:rPr>
            </w:pPr>
            <w:r w:rsidRPr="00A07580">
              <w:rPr>
                <w:rFonts w:ascii="宋体" w:hAnsi="宋体" w:hint="eastAsia"/>
                <w:szCs w:val="21"/>
              </w:rPr>
              <w:t>镇泰小学</w:t>
            </w:r>
          </w:p>
        </w:tc>
        <w:tc>
          <w:tcPr>
            <w:tcW w:w="1174" w:type="pct"/>
            <w:vAlign w:val="center"/>
          </w:tcPr>
          <w:p w:rsidR="001C2FC9" w:rsidRPr="00A07580" w:rsidRDefault="001C2FC9" w:rsidP="002C16FD">
            <w:pPr>
              <w:jc w:val="center"/>
              <w:rPr>
                <w:rFonts w:ascii="宋体" w:hAnsi="宋体"/>
                <w:szCs w:val="21"/>
              </w:rPr>
            </w:pPr>
            <w:r w:rsidRPr="00A07580">
              <w:rPr>
                <w:rFonts w:ascii="宋体" w:hAnsi="宋体"/>
                <w:szCs w:val="21"/>
              </w:rPr>
              <w:t>1.00</w:t>
            </w:r>
          </w:p>
        </w:tc>
        <w:tc>
          <w:tcPr>
            <w:tcW w:w="1478" w:type="pct"/>
            <w:vAlign w:val="center"/>
          </w:tcPr>
          <w:p w:rsidR="001C2FC9" w:rsidRPr="00A07580" w:rsidRDefault="001C2FC9" w:rsidP="002C16FD">
            <w:pPr>
              <w:jc w:val="center"/>
              <w:rPr>
                <w:rFonts w:ascii="宋体" w:hAnsi="宋体"/>
                <w:szCs w:val="21"/>
              </w:rPr>
            </w:pPr>
            <w:r w:rsidRPr="00A07580">
              <w:rPr>
                <w:rFonts w:ascii="宋体" w:hAnsi="宋体"/>
                <w:szCs w:val="21"/>
              </w:rPr>
              <w:t>100</w:t>
            </w:r>
          </w:p>
        </w:tc>
        <w:tc>
          <w:tcPr>
            <w:tcW w:w="1173" w:type="pct"/>
            <w:vAlign w:val="center"/>
          </w:tcPr>
          <w:p w:rsidR="001C2FC9" w:rsidRPr="00A07580" w:rsidRDefault="001C2FC9" w:rsidP="002C16FD">
            <w:pPr>
              <w:jc w:val="center"/>
              <w:rPr>
                <w:rFonts w:ascii="宋体" w:hAnsi="宋体"/>
                <w:szCs w:val="21"/>
              </w:rPr>
            </w:pPr>
            <w:r w:rsidRPr="00A07580">
              <w:rPr>
                <w:rFonts w:ascii="宋体" w:hAnsi="宋体"/>
                <w:szCs w:val="21"/>
              </w:rPr>
              <w:t>2.</w:t>
            </w:r>
            <w:r w:rsidR="00E72E33">
              <w:rPr>
                <w:rFonts w:ascii="宋体" w:hAnsi="宋体" w:hint="eastAsia"/>
                <w:szCs w:val="21"/>
              </w:rPr>
              <w:t>5</w:t>
            </w:r>
          </w:p>
        </w:tc>
      </w:tr>
    </w:tbl>
    <w:p w:rsidR="00572BEB" w:rsidRPr="00677C77" w:rsidRDefault="00572BEB" w:rsidP="00677C77">
      <w:pPr>
        <w:pStyle w:val="4"/>
        <w:spacing w:before="0" w:after="0" w:line="360" w:lineRule="auto"/>
        <w:rPr>
          <w:rFonts w:ascii="宋体" w:eastAsia="宋体" w:hAnsi="宋体"/>
          <w:sz w:val="24"/>
          <w:szCs w:val="24"/>
        </w:rPr>
      </w:pPr>
      <w:r w:rsidRPr="00677C77">
        <w:rPr>
          <w:rFonts w:ascii="宋体" w:eastAsia="宋体" w:hAnsi="宋体" w:hint="eastAsia"/>
          <w:sz w:val="24"/>
          <w:szCs w:val="24"/>
        </w:rPr>
        <w:t>（三）幼儿园作用分值计算</w:t>
      </w:r>
    </w:p>
    <w:p w:rsidR="00572BEB" w:rsidRDefault="00572BEB" w:rsidP="001A4D8C">
      <w:pPr>
        <w:spacing w:line="360" w:lineRule="auto"/>
        <w:ind w:firstLineChars="200" w:firstLine="482"/>
        <w:rPr>
          <w:rFonts w:ascii="宋体"/>
          <w:b/>
          <w:bCs/>
          <w:sz w:val="24"/>
          <w:szCs w:val="24"/>
        </w:rPr>
      </w:pPr>
      <w:r w:rsidRPr="00C062E3">
        <w:rPr>
          <w:rFonts w:ascii="宋体" w:hAnsi="宋体"/>
          <w:b/>
          <w:bCs/>
          <w:sz w:val="24"/>
          <w:szCs w:val="24"/>
        </w:rPr>
        <w:t>1.</w:t>
      </w:r>
      <w:r>
        <w:rPr>
          <w:rFonts w:ascii="宋体" w:hAnsi="宋体" w:hint="eastAsia"/>
          <w:b/>
          <w:bCs/>
          <w:sz w:val="24"/>
          <w:szCs w:val="24"/>
        </w:rPr>
        <w:t>幼儿园</w:t>
      </w:r>
      <w:r w:rsidRPr="00C062E3">
        <w:rPr>
          <w:rFonts w:ascii="宋体" w:hAnsi="宋体" w:hint="eastAsia"/>
          <w:b/>
          <w:bCs/>
          <w:sz w:val="24"/>
          <w:szCs w:val="24"/>
        </w:rPr>
        <w:t>中学作用指数</w:t>
      </w:r>
      <w:r>
        <w:rPr>
          <w:rFonts w:ascii="宋体" w:hAnsi="宋体" w:hint="eastAsia"/>
          <w:b/>
          <w:bCs/>
          <w:sz w:val="24"/>
          <w:szCs w:val="24"/>
        </w:rPr>
        <w:t>和</w:t>
      </w:r>
      <w:r w:rsidRPr="00BC25E7">
        <w:rPr>
          <w:rFonts w:ascii="宋体" w:hAnsi="宋体" w:hint="eastAsia"/>
          <w:b/>
          <w:bCs/>
          <w:sz w:val="24"/>
          <w:szCs w:val="24"/>
        </w:rPr>
        <w:t>功能分</w:t>
      </w:r>
      <w:r w:rsidRPr="00C062E3">
        <w:rPr>
          <w:rFonts w:ascii="宋体" w:hAnsi="宋体" w:hint="eastAsia"/>
          <w:b/>
          <w:bCs/>
          <w:sz w:val="24"/>
          <w:szCs w:val="24"/>
        </w:rPr>
        <w:t>计算</w:t>
      </w:r>
    </w:p>
    <w:p w:rsidR="00572BEB" w:rsidRPr="001A4D8C" w:rsidRDefault="00572BEB" w:rsidP="001A4D8C">
      <w:pPr>
        <w:spacing w:line="360" w:lineRule="auto"/>
        <w:ind w:firstLineChars="200" w:firstLine="480"/>
        <w:rPr>
          <w:rFonts w:ascii="宋体" w:hAnsi="宋体"/>
          <w:color w:val="0D0D0D"/>
          <w:sz w:val="24"/>
        </w:rPr>
      </w:pPr>
      <w:r>
        <w:rPr>
          <w:rFonts w:ascii="宋体" w:hAnsi="宋体" w:hint="eastAsia"/>
          <w:color w:val="0D0D0D"/>
          <w:sz w:val="24"/>
        </w:rPr>
        <w:t>课题组以幼儿园的教职工人数、学生数、班级数作为评价指标，分别赋予</w:t>
      </w:r>
      <w:r>
        <w:rPr>
          <w:rFonts w:ascii="宋体" w:hAnsi="宋体"/>
          <w:color w:val="0D0D0D"/>
          <w:sz w:val="24"/>
        </w:rPr>
        <w:t>0.4</w:t>
      </w:r>
      <w:r>
        <w:rPr>
          <w:rFonts w:ascii="宋体" w:hAnsi="宋体" w:hint="eastAsia"/>
          <w:color w:val="0D0D0D"/>
          <w:sz w:val="24"/>
        </w:rPr>
        <w:t>，</w:t>
      </w:r>
      <w:r>
        <w:rPr>
          <w:rFonts w:ascii="宋体" w:hAnsi="宋体"/>
          <w:color w:val="0D0D0D"/>
          <w:sz w:val="24"/>
        </w:rPr>
        <w:t>0.3</w:t>
      </w:r>
      <w:r>
        <w:rPr>
          <w:rFonts w:ascii="宋体" w:hAnsi="宋体" w:hint="eastAsia"/>
          <w:color w:val="0D0D0D"/>
          <w:sz w:val="24"/>
        </w:rPr>
        <w:t>，</w:t>
      </w:r>
      <w:r>
        <w:rPr>
          <w:rFonts w:ascii="宋体" w:hAnsi="宋体"/>
          <w:color w:val="0D0D0D"/>
          <w:sz w:val="24"/>
        </w:rPr>
        <w:t>0.3</w:t>
      </w:r>
      <w:r>
        <w:rPr>
          <w:rFonts w:ascii="宋体" w:hAnsi="宋体" w:hint="eastAsia"/>
          <w:color w:val="0D0D0D"/>
          <w:sz w:val="24"/>
        </w:rPr>
        <w:t>权重值，对其进行最大值标准化处理，计算出各中学的综合规模指数。将教职工标准化系数、学生数标准化系数、班级数标准化系数进行求和，计算出各幼儿园的综合规模指数。根据各幼儿园的规模指数和实际情况调整作用指数。</w:t>
      </w:r>
    </w:p>
    <w:p w:rsidR="00572BEB" w:rsidRPr="00622C8F" w:rsidRDefault="00572BEB" w:rsidP="001A4D8C">
      <w:pPr>
        <w:spacing w:line="360" w:lineRule="auto"/>
        <w:ind w:firstLineChars="200" w:firstLine="480"/>
        <w:rPr>
          <w:rFonts w:ascii="宋体" w:hAnsi="宋体"/>
          <w:color w:val="0D0D0D"/>
          <w:sz w:val="24"/>
        </w:rPr>
      </w:pPr>
      <w:r w:rsidRPr="00622C8F">
        <w:rPr>
          <w:rFonts w:ascii="宋体" w:hAnsi="宋体" w:hint="eastAsia"/>
          <w:color w:val="0D0D0D"/>
          <w:sz w:val="24"/>
        </w:rPr>
        <w:t>公用设施功能分计算按下式</w:t>
      </w:r>
      <w:r w:rsidRPr="00622C8F">
        <w:rPr>
          <w:rFonts w:ascii="宋体" w:hAnsi="宋体"/>
          <w:color w:val="0D0D0D"/>
          <w:sz w:val="24"/>
        </w:rPr>
        <w:t>:</w:t>
      </w:r>
    </w:p>
    <w:p w:rsidR="00572BEB" w:rsidRDefault="00572BEB" w:rsidP="001A4D8C">
      <w:pPr>
        <w:spacing w:line="360" w:lineRule="auto"/>
        <w:ind w:firstLine="482"/>
        <w:jc w:val="center"/>
        <w:rPr>
          <w:rFonts w:ascii="宋体"/>
          <w:color w:val="0D0D0D"/>
          <w:sz w:val="24"/>
        </w:rPr>
      </w:pPr>
      <w:r w:rsidRPr="00622C8F">
        <w:rPr>
          <w:rFonts w:ascii="宋体" w:hAnsi="宋体"/>
          <w:color w:val="0D0D0D"/>
          <w:sz w:val="24"/>
        </w:rPr>
        <w:t>f</w:t>
      </w:r>
      <w:r w:rsidRPr="001F5C6B">
        <w:rPr>
          <w:rFonts w:ascii="宋体" w:hAnsi="宋体"/>
          <w:color w:val="0D0D0D"/>
          <w:sz w:val="24"/>
          <w:vertAlign w:val="subscript"/>
        </w:rPr>
        <w:t>i</w:t>
      </w:r>
      <w:r w:rsidRPr="00622C8F">
        <w:rPr>
          <w:rFonts w:ascii="宋体" w:hAnsi="宋体" w:hint="eastAsia"/>
          <w:color w:val="0D0D0D"/>
          <w:sz w:val="24"/>
        </w:rPr>
        <w:t>＝</w:t>
      </w:r>
      <w:r w:rsidRPr="00622C8F">
        <w:rPr>
          <w:rFonts w:ascii="宋体" w:hAnsi="宋体"/>
          <w:color w:val="0D0D0D"/>
          <w:sz w:val="24"/>
        </w:rPr>
        <w:t>100</w:t>
      </w:r>
      <w:r w:rsidRPr="00622C8F">
        <w:rPr>
          <w:rFonts w:ascii="宋体" w:hAnsi="宋体" w:hint="eastAsia"/>
          <w:color w:val="0D0D0D"/>
          <w:sz w:val="24"/>
        </w:rPr>
        <w:t>×</w:t>
      </w:r>
      <w:r w:rsidRPr="00622C8F">
        <w:rPr>
          <w:rFonts w:ascii="宋体" w:hAnsi="宋体"/>
          <w:color w:val="0D0D0D"/>
          <w:sz w:val="24"/>
        </w:rPr>
        <w:t>I</w:t>
      </w:r>
      <w:r w:rsidRPr="001F5C6B">
        <w:rPr>
          <w:rFonts w:ascii="宋体" w:hAnsi="宋体"/>
          <w:color w:val="0D0D0D"/>
          <w:sz w:val="24"/>
          <w:vertAlign w:val="subscript"/>
        </w:rPr>
        <w:t>i</w:t>
      </w:r>
    </w:p>
    <w:p w:rsidR="00572BEB" w:rsidRPr="00622C8F" w:rsidRDefault="00572BEB" w:rsidP="001A4D8C">
      <w:pPr>
        <w:spacing w:line="360" w:lineRule="auto"/>
        <w:ind w:firstLineChars="200" w:firstLine="480"/>
        <w:rPr>
          <w:rFonts w:ascii="宋体"/>
          <w:color w:val="0D0D0D"/>
          <w:sz w:val="24"/>
        </w:rPr>
      </w:pPr>
      <w:r w:rsidRPr="00622C8F">
        <w:rPr>
          <w:rFonts w:ascii="宋体" w:hAnsi="宋体" w:hint="eastAsia"/>
          <w:color w:val="0D0D0D"/>
          <w:sz w:val="24"/>
        </w:rPr>
        <w:t>式中</w:t>
      </w:r>
      <w:r w:rsidR="001A4D8C">
        <w:rPr>
          <w:rFonts w:ascii="宋体" w:hAnsi="宋体" w:hint="eastAsia"/>
          <w:color w:val="0D0D0D"/>
          <w:sz w:val="24"/>
        </w:rPr>
        <w:t>：</w:t>
      </w:r>
      <w:r w:rsidRPr="00622C8F">
        <w:rPr>
          <w:rFonts w:ascii="宋体" w:hAnsi="宋体"/>
          <w:color w:val="0D0D0D"/>
          <w:sz w:val="24"/>
        </w:rPr>
        <w:t>f</w:t>
      </w:r>
      <w:r w:rsidRPr="001F5C6B">
        <w:rPr>
          <w:rFonts w:ascii="宋体" w:hAnsi="宋体"/>
          <w:color w:val="0D0D0D"/>
          <w:sz w:val="24"/>
          <w:vertAlign w:val="subscript"/>
        </w:rPr>
        <w:t>i</w:t>
      </w:r>
      <w:r w:rsidR="004C5D6E">
        <w:rPr>
          <w:rFonts w:ascii="宋体" w:hAnsi="宋体"/>
          <w:color w:val="0D0D0D"/>
          <w:sz w:val="24"/>
        </w:rPr>
        <w:t>—</w:t>
      </w:r>
      <w:r w:rsidRPr="00622C8F">
        <w:rPr>
          <w:rFonts w:ascii="宋体" w:hAnsi="宋体"/>
          <w:color w:val="0D0D0D"/>
          <w:sz w:val="24"/>
        </w:rPr>
        <w:t>i</w:t>
      </w:r>
      <w:r w:rsidRPr="00622C8F">
        <w:rPr>
          <w:rFonts w:ascii="宋体" w:hAnsi="宋体" w:hint="eastAsia"/>
          <w:color w:val="0D0D0D"/>
          <w:sz w:val="24"/>
        </w:rPr>
        <w:t>公用设施的功能分；</w:t>
      </w:r>
    </w:p>
    <w:p w:rsidR="00572BEB" w:rsidRPr="00622C8F" w:rsidRDefault="00572BEB" w:rsidP="001A4D8C">
      <w:pPr>
        <w:spacing w:line="360" w:lineRule="auto"/>
        <w:ind w:firstLineChars="500" w:firstLine="1200"/>
        <w:rPr>
          <w:rFonts w:ascii="宋体"/>
          <w:color w:val="0D0D0D"/>
          <w:sz w:val="24"/>
        </w:rPr>
      </w:pPr>
      <w:r w:rsidRPr="00622C8F">
        <w:rPr>
          <w:rFonts w:ascii="宋体" w:hAnsi="宋体"/>
          <w:color w:val="0D0D0D"/>
          <w:sz w:val="24"/>
        </w:rPr>
        <w:t>I</w:t>
      </w:r>
      <w:r w:rsidRPr="001F5C6B">
        <w:rPr>
          <w:rFonts w:ascii="宋体" w:hAnsi="宋体"/>
          <w:color w:val="0D0D0D"/>
          <w:sz w:val="24"/>
          <w:vertAlign w:val="subscript"/>
        </w:rPr>
        <w:t>i</w:t>
      </w:r>
      <w:r w:rsidR="004C5D6E">
        <w:rPr>
          <w:rFonts w:ascii="宋体" w:hAnsi="宋体"/>
          <w:color w:val="0D0D0D"/>
          <w:sz w:val="24"/>
        </w:rPr>
        <w:t>—</w:t>
      </w:r>
      <w:r w:rsidRPr="00622C8F">
        <w:rPr>
          <w:rFonts w:ascii="宋体" w:hAnsi="宋体"/>
          <w:color w:val="0D0D0D"/>
          <w:sz w:val="24"/>
        </w:rPr>
        <w:t>i</w:t>
      </w:r>
      <w:r w:rsidRPr="00622C8F">
        <w:rPr>
          <w:rFonts w:ascii="宋体" w:hAnsi="宋体" w:hint="eastAsia"/>
          <w:color w:val="0D0D0D"/>
          <w:sz w:val="24"/>
        </w:rPr>
        <w:t>公用设施的作用指数。</w:t>
      </w:r>
    </w:p>
    <w:p w:rsidR="00572BEB" w:rsidRPr="00C2783B" w:rsidRDefault="00572BEB" w:rsidP="00C2783B">
      <w:pPr>
        <w:pStyle w:val="af5"/>
        <w:keepNext/>
        <w:spacing w:before="0" w:after="0" w:line="360" w:lineRule="auto"/>
        <w:ind w:firstLine="238"/>
        <w:jc w:val="center"/>
        <w:rPr>
          <w:rFonts w:ascii="黑体" w:hAnsi="黑体"/>
          <w:sz w:val="21"/>
          <w:szCs w:val="21"/>
        </w:rPr>
      </w:pPr>
      <w:r w:rsidRPr="00C2783B">
        <w:rPr>
          <w:rFonts w:ascii="黑体" w:hAnsi="黑体" w:hint="eastAsia"/>
          <w:sz w:val="21"/>
          <w:szCs w:val="21"/>
        </w:rPr>
        <w:t>表</w:t>
      </w:r>
      <w:r w:rsidRPr="00C2783B">
        <w:rPr>
          <w:rFonts w:ascii="黑体" w:hAnsi="黑体"/>
          <w:sz w:val="21"/>
          <w:szCs w:val="21"/>
        </w:rPr>
        <w:t>2-</w:t>
      </w:r>
      <w:r w:rsidR="00F7001B">
        <w:rPr>
          <w:rFonts w:ascii="黑体" w:hAnsi="黑体" w:hint="eastAsia"/>
          <w:sz w:val="21"/>
          <w:szCs w:val="21"/>
        </w:rPr>
        <w:t>31</w:t>
      </w:r>
      <w:r w:rsidR="001D2846" w:rsidRPr="00C2783B">
        <w:rPr>
          <w:rFonts w:ascii="黑体" w:hAnsi="黑体" w:hint="eastAsia"/>
          <w:sz w:val="21"/>
          <w:szCs w:val="21"/>
        </w:rPr>
        <w:t>城区</w:t>
      </w:r>
      <w:r w:rsidRPr="00C2783B">
        <w:rPr>
          <w:rFonts w:ascii="黑体" w:hAnsi="黑体" w:hint="eastAsia"/>
          <w:sz w:val="21"/>
          <w:szCs w:val="21"/>
        </w:rPr>
        <w:t>幼儿园基本情况表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68"/>
        <w:gridCol w:w="1579"/>
        <w:gridCol w:w="1681"/>
        <w:gridCol w:w="1276"/>
        <w:gridCol w:w="1560"/>
        <w:gridCol w:w="1523"/>
      </w:tblGrid>
      <w:tr w:rsidR="001C2FC9" w:rsidRPr="00CA6AD3" w:rsidTr="00CC0A2B">
        <w:trPr>
          <w:trHeight w:val="340"/>
        </w:trPr>
        <w:tc>
          <w:tcPr>
            <w:tcW w:w="898" w:type="pct"/>
            <w:vAlign w:val="center"/>
          </w:tcPr>
          <w:p w:rsidR="001C2FC9" w:rsidRPr="00CA6AD3" w:rsidRDefault="001C2FC9" w:rsidP="000F1130">
            <w:pPr>
              <w:widowControl/>
              <w:jc w:val="center"/>
              <w:rPr>
                <w:rFonts w:ascii="宋体" w:cs="宋体"/>
                <w:bCs/>
                <w:color w:val="000000"/>
                <w:kern w:val="0"/>
                <w:szCs w:val="21"/>
              </w:rPr>
            </w:pPr>
            <w:r w:rsidRPr="00CA6AD3">
              <w:rPr>
                <w:rFonts w:ascii="宋体" w:hAnsi="宋体" w:cs="宋体" w:hint="eastAsia"/>
                <w:bCs/>
                <w:color w:val="000000"/>
                <w:kern w:val="0"/>
                <w:szCs w:val="21"/>
              </w:rPr>
              <w:t>学校名称</w:t>
            </w:r>
          </w:p>
        </w:tc>
        <w:tc>
          <w:tcPr>
            <w:tcW w:w="850" w:type="pct"/>
            <w:vAlign w:val="center"/>
          </w:tcPr>
          <w:p w:rsidR="001C2FC9" w:rsidRPr="00CA6AD3" w:rsidRDefault="001C2FC9" w:rsidP="000F1130">
            <w:pPr>
              <w:widowControl/>
              <w:jc w:val="center"/>
              <w:rPr>
                <w:rFonts w:ascii="宋体" w:cs="宋体"/>
                <w:bCs/>
                <w:color w:val="000000"/>
                <w:kern w:val="0"/>
                <w:szCs w:val="21"/>
              </w:rPr>
            </w:pPr>
            <w:r w:rsidRPr="00CA6AD3">
              <w:rPr>
                <w:rFonts w:ascii="宋体" w:hAnsi="宋体" w:cs="宋体" w:hint="eastAsia"/>
                <w:bCs/>
                <w:color w:val="000000"/>
                <w:kern w:val="0"/>
                <w:szCs w:val="21"/>
              </w:rPr>
              <w:t>位置</w:t>
            </w:r>
          </w:p>
        </w:tc>
        <w:tc>
          <w:tcPr>
            <w:tcW w:w="905" w:type="pct"/>
            <w:vAlign w:val="center"/>
          </w:tcPr>
          <w:p w:rsidR="001C2FC9" w:rsidRPr="00CA6AD3" w:rsidRDefault="001C2FC9" w:rsidP="000F1130">
            <w:pPr>
              <w:widowControl/>
              <w:jc w:val="center"/>
              <w:rPr>
                <w:rFonts w:ascii="宋体" w:cs="宋体"/>
                <w:bCs/>
                <w:color w:val="000000"/>
                <w:kern w:val="0"/>
                <w:szCs w:val="21"/>
              </w:rPr>
            </w:pPr>
            <w:r w:rsidRPr="00CA6AD3">
              <w:rPr>
                <w:rFonts w:ascii="宋体" w:hAnsi="宋体" w:cs="宋体" w:hint="eastAsia"/>
                <w:bCs/>
                <w:color w:val="000000"/>
                <w:kern w:val="0"/>
                <w:szCs w:val="21"/>
              </w:rPr>
              <w:t>幼儿数</w:t>
            </w:r>
            <w:r w:rsidRPr="00CA6AD3">
              <w:rPr>
                <w:rFonts w:ascii="宋体" w:hAnsi="宋体" w:cs="宋体"/>
                <w:bCs/>
                <w:color w:val="000000"/>
                <w:kern w:val="0"/>
                <w:szCs w:val="21"/>
              </w:rPr>
              <w:t>(</w:t>
            </w:r>
            <w:r w:rsidRPr="00CA6AD3">
              <w:rPr>
                <w:rFonts w:ascii="宋体" w:hAnsi="宋体" w:cs="宋体" w:hint="eastAsia"/>
                <w:bCs/>
                <w:color w:val="000000"/>
                <w:kern w:val="0"/>
                <w:szCs w:val="21"/>
              </w:rPr>
              <w:t>人</w:t>
            </w:r>
            <w:r w:rsidRPr="00CA6AD3">
              <w:rPr>
                <w:rFonts w:ascii="宋体" w:hAnsi="宋体" w:cs="宋体"/>
                <w:bCs/>
                <w:color w:val="000000"/>
                <w:kern w:val="0"/>
                <w:szCs w:val="21"/>
              </w:rPr>
              <w:t>)</w:t>
            </w:r>
          </w:p>
        </w:tc>
        <w:tc>
          <w:tcPr>
            <w:tcW w:w="687" w:type="pct"/>
            <w:vAlign w:val="center"/>
          </w:tcPr>
          <w:p w:rsidR="001C2FC9" w:rsidRPr="00CA6AD3" w:rsidRDefault="001C2FC9" w:rsidP="000F1130">
            <w:pPr>
              <w:widowControl/>
              <w:jc w:val="center"/>
              <w:rPr>
                <w:rFonts w:ascii="宋体" w:cs="宋体"/>
                <w:bCs/>
                <w:color w:val="000000"/>
                <w:kern w:val="0"/>
                <w:szCs w:val="21"/>
              </w:rPr>
            </w:pPr>
            <w:r w:rsidRPr="00CA6AD3">
              <w:rPr>
                <w:rFonts w:ascii="宋体" w:hAnsi="宋体" w:cs="宋体" w:hint="eastAsia"/>
                <w:bCs/>
                <w:color w:val="000000"/>
                <w:kern w:val="0"/>
                <w:szCs w:val="21"/>
              </w:rPr>
              <w:t>班级数（个）</w:t>
            </w:r>
          </w:p>
        </w:tc>
        <w:tc>
          <w:tcPr>
            <w:tcW w:w="840" w:type="pct"/>
            <w:vAlign w:val="center"/>
          </w:tcPr>
          <w:p w:rsidR="001C2FC9" w:rsidRPr="00CA6AD3" w:rsidRDefault="001C2FC9" w:rsidP="000F1130">
            <w:pPr>
              <w:widowControl/>
              <w:jc w:val="center"/>
              <w:rPr>
                <w:rFonts w:ascii="宋体" w:cs="宋体"/>
                <w:bCs/>
                <w:color w:val="000000"/>
                <w:kern w:val="0"/>
                <w:szCs w:val="21"/>
              </w:rPr>
            </w:pPr>
            <w:r w:rsidRPr="00CA6AD3">
              <w:rPr>
                <w:rFonts w:ascii="宋体" w:hAnsi="宋体" w:cs="宋体" w:hint="eastAsia"/>
                <w:bCs/>
                <w:color w:val="000000"/>
                <w:kern w:val="0"/>
                <w:szCs w:val="21"/>
              </w:rPr>
              <w:t>教职工数</w:t>
            </w:r>
            <w:r w:rsidRPr="00CA6AD3">
              <w:rPr>
                <w:rFonts w:ascii="宋体" w:hAnsi="宋体" w:cs="宋体"/>
                <w:bCs/>
                <w:color w:val="000000"/>
                <w:kern w:val="0"/>
                <w:szCs w:val="21"/>
              </w:rPr>
              <w:t>(</w:t>
            </w:r>
            <w:r w:rsidRPr="00CA6AD3">
              <w:rPr>
                <w:rFonts w:ascii="宋体" w:hAnsi="宋体" w:cs="宋体" w:hint="eastAsia"/>
                <w:bCs/>
                <w:color w:val="000000"/>
                <w:kern w:val="0"/>
                <w:szCs w:val="21"/>
              </w:rPr>
              <w:t>人</w:t>
            </w:r>
            <w:r w:rsidRPr="00CA6AD3">
              <w:rPr>
                <w:rFonts w:ascii="宋体" w:hAnsi="宋体" w:cs="宋体"/>
                <w:bCs/>
                <w:color w:val="000000"/>
                <w:kern w:val="0"/>
                <w:szCs w:val="21"/>
              </w:rPr>
              <w:t>)</w:t>
            </w:r>
          </w:p>
        </w:tc>
        <w:tc>
          <w:tcPr>
            <w:tcW w:w="820" w:type="pct"/>
            <w:vAlign w:val="center"/>
          </w:tcPr>
          <w:p w:rsidR="001C2FC9" w:rsidRPr="00CA6AD3" w:rsidRDefault="001C2FC9" w:rsidP="00CC0A2B">
            <w:pPr>
              <w:widowControl/>
              <w:jc w:val="center"/>
              <w:rPr>
                <w:rFonts w:ascii="宋体" w:cs="宋体"/>
                <w:bCs/>
                <w:color w:val="000000"/>
                <w:kern w:val="0"/>
                <w:szCs w:val="21"/>
              </w:rPr>
            </w:pPr>
            <w:r w:rsidRPr="00CA6AD3">
              <w:rPr>
                <w:rFonts w:ascii="宋体" w:hAnsi="宋体" w:cs="宋体" w:hint="eastAsia"/>
                <w:bCs/>
                <w:color w:val="000000"/>
                <w:kern w:val="0"/>
                <w:szCs w:val="21"/>
              </w:rPr>
              <w:t>建筑面积</w:t>
            </w:r>
            <w:r w:rsidRPr="00CA6AD3">
              <w:rPr>
                <w:rFonts w:ascii="宋体" w:hAnsi="宋体" w:cs="宋体"/>
                <w:bCs/>
                <w:color w:val="000000"/>
                <w:kern w:val="0"/>
                <w:szCs w:val="21"/>
              </w:rPr>
              <w:t>(</w:t>
            </w:r>
            <w:r w:rsidR="00CC0A2B">
              <w:rPr>
                <w:rFonts w:ascii="宋体" w:hAnsi="宋体" w:cs="宋体" w:hint="eastAsia"/>
                <w:bCs/>
                <w:color w:val="000000"/>
                <w:kern w:val="0"/>
                <w:szCs w:val="21"/>
              </w:rPr>
              <w:t>m</w:t>
            </w:r>
            <w:r w:rsidR="00CC0A2B" w:rsidRPr="00CC0A2B">
              <w:rPr>
                <w:rFonts w:ascii="宋体" w:hAnsi="宋体" w:cs="宋体" w:hint="eastAsia"/>
                <w:bCs/>
                <w:color w:val="000000"/>
                <w:kern w:val="0"/>
                <w:szCs w:val="21"/>
                <w:vertAlign w:val="superscript"/>
              </w:rPr>
              <w:t>2</w:t>
            </w:r>
            <w:r w:rsidRPr="00CA6AD3">
              <w:rPr>
                <w:rFonts w:ascii="宋体" w:hAnsi="宋体" w:cs="宋体"/>
                <w:bCs/>
                <w:color w:val="000000"/>
                <w:kern w:val="0"/>
                <w:szCs w:val="21"/>
              </w:rPr>
              <w:t>)</w:t>
            </w:r>
          </w:p>
        </w:tc>
      </w:tr>
      <w:tr w:rsidR="001C2FC9" w:rsidRPr="00CA6AD3" w:rsidTr="00CC0A2B">
        <w:trPr>
          <w:trHeight w:val="340"/>
        </w:trPr>
        <w:tc>
          <w:tcPr>
            <w:tcW w:w="898"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hint="eastAsia"/>
                <w:color w:val="000000"/>
                <w:kern w:val="0"/>
                <w:szCs w:val="21"/>
              </w:rPr>
              <w:t>县中心幼儿园</w:t>
            </w:r>
          </w:p>
        </w:tc>
        <w:tc>
          <w:tcPr>
            <w:tcW w:w="850"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hint="eastAsia"/>
                <w:color w:val="000000"/>
                <w:kern w:val="0"/>
                <w:szCs w:val="21"/>
              </w:rPr>
              <w:t>文化路</w:t>
            </w:r>
            <w:r w:rsidRPr="00CA6AD3">
              <w:rPr>
                <w:rFonts w:ascii="宋体" w:hAnsi="宋体" w:cs="宋体"/>
                <w:color w:val="000000"/>
                <w:kern w:val="0"/>
                <w:szCs w:val="21"/>
              </w:rPr>
              <w:t>5</w:t>
            </w:r>
            <w:r w:rsidRPr="00CA6AD3">
              <w:rPr>
                <w:rFonts w:ascii="宋体" w:hAnsi="宋体" w:cs="宋体" w:hint="eastAsia"/>
                <w:color w:val="000000"/>
                <w:kern w:val="0"/>
                <w:szCs w:val="21"/>
              </w:rPr>
              <w:t>号</w:t>
            </w:r>
          </w:p>
        </w:tc>
        <w:tc>
          <w:tcPr>
            <w:tcW w:w="905"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487</w:t>
            </w:r>
          </w:p>
        </w:tc>
        <w:tc>
          <w:tcPr>
            <w:tcW w:w="687"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10</w:t>
            </w:r>
          </w:p>
        </w:tc>
        <w:tc>
          <w:tcPr>
            <w:tcW w:w="840"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24</w:t>
            </w:r>
          </w:p>
        </w:tc>
        <w:tc>
          <w:tcPr>
            <w:tcW w:w="820"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3600</w:t>
            </w:r>
          </w:p>
        </w:tc>
      </w:tr>
      <w:tr w:rsidR="001C2FC9" w:rsidRPr="00CA6AD3" w:rsidTr="00CC0A2B">
        <w:trPr>
          <w:trHeight w:val="340"/>
        </w:trPr>
        <w:tc>
          <w:tcPr>
            <w:tcW w:w="898"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hint="eastAsia"/>
                <w:color w:val="000000"/>
                <w:kern w:val="0"/>
                <w:szCs w:val="21"/>
              </w:rPr>
              <w:t>绿荫幼儿园</w:t>
            </w:r>
          </w:p>
        </w:tc>
        <w:tc>
          <w:tcPr>
            <w:tcW w:w="850" w:type="pct"/>
            <w:vAlign w:val="center"/>
          </w:tcPr>
          <w:p w:rsidR="001C2FC9" w:rsidRPr="00CA6AD3" w:rsidRDefault="00FA76CC" w:rsidP="000F1130">
            <w:pPr>
              <w:widowControl/>
              <w:jc w:val="center"/>
              <w:rPr>
                <w:rFonts w:ascii="宋体" w:cs="宋体"/>
                <w:color w:val="000000"/>
                <w:kern w:val="0"/>
                <w:szCs w:val="21"/>
              </w:rPr>
            </w:pPr>
            <w:r w:rsidRPr="00FA76CC">
              <w:rPr>
                <w:rFonts w:ascii="宋体" w:hAnsi="宋体" w:cs="宋体" w:hint="eastAsia"/>
                <w:color w:val="000000"/>
                <w:kern w:val="0"/>
                <w:szCs w:val="21"/>
              </w:rPr>
              <w:t>环城路东侧</w:t>
            </w:r>
          </w:p>
        </w:tc>
        <w:tc>
          <w:tcPr>
            <w:tcW w:w="905"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256</w:t>
            </w:r>
          </w:p>
        </w:tc>
        <w:tc>
          <w:tcPr>
            <w:tcW w:w="687"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5</w:t>
            </w:r>
          </w:p>
        </w:tc>
        <w:tc>
          <w:tcPr>
            <w:tcW w:w="840"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15</w:t>
            </w:r>
          </w:p>
        </w:tc>
        <w:tc>
          <w:tcPr>
            <w:tcW w:w="820"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2605</w:t>
            </w:r>
          </w:p>
        </w:tc>
      </w:tr>
      <w:tr w:rsidR="001C2FC9" w:rsidRPr="00CA6AD3" w:rsidTr="00CC0A2B">
        <w:trPr>
          <w:trHeight w:val="340"/>
        </w:trPr>
        <w:tc>
          <w:tcPr>
            <w:tcW w:w="898"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hint="eastAsia"/>
                <w:color w:val="000000"/>
                <w:kern w:val="0"/>
                <w:szCs w:val="21"/>
              </w:rPr>
              <w:t>新蕊幼儿园</w:t>
            </w:r>
          </w:p>
        </w:tc>
        <w:tc>
          <w:tcPr>
            <w:tcW w:w="850"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hint="eastAsia"/>
                <w:color w:val="000000"/>
                <w:kern w:val="0"/>
                <w:szCs w:val="21"/>
              </w:rPr>
              <w:t>环城路</w:t>
            </w:r>
            <w:r w:rsidRPr="00CA6AD3">
              <w:rPr>
                <w:rFonts w:ascii="宋体" w:hAnsi="宋体" w:cs="宋体"/>
                <w:color w:val="000000"/>
                <w:kern w:val="0"/>
                <w:szCs w:val="21"/>
              </w:rPr>
              <w:t>9</w:t>
            </w:r>
            <w:r w:rsidRPr="00CA6AD3">
              <w:rPr>
                <w:rFonts w:ascii="宋体" w:hAnsi="宋体" w:cs="宋体" w:hint="eastAsia"/>
                <w:color w:val="000000"/>
                <w:kern w:val="0"/>
                <w:szCs w:val="21"/>
              </w:rPr>
              <w:t>院</w:t>
            </w:r>
          </w:p>
        </w:tc>
        <w:tc>
          <w:tcPr>
            <w:tcW w:w="905"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244</w:t>
            </w:r>
          </w:p>
        </w:tc>
        <w:tc>
          <w:tcPr>
            <w:tcW w:w="687"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4</w:t>
            </w:r>
          </w:p>
        </w:tc>
        <w:tc>
          <w:tcPr>
            <w:tcW w:w="840"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16</w:t>
            </w:r>
          </w:p>
        </w:tc>
        <w:tc>
          <w:tcPr>
            <w:tcW w:w="820"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2342</w:t>
            </w:r>
          </w:p>
        </w:tc>
      </w:tr>
      <w:tr w:rsidR="001C2FC9" w:rsidRPr="00CA6AD3" w:rsidTr="00CC0A2B">
        <w:trPr>
          <w:trHeight w:val="340"/>
        </w:trPr>
        <w:tc>
          <w:tcPr>
            <w:tcW w:w="898" w:type="pct"/>
            <w:vAlign w:val="center"/>
          </w:tcPr>
          <w:p w:rsidR="001C2FC9" w:rsidRPr="00CA6AD3" w:rsidRDefault="00C77043" w:rsidP="000F1130">
            <w:pPr>
              <w:widowControl/>
              <w:jc w:val="center"/>
              <w:rPr>
                <w:rFonts w:ascii="宋体" w:cs="宋体"/>
                <w:color w:val="000000"/>
                <w:kern w:val="0"/>
                <w:szCs w:val="21"/>
              </w:rPr>
            </w:pPr>
            <w:r>
              <w:rPr>
                <w:rFonts w:ascii="宋体" w:hAnsi="宋体" w:cs="宋体" w:hint="eastAsia"/>
                <w:color w:val="000000"/>
                <w:kern w:val="0"/>
                <w:szCs w:val="21"/>
              </w:rPr>
              <w:t>小金星</w:t>
            </w:r>
            <w:r w:rsidR="001C2FC9" w:rsidRPr="00CA6AD3">
              <w:rPr>
                <w:rFonts w:ascii="宋体" w:hAnsi="宋体" w:cs="宋体" w:hint="eastAsia"/>
                <w:color w:val="000000"/>
                <w:kern w:val="0"/>
                <w:szCs w:val="21"/>
              </w:rPr>
              <w:t>幼儿园</w:t>
            </w:r>
          </w:p>
        </w:tc>
        <w:tc>
          <w:tcPr>
            <w:tcW w:w="850"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hint="eastAsia"/>
                <w:color w:val="000000"/>
                <w:kern w:val="0"/>
                <w:szCs w:val="21"/>
              </w:rPr>
              <w:t>巴合齐路</w:t>
            </w:r>
          </w:p>
        </w:tc>
        <w:tc>
          <w:tcPr>
            <w:tcW w:w="905"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278</w:t>
            </w:r>
          </w:p>
        </w:tc>
        <w:tc>
          <w:tcPr>
            <w:tcW w:w="687"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6</w:t>
            </w:r>
          </w:p>
        </w:tc>
        <w:tc>
          <w:tcPr>
            <w:tcW w:w="840"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13</w:t>
            </w:r>
          </w:p>
        </w:tc>
        <w:tc>
          <w:tcPr>
            <w:tcW w:w="820"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1630</w:t>
            </w:r>
          </w:p>
        </w:tc>
      </w:tr>
      <w:tr w:rsidR="001C2FC9" w:rsidRPr="00CA6AD3" w:rsidTr="00CC0A2B">
        <w:trPr>
          <w:trHeight w:val="340"/>
        </w:trPr>
        <w:tc>
          <w:tcPr>
            <w:tcW w:w="898"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hint="eastAsia"/>
                <w:color w:val="000000"/>
                <w:kern w:val="0"/>
                <w:szCs w:val="21"/>
              </w:rPr>
              <w:t>第一双语中心幼儿园</w:t>
            </w:r>
          </w:p>
        </w:tc>
        <w:tc>
          <w:tcPr>
            <w:tcW w:w="850"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hint="eastAsia"/>
                <w:color w:val="000000"/>
                <w:kern w:val="0"/>
                <w:szCs w:val="21"/>
              </w:rPr>
              <w:t>育才路</w:t>
            </w:r>
          </w:p>
        </w:tc>
        <w:tc>
          <w:tcPr>
            <w:tcW w:w="905"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461</w:t>
            </w:r>
          </w:p>
        </w:tc>
        <w:tc>
          <w:tcPr>
            <w:tcW w:w="687"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9</w:t>
            </w:r>
          </w:p>
        </w:tc>
        <w:tc>
          <w:tcPr>
            <w:tcW w:w="840"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25</w:t>
            </w:r>
          </w:p>
        </w:tc>
        <w:tc>
          <w:tcPr>
            <w:tcW w:w="820" w:type="pct"/>
            <w:vAlign w:val="center"/>
          </w:tcPr>
          <w:p w:rsidR="001C2FC9" w:rsidRPr="00CA6AD3" w:rsidRDefault="001C2FC9" w:rsidP="000F1130">
            <w:pPr>
              <w:widowControl/>
              <w:jc w:val="center"/>
              <w:rPr>
                <w:rFonts w:ascii="宋体" w:cs="宋体"/>
                <w:color w:val="000000"/>
                <w:kern w:val="0"/>
                <w:szCs w:val="21"/>
              </w:rPr>
            </w:pPr>
            <w:r w:rsidRPr="00CA6AD3">
              <w:rPr>
                <w:rFonts w:ascii="宋体" w:hAnsi="宋体" w:cs="宋体"/>
                <w:color w:val="000000"/>
                <w:kern w:val="0"/>
                <w:szCs w:val="21"/>
              </w:rPr>
              <w:t>3120</w:t>
            </w:r>
          </w:p>
        </w:tc>
      </w:tr>
    </w:tbl>
    <w:p w:rsidR="00572BEB" w:rsidRPr="00C2783B" w:rsidRDefault="00572BEB" w:rsidP="005608AE">
      <w:pPr>
        <w:pStyle w:val="af5"/>
        <w:keepNext/>
        <w:spacing w:before="0" w:after="0" w:line="360" w:lineRule="auto"/>
        <w:ind w:firstLine="238"/>
        <w:jc w:val="center"/>
        <w:rPr>
          <w:rFonts w:ascii="黑体" w:hAnsi="黑体"/>
          <w:sz w:val="21"/>
          <w:szCs w:val="21"/>
        </w:rPr>
      </w:pPr>
      <w:r w:rsidRPr="00C2783B">
        <w:rPr>
          <w:rFonts w:ascii="黑体" w:hAnsi="黑体" w:hint="eastAsia"/>
          <w:sz w:val="21"/>
          <w:szCs w:val="21"/>
        </w:rPr>
        <w:t>表</w:t>
      </w:r>
      <w:r w:rsidRPr="00C2783B">
        <w:rPr>
          <w:rFonts w:ascii="黑体" w:hAnsi="黑体"/>
          <w:sz w:val="21"/>
          <w:szCs w:val="21"/>
        </w:rPr>
        <w:t>2-</w:t>
      </w:r>
      <w:r w:rsidR="00883731">
        <w:rPr>
          <w:rFonts w:ascii="黑体" w:hAnsi="黑体" w:hint="eastAsia"/>
          <w:sz w:val="21"/>
          <w:szCs w:val="21"/>
        </w:rPr>
        <w:t>3</w:t>
      </w:r>
      <w:r w:rsidR="00F7001B">
        <w:rPr>
          <w:rFonts w:ascii="黑体" w:hAnsi="黑体" w:hint="eastAsia"/>
          <w:sz w:val="21"/>
          <w:szCs w:val="21"/>
        </w:rPr>
        <w:t>2</w:t>
      </w:r>
      <w:r w:rsidR="001D2846" w:rsidRPr="00C2783B">
        <w:rPr>
          <w:rFonts w:ascii="黑体" w:hAnsi="黑体" w:hint="eastAsia"/>
          <w:sz w:val="21"/>
          <w:szCs w:val="21"/>
        </w:rPr>
        <w:t>城区</w:t>
      </w:r>
      <w:r w:rsidRPr="00C2783B">
        <w:rPr>
          <w:rFonts w:ascii="黑体" w:hAnsi="黑体" w:hint="eastAsia"/>
          <w:sz w:val="21"/>
          <w:szCs w:val="21"/>
        </w:rPr>
        <w:t>幼儿园规模指数标准化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86"/>
        <w:gridCol w:w="1198"/>
        <w:gridCol w:w="1508"/>
        <w:gridCol w:w="1198"/>
        <w:gridCol w:w="1198"/>
        <w:gridCol w:w="1198"/>
        <w:gridCol w:w="1501"/>
      </w:tblGrid>
      <w:tr w:rsidR="001C2FC9" w:rsidRPr="00CA6AD3" w:rsidTr="00A606F3">
        <w:trPr>
          <w:trHeight w:val="340"/>
          <w:jc w:val="center"/>
        </w:trPr>
        <w:tc>
          <w:tcPr>
            <w:tcW w:w="800"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bCs/>
                <w:color w:val="000000"/>
                <w:kern w:val="0"/>
                <w:szCs w:val="21"/>
              </w:rPr>
              <w:t>学校名称</w:t>
            </w:r>
          </w:p>
        </w:tc>
        <w:tc>
          <w:tcPr>
            <w:tcW w:w="645"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教职工数标准化系数</w:t>
            </w:r>
          </w:p>
        </w:tc>
        <w:tc>
          <w:tcPr>
            <w:tcW w:w="812"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学生数标准化系数</w:t>
            </w:r>
          </w:p>
        </w:tc>
        <w:tc>
          <w:tcPr>
            <w:tcW w:w="645"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班级数标准化系数</w:t>
            </w:r>
          </w:p>
        </w:tc>
        <w:tc>
          <w:tcPr>
            <w:tcW w:w="645"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综合规模指数</w:t>
            </w:r>
          </w:p>
        </w:tc>
        <w:tc>
          <w:tcPr>
            <w:tcW w:w="645"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作用指数</w:t>
            </w:r>
          </w:p>
        </w:tc>
        <w:tc>
          <w:tcPr>
            <w:tcW w:w="808" w:type="pct"/>
            <w:vAlign w:val="center"/>
          </w:tcPr>
          <w:p w:rsidR="001C2FC9" w:rsidRPr="00CA6AD3" w:rsidRDefault="0039483B" w:rsidP="00A606F3">
            <w:pPr>
              <w:widowControl/>
              <w:jc w:val="center"/>
              <w:rPr>
                <w:rFonts w:ascii="宋体" w:cs="宋体"/>
                <w:color w:val="000000"/>
                <w:kern w:val="0"/>
                <w:szCs w:val="21"/>
              </w:rPr>
            </w:pPr>
            <w:r>
              <w:rPr>
                <w:rFonts w:ascii="宋体" w:hAnsi="宋体" w:cs="宋体" w:hint="eastAsia"/>
                <w:color w:val="000000"/>
                <w:kern w:val="0"/>
                <w:szCs w:val="21"/>
              </w:rPr>
              <w:t>功能</w:t>
            </w:r>
            <w:r w:rsidR="001C2FC9" w:rsidRPr="00CA6AD3">
              <w:rPr>
                <w:rFonts w:ascii="宋体" w:hAnsi="宋体" w:cs="宋体" w:hint="eastAsia"/>
                <w:color w:val="000000"/>
                <w:kern w:val="0"/>
                <w:szCs w:val="21"/>
              </w:rPr>
              <w:t>分</w:t>
            </w:r>
          </w:p>
        </w:tc>
      </w:tr>
      <w:tr w:rsidR="001C2FC9" w:rsidRPr="00CA6AD3" w:rsidTr="00A606F3">
        <w:trPr>
          <w:trHeight w:val="340"/>
          <w:jc w:val="center"/>
        </w:trPr>
        <w:tc>
          <w:tcPr>
            <w:tcW w:w="800"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县中心幼儿园</w:t>
            </w:r>
          </w:p>
        </w:tc>
        <w:tc>
          <w:tcPr>
            <w:tcW w:w="645"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0.96</w:t>
            </w:r>
          </w:p>
        </w:tc>
        <w:tc>
          <w:tcPr>
            <w:tcW w:w="812"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1.00</w:t>
            </w:r>
          </w:p>
        </w:tc>
        <w:tc>
          <w:tcPr>
            <w:tcW w:w="645"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1.00</w:t>
            </w:r>
          </w:p>
        </w:tc>
        <w:tc>
          <w:tcPr>
            <w:tcW w:w="645" w:type="pct"/>
            <w:vAlign w:val="center"/>
          </w:tcPr>
          <w:p w:rsidR="001C2FC9" w:rsidRPr="00CA6AD3" w:rsidRDefault="001C2FC9" w:rsidP="00A606F3">
            <w:pPr>
              <w:jc w:val="center"/>
              <w:rPr>
                <w:rFonts w:ascii="宋体" w:hAnsi="宋体"/>
                <w:szCs w:val="21"/>
              </w:rPr>
            </w:pPr>
            <w:r w:rsidRPr="00CA6AD3">
              <w:rPr>
                <w:rFonts w:ascii="宋体" w:hAnsi="宋体"/>
                <w:szCs w:val="21"/>
              </w:rPr>
              <w:t>0.98</w:t>
            </w:r>
          </w:p>
        </w:tc>
        <w:tc>
          <w:tcPr>
            <w:tcW w:w="645"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1.00</w:t>
            </w:r>
          </w:p>
        </w:tc>
        <w:tc>
          <w:tcPr>
            <w:tcW w:w="808"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100</w:t>
            </w:r>
          </w:p>
        </w:tc>
      </w:tr>
      <w:tr w:rsidR="001C2FC9" w:rsidRPr="00CA6AD3" w:rsidTr="00A606F3">
        <w:trPr>
          <w:trHeight w:val="340"/>
          <w:jc w:val="center"/>
        </w:trPr>
        <w:tc>
          <w:tcPr>
            <w:tcW w:w="800"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绿荫幼儿园</w:t>
            </w:r>
          </w:p>
        </w:tc>
        <w:tc>
          <w:tcPr>
            <w:tcW w:w="645"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0.60</w:t>
            </w:r>
          </w:p>
        </w:tc>
        <w:tc>
          <w:tcPr>
            <w:tcW w:w="812"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0.53</w:t>
            </w:r>
          </w:p>
        </w:tc>
        <w:tc>
          <w:tcPr>
            <w:tcW w:w="645"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0.50</w:t>
            </w:r>
          </w:p>
        </w:tc>
        <w:tc>
          <w:tcPr>
            <w:tcW w:w="645" w:type="pct"/>
            <w:vAlign w:val="center"/>
          </w:tcPr>
          <w:p w:rsidR="001C2FC9" w:rsidRPr="00CA6AD3" w:rsidRDefault="001C2FC9" w:rsidP="00A606F3">
            <w:pPr>
              <w:jc w:val="center"/>
              <w:rPr>
                <w:rFonts w:ascii="宋体" w:hAnsi="宋体"/>
                <w:szCs w:val="21"/>
              </w:rPr>
            </w:pPr>
            <w:r w:rsidRPr="00CA6AD3">
              <w:rPr>
                <w:rFonts w:ascii="宋体" w:hAnsi="宋体"/>
                <w:szCs w:val="21"/>
              </w:rPr>
              <w:t>0.55</w:t>
            </w:r>
          </w:p>
        </w:tc>
        <w:tc>
          <w:tcPr>
            <w:tcW w:w="645"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0.50</w:t>
            </w:r>
          </w:p>
        </w:tc>
        <w:tc>
          <w:tcPr>
            <w:tcW w:w="808"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50</w:t>
            </w:r>
          </w:p>
        </w:tc>
      </w:tr>
      <w:tr w:rsidR="001C2FC9" w:rsidRPr="00CA6AD3" w:rsidTr="00A606F3">
        <w:trPr>
          <w:trHeight w:val="340"/>
          <w:jc w:val="center"/>
        </w:trPr>
        <w:tc>
          <w:tcPr>
            <w:tcW w:w="800"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新蕊幼儿园</w:t>
            </w:r>
          </w:p>
        </w:tc>
        <w:tc>
          <w:tcPr>
            <w:tcW w:w="645"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0.64</w:t>
            </w:r>
          </w:p>
        </w:tc>
        <w:tc>
          <w:tcPr>
            <w:tcW w:w="812"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0.50</w:t>
            </w:r>
          </w:p>
        </w:tc>
        <w:tc>
          <w:tcPr>
            <w:tcW w:w="645"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0.40</w:t>
            </w:r>
          </w:p>
        </w:tc>
        <w:tc>
          <w:tcPr>
            <w:tcW w:w="645" w:type="pct"/>
            <w:vAlign w:val="center"/>
          </w:tcPr>
          <w:p w:rsidR="001C2FC9" w:rsidRPr="00CA6AD3" w:rsidRDefault="001C2FC9" w:rsidP="00A606F3">
            <w:pPr>
              <w:jc w:val="center"/>
              <w:rPr>
                <w:rFonts w:ascii="宋体" w:hAnsi="宋体"/>
                <w:szCs w:val="21"/>
              </w:rPr>
            </w:pPr>
            <w:r w:rsidRPr="00CA6AD3">
              <w:rPr>
                <w:rFonts w:ascii="宋体" w:hAnsi="宋体"/>
                <w:szCs w:val="21"/>
              </w:rPr>
              <w:t>0.53</w:t>
            </w:r>
          </w:p>
        </w:tc>
        <w:tc>
          <w:tcPr>
            <w:tcW w:w="645" w:type="pct"/>
            <w:vMerge w:val="restar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0.50</w:t>
            </w:r>
          </w:p>
        </w:tc>
        <w:tc>
          <w:tcPr>
            <w:tcW w:w="808"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50</w:t>
            </w:r>
          </w:p>
        </w:tc>
      </w:tr>
      <w:tr w:rsidR="001C2FC9" w:rsidRPr="00CA6AD3" w:rsidTr="00A606F3">
        <w:trPr>
          <w:trHeight w:val="340"/>
          <w:jc w:val="center"/>
        </w:trPr>
        <w:tc>
          <w:tcPr>
            <w:tcW w:w="800" w:type="pct"/>
            <w:vAlign w:val="center"/>
          </w:tcPr>
          <w:p w:rsidR="001C2FC9" w:rsidRPr="00CA6AD3" w:rsidRDefault="00C77043" w:rsidP="00A606F3">
            <w:pPr>
              <w:widowControl/>
              <w:jc w:val="center"/>
              <w:rPr>
                <w:rFonts w:ascii="宋体" w:cs="宋体"/>
                <w:color w:val="000000"/>
                <w:kern w:val="0"/>
                <w:szCs w:val="21"/>
              </w:rPr>
            </w:pPr>
            <w:r>
              <w:rPr>
                <w:rFonts w:ascii="宋体" w:hAnsi="宋体" w:cs="宋体" w:hint="eastAsia"/>
                <w:color w:val="000000"/>
                <w:kern w:val="0"/>
                <w:szCs w:val="21"/>
              </w:rPr>
              <w:t>小金星</w:t>
            </w:r>
            <w:r w:rsidR="001C2FC9" w:rsidRPr="00CA6AD3">
              <w:rPr>
                <w:rFonts w:ascii="宋体" w:hAnsi="宋体" w:cs="宋体" w:hint="eastAsia"/>
                <w:color w:val="000000"/>
                <w:kern w:val="0"/>
                <w:szCs w:val="21"/>
              </w:rPr>
              <w:t>幼儿园</w:t>
            </w:r>
          </w:p>
        </w:tc>
        <w:tc>
          <w:tcPr>
            <w:tcW w:w="645"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0.52</w:t>
            </w:r>
          </w:p>
        </w:tc>
        <w:tc>
          <w:tcPr>
            <w:tcW w:w="812"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0.57</w:t>
            </w:r>
          </w:p>
        </w:tc>
        <w:tc>
          <w:tcPr>
            <w:tcW w:w="645"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0.60</w:t>
            </w:r>
          </w:p>
        </w:tc>
        <w:tc>
          <w:tcPr>
            <w:tcW w:w="645" w:type="pct"/>
            <w:vAlign w:val="center"/>
          </w:tcPr>
          <w:p w:rsidR="001C2FC9" w:rsidRPr="00CA6AD3" w:rsidRDefault="001C2FC9" w:rsidP="00A606F3">
            <w:pPr>
              <w:jc w:val="center"/>
              <w:rPr>
                <w:rFonts w:ascii="宋体" w:hAnsi="宋体"/>
                <w:szCs w:val="21"/>
              </w:rPr>
            </w:pPr>
            <w:r w:rsidRPr="00CA6AD3">
              <w:rPr>
                <w:rFonts w:ascii="宋体" w:hAnsi="宋体"/>
                <w:szCs w:val="21"/>
              </w:rPr>
              <w:t>0.56</w:t>
            </w:r>
          </w:p>
        </w:tc>
        <w:tc>
          <w:tcPr>
            <w:tcW w:w="645" w:type="pct"/>
            <w:vMerge/>
            <w:vAlign w:val="center"/>
          </w:tcPr>
          <w:p w:rsidR="001C2FC9" w:rsidRPr="00CA6AD3" w:rsidRDefault="001C2FC9" w:rsidP="00A606F3">
            <w:pPr>
              <w:widowControl/>
              <w:jc w:val="center"/>
              <w:rPr>
                <w:rFonts w:ascii="宋体" w:cs="宋体"/>
                <w:color w:val="000000"/>
                <w:kern w:val="0"/>
                <w:szCs w:val="21"/>
              </w:rPr>
            </w:pPr>
          </w:p>
        </w:tc>
        <w:tc>
          <w:tcPr>
            <w:tcW w:w="808"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50</w:t>
            </w:r>
          </w:p>
        </w:tc>
      </w:tr>
      <w:tr w:rsidR="001C2FC9" w:rsidRPr="00CA6AD3" w:rsidTr="00A606F3">
        <w:trPr>
          <w:trHeight w:val="340"/>
          <w:jc w:val="center"/>
        </w:trPr>
        <w:tc>
          <w:tcPr>
            <w:tcW w:w="800"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第一双语中心幼儿园</w:t>
            </w:r>
          </w:p>
        </w:tc>
        <w:tc>
          <w:tcPr>
            <w:tcW w:w="645"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1.00</w:t>
            </w:r>
          </w:p>
        </w:tc>
        <w:tc>
          <w:tcPr>
            <w:tcW w:w="812"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0.95</w:t>
            </w:r>
          </w:p>
        </w:tc>
        <w:tc>
          <w:tcPr>
            <w:tcW w:w="645"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0.90</w:t>
            </w:r>
          </w:p>
        </w:tc>
        <w:tc>
          <w:tcPr>
            <w:tcW w:w="645" w:type="pct"/>
            <w:vAlign w:val="center"/>
          </w:tcPr>
          <w:p w:rsidR="001C2FC9" w:rsidRPr="00CA6AD3" w:rsidRDefault="001C2FC9" w:rsidP="00A606F3">
            <w:pPr>
              <w:jc w:val="center"/>
              <w:rPr>
                <w:rFonts w:ascii="宋体" w:hAnsi="宋体"/>
                <w:szCs w:val="21"/>
              </w:rPr>
            </w:pPr>
            <w:r w:rsidRPr="00CA6AD3">
              <w:rPr>
                <w:rFonts w:ascii="宋体" w:hAnsi="宋体"/>
                <w:szCs w:val="21"/>
              </w:rPr>
              <w:t>0.95</w:t>
            </w:r>
          </w:p>
        </w:tc>
        <w:tc>
          <w:tcPr>
            <w:tcW w:w="645"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1.00</w:t>
            </w:r>
          </w:p>
        </w:tc>
        <w:tc>
          <w:tcPr>
            <w:tcW w:w="808" w:type="pct"/>
            <w:vAlign w:val="center"/>
          </w:tcPr>
          <w:p w:rsidR="001C2FC9" w:rsidRPr="00CA6AD3" w:rsidRDefault="001C2FC9" w:rsidP="00A606F3">
            <w:pPr>
              <w:widowControl/>
              <w:jc w:val="center"/>
              <w:rPr>
                <w:rFonts w:ascii="宋体" w:hAnsi="宋体" w:cs="宋体"/>
                <w:color w:val="000000"/>
                <w:kern w:val="0"/>
                <w:szCs w:val="21"/>
              </w:rPr>
            </w:pPr>
            <w:r w:rsidRPr="00CA6AD3">
              <w:rPr>
                <w:rFonts w:ascii="宋体" w:hAnsi="宋体" w:cs="宋体"/>
                <w:color w:val="000000"/>
                <w:kern w:val="0"/>
                <w:szCs w:val="21"/>
              </w:rPr>
              <w:t>100</w:t>
            </w:r>
          </w:p>
        </w:tc>
      </w:tr>
    </w:tbl>
    <w:p w:rsidR="00572BEB" w:rsidRPr="00C062E3" w:rsidRDefault="00572BEB" w:rsidP="007C0F32">
      <w:pPr>
        <w:spacing w:line="360" w:lineRule="auto"/>
        <w:ind w:firstLineChars="200" w:firstLine="482"/>
        <w:rPr>
          <w:rFonts w:ascii="宋体"/>
          <w:b/>
          <w:bCs/>
          <w:sz w:val="24"/>
          <w:szCs w:val="24"/>
        </w:rPr>
      </w:pPr>
      <w:r w:rsidRPr="00C062E3">
        <w:rPr>
          <w:rFonts w:ascii="宋体" w:hAnsi="宋体"/>
          <w:b/>
          <w:bCs/>
          <w:sz w:val="24"/>
          <w:szCs w:val="24"/>
        </w:rPr>
        <w:t>2.</w:t>
      </w:r>
      <w:r>
        <w:rPr>
          <w:rFonts w:ascii="宋体" w:hAnsi="宋体" w:hint="eastAsia"/>
          <w:b/>
          <w:bCs/>
          <w:sz w:val="24"/>
          <w:szCs w:val="24"/>
        </w:rPr>
        <w:t>幼儿园</w:t>
      </w:r>
      <w:r w:rsidRPr="00C062E3">
        <w:rPr>
          <w:rFonts w:ascii="宋体" w:hAnsi="宋体" w:hint="eastAsia"/>
          <w:b/>
          <w:bCs/>
          <w:sz w:val="24"/>
          <w:szCs w:val="24"/>
        </w:rPr>
        <w:t>影响半径</w:t>
      </w:r>
      <w:r>
        <w:rPr>
          <w:rFonts w:ascii="宋体" w:hAnsi="宋体" w:hint="eastAsia"/>
          <w:b/>
          <w:bCs/>
          <w:sz w:val="24"/>
          <w:szCs w:val="24"/>
        </w:rPr>
        <w:t>及作用分</w:t>
      </w:r>
      <w:r w:rsidRPr="00C062E3">
        <w:rPr>
          <w:rFonts w:ascii="宋体" w:hAnsi="宋体" w:hint="eastAsia"/>
          <w:b/>
          <w:bCs/>
          <w:sz w:val="24"/>
          <w:szCs w:val="24"/>
        </w:rPr>
        <w:t>计算</w:t>
      </w:r>
    </w:p>
    <w:p w:rsidR="00572BEB" w:rsidRPr="0039483B" w:rsidRDefault="0039483B" w:rsidP="0039483B">
      <w:pPr>
        <w:spacing w:line="360" w:lineRule="auto"/>
        <w:ind w:firstLineChars="200" w:firstLine="480"/>
        <w:rPr>
          <w:rFonts w:asciiTheme="minorEastAsia" w:eastAsiaTheme="minorEastAsia" w:hAnsiTheme="minorEastAsia"/>
          <w:sz w:val="24"/>
          <w:szCs w:val="24"/>
        </w:rPr>
      </w:pPr>
      <w:r w:rsidRPr="00B81CAA">
        <w:rPr>
          <w:rFonts w:asciiTheme="minorEastAsia" w:eastAsiaTheme="minorEastAsia" w:hAnsiTheme="minorEastAsia" w:hint="eastAsia"/>
          <w:sz w:val="24"/>
          <w:szCs w:val="24"/>
        </w:rPr>
        <w:t>服务半径参照各</w:t>
      </w:r>
      <w:r>
        <w:rPr>
          <w:rFonts w:asciiTheme="minorEastAsia" w:eastAsiaTheme="minorEastAsia" w:hAnsiTheme="minorEastAsia" w:hint="eastAsia"/>
          <w:sz w:val="24"/>
          <w:szCs w:val="24"/>
        </w:rPr>
        <w:t>幼儿园</w:t>
      </w:r>
      <w:r w:rsidRPr="00B81CAA">
        <w:rPr>
          <w:rFonts w:asciiTheme="minorEastAsia" w:eastAsiaTheme="minorEastAsia" w:hAnsiTheme="minorEastAsia" w:hint="eastAsia"/>
          <w:sz w:val="24"/>
          <w:szCs w:val="24"/>
        </w:rPr>
        <w:t>统一划分学区的最大半径和</w:t>
      </w:r>
      <w:r>
        <w:rPr>
          <w:rFonts w:asciiTheme="minorEastAsia" w:eastAsiaTheme="minorEastAsia" w:hAnsiTheme="minorEastAsia" w:hint="eastAsia"/>
          <w:sz w:val="24"/>
          <w:szCs w:val="24"/>
        </w:rPr>
        <w:t>幼儿园</w:t>
      </w:r>
      <w:r w:rsidRPr="00B81CAA">
        <w:rPr>
          <w:rFonts w:asciiTheme="minorEastAsia" w:eastAsiaTheme="minorEastAsia" w:hAnsiTheme="minorEastAsia" w:hint="eastAsia"/>
          <w:sz w:val="24"/>
          <w:szCs w:val="24"/>
        </w:rPr>
        <w:t>的实际影响度确定。一级功能分100分，服务半径取值</w:t>
      </w:r>
      <w:smartTag w:uri="urn:schemas-microsoft-com:office:smarttags" w:element="chmetcnv">
        <w:smartTagPr>
          <w:attr w:name="UnitName" w:val="米"/>
          <w:attr w:name="SourceValue" w:val="2500"/>
          <w:attr w:name="HasSpace" w:val="False"/>
          <w:attr w:name="Negative" w:val="False"/>
          <w:attr w:name="NumberType" w:val="1"/>
          <w:attr w:name="TCSC" w:val="0"/>
        </w:smartTagPr>
        <w:r w:rsidRPr="00B81CAA">
          <w:rPr>
            <w:rFonts w:asciiTheme="minorEastAsia" w:eastAsiaTheme="minorEastAsia" w:hAnsiTheme="minorEastAsia" w:hint="eastAsia"/>
            <w:sz w:val="24"/>
            <w:szCs w:val="24"/>
          </w:rPr>
          <w:t>2500米</w:t>
        </w:r>
      </w:smartTag>
      <w:r w:rsidRPr="00B81CAA">
        <w:rPr>
          <w:rFonts w:asciiTheme="minorEastAsia" w:eastAsiaTheme="minorEastAsia" w:hAnsiTheme="minorEastAsia" w:hint="eastAsia"/>
          <w:sz w:val="24"/>
          <w:szCs w:val="24"/>
        </w:rPr>
        <w:t>；二级功能分</w:t>
      </w:r>
      <w:r>
        <w:rPr>
          <w:rFonts w:asciiTheme="minorEastAsia" w:eastAsiaTheme="minorEastAsia" w:hAnsiTheme="minorEastAsia" w:hint="eastAsia"/>
          <w:sz w:val="24"/>
          <w:szCs w:val="24"/>
        </w:rPr>
        <w:t>50</w:t>
      </w:r>
      <w:r w:rsidRPr="00B81CAA">
        <w:rPr>
          <w:rFonts w:asciiTheme="minorEastAsia" w:eastAsiaTheme="minorEastAsia" w:hAnsiTheme="minorEastAsia" w:hint="eastAsia"/>
          <w:sz w:val="24"/>
          <w:szCs w:val="24"/>
        </w:rPr>
        <w:t>分，服务半径取值</w:t>
      </w:r>
      <w:r>
        <w:rPr>
          <w:rFonts w:asciiTheme="minorEastAsia" w:eastAsiaTheme="minorEastAsia" w:hAnsiTheme="minorEastAsia" w:hint="eastAsia"/>
          <w:sz w:val="24"/>
          <w:szCs w:val="24"/>
        </w:rPr>
        <w:t>20</w:t>
      </w:r>
      <w:r w:rsidRPr="00B81CAA">
        <w:rPr>
          <w:rFonts w:asciiTheme="minorEastAsia" w:eastAsiaTheme="minorEastAsia" w:hAnsiTheme="minorEastAsia" w:hint="eastAsia"/>
          <w:sz w:val="24"/>
          <w:szCs w:val="24"/>
        </w:rPr>
        <w:t>00</w:t>
      </w:r>
      <w:r>
        <w:rPr>
          <w:rFonts w:asciiTheme="minorEastAsia" w:eastAsiaTheme="minorEastAsia" w:hAnsiTheme="minorEastAsia" w:hint="eastAsia"/>
          <w:sz w:val="24"/>
          <w:szCs w:val="24"/>
        </w:rPr>
        <w:t>米</w:t>
      </w:r>
      <w:r w:rsidRPr="00B81CAA">
        <w:rPr>
          <w:rFonts w:asciiTheme="minorEastAsia" w:eastAsiaTheme="minorEastAsia" w:hAnsiTheme="minorEastAsia" w:hint="eastAsia"/>
          <w:sz w:val="24"/>
          <w:szCs w:val="24"/>
        </w:rPr>
        <w:t>。</w:t>
      </w:r>
    </w:p>
    <w:p w:rsidR="00D77877" w:rsidRDefault="00572BEB" w:rsidP="00D77877">
      <w:pPr>
        <w:spacing w:line="360" w:lineRule="auto"/>
        <w:ind w:firstLineChars="200" w:firstLine="480"/>
        <w:rPr>
          <w:sz w:val="24"/>
        </w:rPr>
      </w:pPr>
      <w:r w:rsidRPr="00D77877">
        <w:rPr>
          <w:rFonts w:ascii="宋体" w:hAnsi="宋体" w:hint="eastAsia"/>
          <w:color w:val="0D0D0D"/>
          <w:sz w:val="24"/>
        </w:rPr>
        <w:lastRenderedPageBreak/>
        <w:t>幼儿园的作用分值按公式进行线性衰减</w:t>
      </w:r>
      <w:r w:rsidR="00D77877">
        <w:rPr>
          <w:rFonts w:ascii="宋体" w:hAnsi="宋体" w:hint="eastAsia"/>
          <w:color w:val="0D0D0D"/>
          <w:sz w:val="24"/>
        </w:rPr>
        <w:t>，</w:t>
      </w:r>
      <w:r>
        <w:rPr>
          <w:rFonts w:hint="eastAsia"/>
          <w:sz w:val="24"/>
        </w:rPr>
        <w:t>公式为：</w:t>
      </w:r>
    </w:p>
    <w:p w:rsidR="00572BEB" w:rsidRPr="001F5C6B" w:rsidRDefault="00572BEB" w:rsidP="00D77877">
      <w:pPr>
        <w:spacing w:line="360" w:lineRule="auto"/>
        <w:ind w:firstLineChars="200" w:firstLine="480"/>
        <w:jc w:val="center"/>
        <w:rPr>
          <w:rFonts w:asciiTheme="minorEastAsia" w:eastAsiaTheme="minorEastAsia" w:hAnsiTheme="minorEastAsia"/>
          <w:color w:val="0D0D0D"/>
          <w:sz w:val="24"/>
        </w:rPr>
      </w:pPr>
      <w:r w:rsidRPr="001F5C6B">
        <w:rPr>
          <w:rFonts w:asciiTheme="minorEastAsia" w:eastAsiaTheme="minorEastAsia" w:hAnsiTheme="minorEastAsia"/>
          <w:sz w:val="24"/>
        </w:rPr>
        <w:t>e</w:t>
      </w:r>
      <w:r w:rsidRPr="001F5C6B">
        <w:rPr>
          <w:rFonts w:asciiTheme="minorEastAsia" w:eastAsiaTheme="minorEastAsia" w:hAnsiTheme="minorEastAsia"/>
          <w:sz w:val="24"/>
          <w:vertAlign w:val="superscript"/>
        </w:rPr>
        <w:t>P</w:t>
      </w:r>
      <w:r w:rsidRPr="001F5C6B">
        <w:rPr>
          <w:rFonts w:asciiTheme="minorEastAsia" w:eastAsiaTheme="minorEastAsia" w:hAnsiTheme="minorEastAsia"/>
          <w:sz w:val="24"/>
          <w:vertAlign w:val="subscript"/>
        </w:rPr>
        <w:t>ij</w:t>
      </w:r>
      <w:r w:rsidRPr="001F5C6B">
        <w:rPr>
          <w:rFonts w:asciiTheme="minorEastAsia" w:eastAsiaTheme="minorEastAsia" w:hAnsiTheme="minorEastAsia"/>
          <w:sz w:val="24"/>
        </w:rPr>
        <w:t>=f</w:t>
      </w:r>
      <w:r w:rsidRPr="001F5C6B">
        <w:rPr>
          <w:rFonts w:asciiTheme="minorEastAsia" w:eastAsiaTheme="minorEastAsia" w:hAnsiTheme="minorEastAsia"/>
          <w:smallCaps/>
          <w:sz w:val="24"/>
          <w:vertAlign w:val="superscript"/>
        </w:rPr>
        <w:t>P</w:t>
      </w:r>
      <w:r w:rsidRPr="001F5C6B">
        <w:rPr>
          <w:rFonts w:asciiTheme="minorEastAsia" w:eastAsiaTheme="minorEastAsia" w:hAnsiTheme="minorEastAsia"/>
          <w:sz w:val="24"/>
          <w:vertAlign w:val="subscript"/>
        </w:rPr>
        <w:t>i</w:t>
      </w:r>
      <w:r w:rsidRPr="001F5C6B">
        <w:rPr>
          <w:rFonts w:asciiTheme="minorEastAsia" w:eastAsiaTheme="minorEastAsia" w:hAnsiTheme="minorEastAsia" w:hint="eastAsia"/>
          <w:sz w:val="24"/>
        </w:rPr>
        <w:t>×</w:t>
      </w:r>
      <w:r w:rsidRPr="001F5C6B">
        <w:rPr>
          <w:rFonts w:asciiTheme="minorEastAsia" w:eastAsiaTheme="minorEastAsia" w:hAnsiTheme="minorEastAsia"/>
          <w:sz w:val="24"/>
        </w:rPr>
        <w:t>(1-r)</w:t>
      </w:r>
      <w:r w:rsidR="001F5C6B">
        <w:rPr>
          <w:rFonts w:asciiTheme="minorEastAsia" w:eastAsiaTheme="minorEastAsia" w:hAnsiTheme="minorEastAsia" w:hint="eastAsia"/>
          <w:sz w:val="24"/>
        </w:rPr>
        <w:t xml:space="preserve">  </w:t>
      </w:r>
      <w:r w:rsidR="00C77043" w:rsidRPr="001F5C6B">
        <w:rPr>
          <w:rFonts w:asciiTheme="minorEastAsia" w:eastAsiaTheme="minorEastAsia" w:hAnsiTheme="minorEastAsia" w:hint="eastAsia"/>
          <w:sz w:val="24"/>
        </w:rPr>
        <w:t xml:space="preserve"> </w:t>
      </w:r>
      <w:r w:rsidRPr="001F5C6B">
        <w:rPr>
          <w:rFonts w:asciiTheme="minorEastAsia" w:eastAsiaTheme="minorEastAsia" w:hAnsiTheme="minorEastAsia"/>
          <w:sz w:val="24"/>
        </w:rPr>
        <w:t>r=d</w:t>
      </w:r>
      <w:r w:rsidRPr="001F5C6B">
        <w:rPr>
          <w:rFonts w:asciiTheme="minorEastAsia" w:eastAsiaTheme="minorEastAsia" w:hAnsiTheme="minorEastAsia"/>
          <w:sz w:val="24"/>
          <w:vertAlign w:val="subscript"/>
        </w:rPr>
        <w:t>i</w:t>
      </w:r>
      <w:r w:rsidR="00D77877" w:rsidRPr="001F5C6B">
        <w:rPr>
          <w:rFonts w:asciiTheme="minorEastAsia" w:eastAsiaTheme="minorEastAsia" w:hAnsiTheme="minorEastAsia"/>
          <w:sz w:val="24"/>
        </w:rPr>
        <w:t xml:space="preserve">/d </w:t>
      </w:r>
      <w:r w:rsidR="00D77877" w:rsidRPr="001F5C6B">
        <w:rPr>
          <w:rFonts w:asciiTheme="minorEastAsia" w:eastAsiaTheme="minorEastAsia" w:hAnsiTheme="minorEastAsia" w:hint="eastAsia"/>
          <w:sz w:val="24"/>
        </w:rPr>
        <w:t>（</w:t>
      </w:r>
      <w:r w:rsidRPr="001F5C6B">
        <w:rPr>
          <w:rFonts w:asciiTheme="minorEastAsia" w:eastAsiaTheme="minorEastAsia" w:hAnsiTheme="minorEastAsia"/>
          <w:sz w:val="24"/>
        </w:rPr>
        <w:t>0</w:t>
      </w:r>
      <w:r w:rsidRPr="001F5C6B">
        <w:rPr>
          <w:rFonts w:asciiTheme="minorEastAsia" w:eastAsiaTheme="minorEastAsia" w:hAnsiTheme="minorEastAsia" w:hint="eastAsia"/>
          <w:sz w:val="24"/>
        </w:rPr>
        <w:t>≤</w:t>
      </w:r>
      <w:r w:rsidRPr="001F5C6B">
        <w:rPr>
          <w:rFonts w:asciiTheme="minorEastAsia" w:eastAsiaTheme="minorEastAsia" w:hAnsiTheme="minorEastAsia"/>
          <w:sz w:val="24"/>
        </w:rPr>
        <w:t>r</w:t>
      </w:r>
      <w:r w:rsidRPr="001F5C6B">
        <w:rPr>
          <w:rFonts w:asciiTheme="minorEastAsia" w:eastAsiaTheme="minorEastAsia" w:hAnsiTheme="minorEastAsia" w:hint="eastAsia"/>
          <w:sz w:val="24"/>
        </w:rPr>
        <w:t>≤</w:t>
      </w:r>
      <w:r w:rsidRPr="001F5C6B">
        <w:rPr>
          <w:rFonts w:asciiTheme="minorEastAsia" w:eastAsiaTheme="minorEastAsia" w:hAnsiTheme="minorEastAsia"/>
          <w:sz w:val="24"/>
        </w:rPr>
        <w:t>1</w:t>
      </w:r>
      <w:r w:rsidR="00D77877" w:rsidRPr="001F5C6B">
        <w:rPr>
          <w:rFonts w:asciiTheme="minorEastAsia" w:eastAsiaTheme="minorEastAsia" w:hAnsiTheme="minorEastAsia" w:hint="eastAsia"/>
          <w:sz w:val="24"/>
        </w:rPr>
        <w:t>）</w:t>
      </w:r>
    </w:p>
    <w:p w:rsidR="00572BEB" w:rsidRPr="001F5C6B" w:rsidRDefault="00572BEB" w:rsidP="00D77877">
      <w:pPr>
        <w:spacing w:line="360" w:lineRule="auto"/>
        <w:ind w:firstLineChars="200" w:firstLine="480"/>
        <w:rPr>
          <w:rFonts w:asciiTheme="minorEastAsia" w:eastAsiaTheme="minorEastAsia" w:hAnsiTheme="minorEastAsia"/>
          <w:sz w:val="24"/>
          <w:szCs w:val="24"/>
        </w:rPr>
      </w:pPr>
      <w:r w:rsidRPr="001F5C6B">
        <w:rPr>
          <w:rFonts w:asciiTheme="minorEastAsia" w:eastAsiaTheme="minorEastAsia" w:hAnsiTheme="minorEastAsia" w:hint="eastAsia"/>
          <w:sz w:val="24"/>
          <w:szCs w:val="24"/>
        </w:rPr>
        <w:t>式中：</w:t>
      </w:r>
      <w:r w:rsidRPr="001F5C6B">
        <w:rPr>
          <w:rFonts w:asciiTheme="minorEastAsia" w:eastAsiaTheme="minorEastAsia" w:hAnsiTheme="minorEastAsia"/>
          <w:sz w:val="24"/>
          <w:szCs w:val="24"/>
        </w:rPr>
        <w:t>e</w:t>
      </w:r>
      <w:r w:rsidRPr="001F5C6B">
        <w:rPr>
          <w:rFonts w:asciiTheme="minorEastAsia" w:eastAsiaTheme="minorEastAsia" w:hAnsiTheme="minorEastAsia"/>
          <w:sz w:val="24"/>
          <w:szCs w:val="24"/>
          <w:vertAlign w:val="superscript"/>
        </w:rPr>
        <w:t>P</w:t>
      </w:r>
      <w:r w:rsidRPr="001F5C6B">
        <w:rPr>
          <w:rFonts w:asciiTheme="minorEastAsia" w:eastAsiaTheme="minorEastAsia" w:hAnsiTheme="minorEastAsia"/>
          <w:sz w:val="24"/>
          <w:szCs w:val="24"/>
          <w:vertAlign w:val="subscript"/>
        </w:rPr>
        <w:t>ij</w:t>
      </w:r>
      <w:r w:rsidR="004C5D6E" w:rsidRPr="001F5C6B">
        <w:rPr>
          <w:rFonts w:asciiTheme="minorEastAsia" w:eastAsiaTheme="minorEastAsia" w:hAnsiTheme="minorEastAsia"/>
          <w:sz w:val="24"/>
          <w:szCs w:val="24"/>
        </w:rPr>
        <w:t>—</w:t>
      </w:r>
      <w:r w:rsidRPr="001F5C6B">
        <w:rPr>
          <w:rFonts w:asciiTheme="minorEastAsia" w:eastAsiaTheme="minorEastAsia" w:hAnsiTheme="minorEastAsia"/>
          <w:sz w:val="24"/>
          <w:szCs w:val="24"/>
        </w:rPr>
        <w:t>i</w:t>
      </w:r>
      <w:r w:rsidRPr="001F5C6B">
        <w:rPr>
          <w:rFonts w:asciiTheme="minorEastAsia" w:eastAsiaTheme="minorEastAsia" w:hAnsiTheme="minorEastAsia" w:hint="eastAsia"/>
          <w:sz w:val="24"/>
          <w:szCs w:val="24"/>
        </w:rPr>
        <w:t>公</w:t>
      </w:r>
      <w:r w:rsidR="00C77043" w:rsidRPr="001F5C6B">
        <w:rPr>
          <w:rFonts w:asciiTheme="minorEastAsia" w:eastAsiaTheme="minorEastAsia" w:hAnsiTheme="minorEastAsia" w:hint="eastAsia"/>
          <w:sz w:val="24"/>
          <w:szCs w:val="24"/>
        </w:rPr>
        <w:t>用</w:t>
      </w:r>
      <w:r w:rsidRPr="001F5C6B">
        <w:rPr>
          <w:rFonts w:asciiTheme="minorEastAsia" w:eastAsiaTheme="minorEastAsia" w:hAnsiTheme="minorEastAsia" w:hint="eastAsia"/>
          <w:sz w:val="24"/>
          <w:szCs w:val="24"/>
        </w:rPr>
        <w:t>设施对</w:t>
      </w:r>
      <w:r w:rsidRPr="001F5C6B">
        <w:rPr>
          <w:rFonts w:asciiTheme="minorEastAsia" w:eastAsiaTheme="minorEastAsia" w:hAnsiTheme="minorEastAsia"/>
          <w:sz w:val="24"/>
          <w:szCs w:val="24"/>
        </w:rPr>
        <w:t>j</w:t>
      </w:r>
      <w:r w:rsidRPr="001F5C6B">
        <w:rPr>
          <w:rFonts w:asciiTheme="minorEastAsia" w:eastAsiaTheme="minorEastAsia" w:hAnsiTheme="minorEastAsia" w:hint="eastAsia"/>
          <w:sz w:val="24"/>
          <w:szCs w:val="24"/>
        </w:rPr>
        <w:t>点的作用分；</w:t>
      </w:r>
    </w:p>
    <w:p w:rsidR="00572BEB" w:rsidRPr="001F5C6B" w:rsidRDefault="00572BEB" w:rsidP="00D77877">
      <w:pPr>
        <w:pStyle w:val="ab"/>
        <w:tabs>
          <w:tab w:val="left" w:pos="540"/>
          <w:tab w:val="left" w:pos="7740"/>
          <w:tab w:val="left" w:pos="7920"/>
          <w:tab w:val="left" w:pos="8280"/>
        </w:tabs>
        <w:spacing w:before="120" w:after="120" w:line="360" w:lineRule="auto"/>
        <w:ind w:firstLineChars="500" w:firstLine="1200"/>
        <w:rPr>
          <w:rFonts w:asciiTheme="minorEastAsia" w:eastAsiaTheme="minorEastAsia" w:hAnsiTheme="minorEastAsia"/>
          <w:szCs w:val="24"/>
        </w:rPr>
      </w:pPr>
      <w:r w:rsidRPr="001F5C6B">
        <w:rPr>
          <w:rFonts w:asciiTheme="minorEastAsia" w:eastAsiaTheme="minorEastAsia" w:hAnsiTheme="minorEastAsia"/>
          <w:szCs w:val="24"/>
        </w:rPr>
        <w:t>f</w:t>
      </w:r>
      <w:r w:rsidRPr="001F5C6B">
        <w:rPr>
          <w:rFonts w:asciiTheme="minorEastAsia" w:eastAsiaTheme="minorEastAsia" w:hAnsiTheme="minorEastAsia"/>
          <w:smallCaps/>
          <w:szCs w:val="24"/>
          <w:vertAlign w:val="superscript"/>
        </w:rPr>
        <w:t>P</w:t>
      </w:r>
      <w:r w:rsidRPr="001F5C6B">
        <w:rPr>
          <w:rFonts w:asciiTheme="minorEastAsia" w:eastAsiaTheme="minorEastAsia" w:hAnsiTheme="minorEastAsia"/>
          <w:szCs w:val="24"/>
          <w:vertAlign w:val="subscript"/>
        </w:rPr>
        <w:t>i</w:t>
      </w:r>
      <w:r w:rsidR="004C5D6E" w:rsidRPr="001F5C6B">
        <w:rPr>
          <w:rFonts w:asciiTheme="minorEastAsia" w:eastAsiaTheme="minorEastAsia" w:hAnsiTheme="minorEastAsia"/>
          <w:szCs w:val="24"/>
        </w:rPr>
        <w:t>—</w:t>
      </w:r>
      <w:r w:rsidRPr="001F5C6B">
        <w:rPr>
          <w:rFonts w:asciiTheme="minorEastAsia" w:eastAsiaTheme="minorEastAsia" w:hAnsiTheme="minorEastAsia"/>
          <w:szCs w:val="24"/>
        </w:rPr>
        <w:t>i</w:t>
      </w:r>
      <w:r w:rsidRPr="001F5C6B">
        <w:rPr>
          <w:rFonts w:asciiTheme="minorEastAsia" w:eastAsiaTheme="minorEastAsia" w:hAnsiTheme="minorEastAsia" w:hint="eastAsia"/>
          <w:szCs w:val="24"/>
        </w:rPr>
        <w:t>公</w:t>
      </w:r>
      <w:r w:rsidR="00C77043" w:rsidRPr="001F5C6B">
        <w:rPr>
          <w:rFonts w:asciiTheme="minorEastAsia" w:eastAsiaTheme="minorEastAsia" w:hAnsiTheme="minorEastAsia" w:hint="eastAsia"/>
          <w:szCs w:val="24"/>
        </w:rPr>
        <w:t>用</w:t>
      </w:r>
      <w:r w:rsidRPr="001F5C6B">
        <w:rPr>
          <w:rFonts w:asciiTheme="minorEastAsia" w:eastAsiaTheme="minorEastAsia" w:hAnsiTheme="minorEastAsia" w:hint="eastAsia"/>
          <w:szCs w:val="24"/>
        </w:rPr>
        <w:t>设施的功能分；</w:t>
      </w:r>
    </w:p>
    <w:p w:rsidR="00572BEB" w:rsidRPr="001F5C6B" w:rsidRDefault="00572BEB" w:rsidP="00D77877">
      <w:pPr>
        <w:pStyle w:val="ab"/>
        <w:tabs>
          <w:tab w:val="left" w:pos="540"/>
          <w:tab w:val="left" w:pos="7740"/>
          <w:tab w:val="left" w:pos="7920"/>
          <w:tab w:val="left" w:pos="8280"/>
        </w:tabs>
        <w:spacing w:before="120" w:after="120" w:line="360" w:lineRule="auto"/>
        <w:ind w:firstLineChars="500" w:firstLine="1200"/>
        <w:rPr>
          <w:rFonts w:asciiTheme="minorEastAsia" w:eastAsiaTheme="minorEastAsia" w:hAnsiTheme="minorEastAsia"/>
          <w:szCs w:val="24"/>
        </w:rPr>
      </w:pPr>
      <w:r w:rsidRPr="001F5C6B">
        <w:rPr>
          <w:rFonts w:asciiTheme="minorEastAsia" w:eastAsiaTheme="minorEastAsia" w:hAnsiTheme="minorEastAsia"/>
          <w:szCs w:val="24"/>
        </w:rPr>
        <w:t>r</w:t>
      </w:r>
      <w:r w:rsidR="004C5D6E" w:rsidRPr="001F5C6B">
        <w:rPr>
          <w:rFonts w:asciiTheme="minorEastAsia" w:eastAsiaTheme="minorEastAsia" w:hAnsiTheme="minorEastAsia"/>
          <w:szCs w:val="24"/>
        </w:rPr>
        <w:t>—</w:t>
      </w:r>
      <w:r w:rsidRPr="001F5C6B">
        <w:rPr>
          <w:rFonts w:asciiTheme="minorEastAsia" w:eastAsiaTheme="minorEastAsia" w:hAnsiTheme="minorEastAsia"/>
          <w:szCs w:val="24"/>
        </w:rPr>
        <w:t>j</w:t>
      </w:r>
      <w:r w:rsidRPr="001F5C6B">
        <w:rPr>
          <w:rFonts w:asciiTheme="minorEastAsia" w:eastAsiaTheme="minorEastAsia" w:hAnsiTheme="minorEastAsia" w:hint="eastAsia"/>
          <w:szCs w:val="24"/>
        </w:rPr>
        <w:t>点到</w:t>
      </w:r>
      <w:r w:rsidRPr="001F5C6B">
        <w:rPr>
          <w:rFonts w:asciiTheme="minorEastAsia" w:eastAsiaTheme="minorEastAsia" w:hAnsiTheme="minorEastAsia"/>
          <w:szCs w:val="24"/>
        </w:rPr>
        <w:t>i</w:t>
      </w:r>
      <w:r w:rsidRPr="001F5C6B">
        <w:rPr>
          <w:rFonts w:asciiTheme="minorEastAsia" w:eastAsiaTheme="minorEastAsia" w:hAnsiTheme="minorEastAsia" w:hint="eastAsia"/>
          <w:szCs w:val="24"/>
        </w:rPr>
        <w:t>公</w:t>
      </w:r>
      <w:r w:rsidR="00C77043" w:rsidRPr="001F5C6B">
        <w:rPr>
          <w:rFonts w:asciiTheme="minorEastAsia" w:eastAsiaTheme="minorEastAsia" w:hAnsiTheme="minorEastAsia" w:hint="eastAsia"/>
          <w:szCs w:val="24"/>
        </w:rPr>
        <w:t>用</w:t>
      </w:r>
      <w:r w:rsidRPr="001F5C6B">
        <w:rPr>
          <w:rFonts w:asciiTheme="minorEastAsia" w:eastAsiaTheme="minorEastAsia" w:hAnsiTheme="minorEastAsia" w:hint="eastAsia"/>
          <w:szCs w:val="24"/>
        </w:rPr>
        <w:t>设施通设施的相对距离；</w:t>
      </w:r>
    </w:p>
    <w:p w:rsidR="00572BEB" w:rsidRPr="001F5C6B" w:rsidRDefault="00572BEB" w:rsidP="00D77877">
      <w:pPr>
        <w:pStyle w:val="ab"/>
        <w:tabs>
          <w:tab w:val="left" w:pos="540"/>
          <w:tab w:val="left" w:pos="7740"/>
          <w:tab w:val="left" w:pos="7920"/>
          <w:tab w:val="left" w:pos="8280"/>
        </w:tabs>
        <w:spacing w:before="120" w:after="120" w:line="360" w:lineRule="auto"/>
        <w:ind w:firstLineChars="500" w:firstLine="1200"/>
        <w:rPr>
          <w:rFonts w:asciiTheme="minorEastAsia" w:eastAsiaTheme="minorEastAsia" w:hAnsiTheme="minorEastAsia"/>
          <w:szCs w:val="24"/>
        </w:rPr>
      </w:pPr>
      <w:r w:rsidRPr="001F5C6B">
        <w:rPr>
          <w:rFonts w:asciiTheme="minorEastAsia" w:eastAsiaTheme="minorEastAsia" w:hAnsiTheme="minorEastAsia"/>
          <w:szCs w:val="24"/>
        </w:rPr>
        <w:t>d</w:t>
      </w:r>
      <w:r w:rsidRPr="001F5C6B">
        <w:rPr>
          <w:rFonts w:asciiTheme="minorEastAsia" w:eastAsiaTheme="minorEastAsia" w:hAnsiTheme="minorEastAsia"/>
          <w:szCs w:val="24"/>
          <w:vertAlign w:val="subscript"/>
        </w:rPr>
        <w:t>i</w:t>
      </w:r>
      <w:r w:rsidR="004C5D6E" w:rsidRPr="001F5C6B">
        <w:rPr>
          <w:rFonts w:asciiTheme="minorEastAsia" w:eastAsiaTheme="minorEastAsia" w:hAnsiTheme="minorEastAsia"/>
          <w:szCs w:val="24"/>
        </w:rPr>
        <w:t>—</w:t>
      </w:r>
      <w:r w:rsidRPr="001F5C6B">
        <w:rPr>
          <w:rFonts w:asciiTheme="minorEastAsia" w:eastAsiaTheme="minorEastAsia" w:hAnsiTheme="minorEastAsia" w:hint="eastAsia"/>
          <w:szCs w:val="24"/>
        </w:rPr>
        <w:t>在</w:t>
      </w:r>
      <w:r w:rsidRPr="001F5C6B">
        <w:rPr>
          <w:rFonts w:asciiTheme="minorEastAsia" w:eastAsiaTheme="minorEastAsia" w:hAnsiTheme="minorEastAsia"/>
          <w:szCs w:val="24"/>
        </w:rPr>
        <w:t>i</w:t>
      </w:r>
      <w:r w:rsidRPr="001F5C6B">
        <w:rPr>
          <w:rFonts w:asciiTheme="minorEastAsia" w:eastAsiaTheme="minorEastAsia" w:hAnsiTheme="minorEastAsia" w:hint="eastAsia"/>
          <w:szCs w:val="24"/>
        </w:rPr>
        <w:t>设施的服务半径内，某点距</w:t>
      </w:r>
      <w:r w:rsidRPr="001F5C6B">
        <w:rPr>
          <w:rFonts w:asciiTheme="minorEastAsia" w:eastAsiaTheme="minorEastAsia" w:hAnsiTheme="minorEastAsia"/>
          <w:szCs w:val="24"/>
        </w:rPr>
        <w:t>i</w:t>
      </w:r>
      <w:r w:rsidRPr="001F5C6B">
        <w:rPr>
          <w:rFonts w:asciiTheme="minorEastAsia" w:eastAsiaTheme="minorEastAsia" w:hAnsiTheme="minorEastAsia" w:hint="eastAsia"/>
          <w:szCs w:val="24"/>
        </w:rPr>
        <w:t>设施的距离；</w:t>
      </w:r>
    </w:p>
    <w:p w:rsidR="00572BEB" w:rsidRPr="00C2783B" w:rsidRDefault="00572BEB" w:rsidP="00D77877">
      <w:pPr>
        <w:pStyle w:val="ab"/>
        <w:tabs>
          <w:tab w:val="left" w:pos="540"/>
          <w:tab w:val="left" w:pos="7740"/>
          <w:tab w:val="left" w:pos="7920"/>
          <w:tab w:val="left" w:pos="8280"/>
        </w:tabs>
        <w:spacing w:before="120" w:after="120" w:line="360" w:lineRule="auto"/>
        <w:ind w:firstLineChars="500" w:firstLine="1200"/>
        <w:rPr>
          <w:rFonts w:hAnsi="宋体"/>
          <w:color w:val="0D0D0D"/>
          <w:kern w:val="2"/>
        </w:rPr>
      </w:pPr>
      <w:r w:rsidRPr="001F5C6B">
        <w:rPr>
          <w:rFonts w:asciiTheme="minorEastAsia" w:eastAsiaTheme="minorEastAsia" w:hAnsiTheme="minorEastAsia"/>
          <w:szCs w:val="24"/>
        </w:rPr>
        <w:t>d</w:t>
      </w:r>
      <w:r w:rsidR="004C5D6E" w:rsidRPr="001F5C6B">
        <w:rPr>
          <w:rFonts w:asciiTheme="minorEastAsia" w:eastAsiaTheme="minorEastAsia" w:hAnsiTheme="minorEastAsia"/>
          <w:szCs w:val="24"/>
        </w:rPr>
        <w:t>—</w:t>
      </w:r>
      <w:r w:rsidRPr="001F5C6B">
        <w:rPr>
          <w:rFonts w:asciiTheme="minorEastAsia" w:eastAsiaTheme="minorEastAsia" w:hAnsiTheme="minorEastAsia"/>
          <w:szCs w:val="24"/>
        </w:rPr>
        <w:t>i</w:t>
      </w:r>
      <w:r w:rsidRPr="001F5C6B">
        <w:rPr>
          <w:rFonts w:asciiTheme="minorEastAsia" w:eastAsiaTheme="minorEastAsia" w:hAnsiTheme="minorEastAsia" w:hint="eastAsia"/>
          <w:color w:val="0D0D0D"/>
          <w:kern w:val="2"/>
        </w:rPr>
        <w:t>设施的服务半径</w:t>
      </w:r>
      <w:r w:rsidRPr="00C2783B">
        <w:rPr>
          <w:rFonts w:hAnsi="宋体" w:hint="eastAsia"/>
          <w:color w:val="0D0D0D"/>
          <w:kern w:val="2"/>
        </w:rPr>
        <w:t>。</w:t>
      </w:r>
    </w:p>
    <w:p w:rsidR="00572BEB" w:rsidRPr="00C2783B" w:rsidRDefault="00572BEB" w:rsidP="00C2783B">
      <w:pPr>
        <w:pStyle w:val="af5"/>
        <w:keepNext/>
        <w:spacing w:before="0" w:after="0" w:line="360" w:lineRule="auto"/>
        <w:ind w:firstLine="238"/>
        <w:jc w:val="center"/>
        <w:rPr>
          <w:rFonts w:ascii="黑体" w:hAnsi="黑体"/>
          <w:sz w:val="21"/>
          <w:szCs w:val="21"/>
        </w:rPr>
      </w:pPr>
      <w:r w:rsidRPr="00C2783B">
        <w:rPr>
          <w:rFonts w:ascii="黑体" w:hAnsi="黑体" w:hint="eastAsia"/>
          <w:sz w:val="21"/>
          <w:szCs w:val="21"/>
        </w:rPr>
        <w:t>表</w:t>
      </w:r>
      <w:r w:rsidRPr="00C2783B">
        <w:rPr>
          <w:rFonts w:ascii="黑体" w:hAnsi="黑体"/>
          <w:sz w:val="21"/>
          <w:szCs w:val="21"/>
        </w:rPr>
        <w:t>2-</w:t>
      </w:r>
      <w:r w:rsidR="00883731">
        <w:rPr>
          <w:rFonts w:ascii="黑体" w:hAnsi="黑体" w:hint="eastAsia"/>
          <w:sz w:val="21"/>
          <w:szCs w:val="21"/>
        </w:rPr>
        <w:t>3</w:t>
      </w:r>
      <w:r w:rsidR="00F7001B">
        <w:rPr>
          <w:rFonts w:ascii="黑体" w:hAnsi="黑体" w:hint="eastAsia"/>
          <w:sz w:val="21"/>
          <w:szCs w:val="21"/>
        </w:rPr>
        <w:t>3</w:t>
      </w:r>
      <w:r w:rsidR="001D2846" w:rsidRPr="00C2783B">
        <w:rPr>
          <w:rFonts w:ascii="黑体" w:hAnsi="黑体" w:hint="eastAsia"/>
          <w:sz w:val="21"/>
          <w:szCs w:val="21"/>
        </w:rPr>
        <w:t>城区</w:t>
      </w:r>
      <w:r w:rsidRPr="00C2783B">
        <w:rPr>
          <w:rFonts w:ascii="黑体" w:hAnsi="黑体" w:hint="eastAsia"/>
          <w:sz w:val="21"/>
          <w:szCs w:val="21"/>
        </w:rPr>
        <w:t>幼儿园服务半径</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3"/>
        <w:gridCol w:w="1661"/>
        <w:gridCol w:w="1330"/>
        <w:gridCol w:w="2983"/>
      </w:tblGrid>
      <w:tr w:rsidR="00572BEB" w:rsidRPr="00CA6AD3" w:rsidTr="00A606F3">
        <w:trPr>
          <w:trHeight w:val="340"/>
        </w:trPr>
        <w:tc>
          <w:tcPr>
            <w:tcW w:w="1784" w:type="pct"/>
            <w:vAlign w:val="center"/>
          </w:tcPr>
          <w:p w:rsidR="00572BEB" w:rsidRPr="00CA6AD3" w:rsidRDefault="00572BEB" w:rsidP="00A83CF4">
            <w:pPr>
              <w:widowControl/>
              <w:jc w:val="center"/>
              <w:rPr>
                <w:rFonts w:ascii="宋体" w:cs="宋体"/>
                <w:color w:val="000000"/>
                <w:kern w:val="0"/>
                <w:szCs w:val="21"/>
              </w:rPr>
            </w:pPr>
            <w:r w:rsidRPr="00CA6AD3">
              <w:rPr>
                <w:rFonts w:ascii="宋体" w:hAnsi="宋体" w:cs="宋体" w:hint="eastAsia"/>
                <w:color w:val="000000"/>
                <w:kern w:val="0"/>
                <w:szCs w:val="21"/>
              </w:rPr>
              <w:t>学校名称</w:t>
            </w:r>
          </w:p>
        </w:tc>
        <w:tc>
          <w:tcPr>
            <w:tcW w:w="894" w:type="pct"/>
            <w:vAlign w:val="center"/>
          </w:tcPr>
          <w:p w:rsidR="00572BEB" w:rsidRPr="00CA6AD3" w:rsidRDefault="00572BEB" w:rsidP="00A83CF4">
            <w:pPr>
              <w:widowControl/>
              <w:jc w:val="center"/>
              <w:rPr>
                <w:rFonts w:ascii="宋体" w:cs="宋体"/>
                <w:color w:val="000000"/>
                <w:kern w:val="0"/>
                <w:szCs w:val="21"/>
              </w:rPr>
            </w:pPr>
            <w:r w:rsidRPr="00CA6AD3">
              <w:rPr>
                <w:rFonts w:ascii="宋体" w:hAnsi="宋体" w:cs="宋体" w:hint="eastAsia"/>
                <w:color w:val="000000"/>
                <w:kern w:val="0"/>
                <w:szCs w:val="21"/>
              </w:rPr>
              <w:t>作用指数</w:t>
            </w:r>
          </w:p>
        </w:tc>
        <w:tc>
          <w:tcPr>
            <w:tcW w:w="716" w:type="pct"/>
            <w:vAlign w:val="center"/>
          </w:tcPr>
          <w:p w:rsidR="00572BEB" w:rsidRPr="00CA6AD3" w:rsidRDefault="00572BEB" w:rsidP="00A83CF4">
            <w:pPr>
              <w:widowControl/>
              <w:jc w:val="center"/>
              <w:rPr>
                <w:rFonts w:ascii="宋体" w:cs="宋体"/>
                <w:color w:val="000000"/>
                <w:kern w:val="0"/>
                <w:szCs w:val="21"/>
              </w:rPr>
            </w:pPr>
            <w:r w:rsidRPr="00CA6AD3">
              <w:rPr>
                <w:rFonts w:ascii="宋体" w:hAnsi="宋体" w:cs="宋体" w:hint="eastAsia"/>
                <w:color w:val="000000"/>
                <w:kern w:val="0"/>
                <w:szCs w:val="21"/>
              </w:rPr>
              <w:t>作用分</w:t>
            </w:r>
          </w:p>
        </w:tc>
        <w:tc>
          <w:tcPr>
            <w:tcW w:w="1606" w:type="pct"/>
            <w:vAlign w:val="center"/>
          </w:tcPr>
          <w:p w:rsidR="00572BEB" w:rsidRPr="00CA6AD3" w:rsidRDefault="00572BEB" w:rsidP="004C5D6E">
            <w:pPr>
              <w:widowControl/>
              <w:jc w:val="center"/>
              <w:rPr>
                <w:rFonts w:ascii="宋体" w:cs="宋体"/>
                <w:color w:val="000000"/>
                <w:kern w:val="0"/>
                <w:szCs w:val="21"/>
              </w:rPr>
            </w:pPr>
            <w:r w:rsidRPr="00CA6AD3">
              <w:rPr>
                <w:rFonts w:ascii="宋体" w:hAnsi="宋体" w:cs="宋体" w:hint="eastAsia"/>
                <w:color w:val="000000"/>
                <w:kern w:val="0"/>
                <w:szCs w:val="21"/>
              </w:rPr>
              <w:t>服务半径（</w:t>
            </w:r>
            <w:r w:rsidR="004C5D6E">
              <w:rPr>
                <w:rFonts w:ascii="宋体" w:hAnsi="宋体" w:cs="宋体" w:hint="eastAsia"/>
                <w:color w:val="000000"/>
                <w:kern w:val="0"/>
                <w:szCs w:val="21"/>
              </w:rPr>
              <w:t>km</w:t>
            </w:r>
            <w:r w:rsidRPr="00CA6AD3">
              <w:rPr>
                <w:rFonts w:ascii="宋体" w:hAnsi="宋体" w:cs="宋体" w:hint="eastAsia"/>
                <w:color w:val="000000"/>
                <w:kern w:val="0"/>
                <w:szCs w:val="21"/>
              </w:rPr>
              <w:t>）</w:t>
            </w:r>
          </w:p>
        </w:tc>
      </w:tr>
      <w:tr w:rsidR="00572BEB" w:rsidRPr="00CA6AD3" w:rsidTr="00A606F3">
        <w:trPr>
          <w:trHeight w:val="340"/>
        </w:trPr>
        <w:tc>
          <w:tcPr>
            <w:tcW w:w="1784" w:type="pct"/>
            <w:vAlign w:val="center"/>
          </w:tcPr>
          <w:p w:rsidR="00572BEB" w:rsidRPr="00CA6AD3" w:rsidRDefault="00572BEB" w:rsidP="00A83CF4">
            <w:pPr>
              <w:widowControl/>
              <w:jc w:val="center"/>
              <w:rPr>
                <w:rFonts w:ascii="宋体" w:cs="宋体"/>
                <w:color w:val="000000"/>
                <w:kern w:val="0"/>
                <w:szCs w:val="21"/>
              </w:rPr>
            </w:pPr>
            <w:r w:rsidRPr="00CA6AD3">
              <w:rPr>
                <w:rFonts w:ascii="宋体" w:hAnsi="宋体" w:cs="宋体" w:hint="eastAsia"/>
                <w:color w:val="000000"/>
                <w:kern w:val="0"/>
                <w:szCs w:val="21"/>
              </w:rPr>
              <w:t>县中心幼儿园</w:t>
            </w:r>
          </w:p>
        </w:tc>
        <w:tc>
          <w:tcPr>
            <w:tcW w:w="894" w:type="pct"/>
            <w:vAlign w:val="center"/>
          </w:tcPr>
          <w:p w:rsidR="00572BEB" w:rsidRPr="00CA6AD3" w:rsidRDefault="00572BEB" w:rsidP="00A83CF4">
            <w:pPr>
              <w:jc w:val="center"/>
              <w:rPr>
                <w:rFonts w:ascii="宋体" w:hAnsi="宋体"/>
                <w:szCs w:val="21"/>
              </w:rPr>
            </w:pPr>
            <w:r w:rsidRPr="00CA6AD3">
              <w:rPr>
                <w:rFonts w:ascii="宋体" w:hAnsi="宋体"/>
                <w:szCs w:val="21"/>
              </w:rPr>
              <w:t>1.00</w:t>
            </w:r>
          </w:p>
        </w:tc>
        <w:tc>
          <w:tcPr>
            <w:tcW w:w="716" w:type="pct"/>
            <w:vAlign w:val="center"/>
          </w:tcPr>
          <w:p w:rsidR="00572BEB" w:rsidRPr="00CA6AD3" w:rsidRDefault="00572BEB" w:rsidP="00A83CF4">
            <w:pPr>
              <w:jc w:val="center"/>
              <w:rPr>
                <w:rFonts w:ascii="宋体" w:hAnsi="宋体"/>
                <w:szCs w:val="21"/>
              </w:rPr>
            </w:pPr>
            <w:r w:rsidRPr="00CA6AD3">
              <w:rPr>
                <w:rFonts w:ascii="宋体" w:hAnsi="宋体"/>
                <w:szCs w:val="21"/>
              </w:rPr>
              <w:t>100</w:t>
            </w:r>
          </w:p>
        </w:tc>
        <w:tc>
          <w:tcPr>
            <w:tcW w:w="1606" w:type="pct"/>
            <w:vAlign w:val="center"/>
          </w:tcPr>
          <w:p w:rsidR="00572BEB" w:rsidRPr="00CA6AD3" w:rsidRDefault="00572BEB" w:rsidP="00A83CF4">
            <w:pPr>
              <w:widowControl/>
              <w:jc w:val="center"/>
              <w:rPr>
                <w:rFonts w:ascii="宋体" w:hAnsi="宋体" w:cs="宋体"/>
                <w:color w:val="000000"/>
                <w:kern w:val="0"/>
                <w:szCs w:val="21"/>
              </w:rPr>
            </w:pPr>
            <w:r w:rsidRPr="00CA6AD3">
              <w:rPr>
                <w:rFonts w:ascii="宋体" w:hAnsi="宋体" w:cs="宋体"/>
                <w:color w:val="000000"/>
                <w:kern w:val="0"/>
                <w:szCs w:val="21"/>
              </w:rPr>
              <w:t>2.</w:t>
            </w:r>
            <w:r w:rsidR="0039483B">
              <w:rPr>
                <w:rFonts w:ascii="宋体" w:hAnsi="宋体" w:cs="宋体" w:hint="eastAsia"/>
                <w:color w:val="000000"/>
                <w:kern w:val="0"/>
                <w:szCs w:val="21"/>
              </w:rPr>
              <w:t>5</w:t>
            </w:r>
          </w:p>
        </w:tc>
      </w:tr>
      <w:tr w:rsidR="00572BEB" w:rsidRPr="00CA6AD3" w:rsidTr="00A606F3">
        <w:trPr>
          <w:trHeight w:val="340"/>
        </w:trPr>
        <w:tc>
          <w:tcPr>
            <w:tcW w:w="1784" w:type="pct"/>
            <w:vAlign w:val="center"/>
          </w:tcPr>
          <w:p w:rsidR="00572BEB" w:rsidRPr="00CA6AD3" w:rsidRDefault="00572BEB" w:rsidP="00A83CF4">
            <w:pPr>
              <w:widowControl/>
              <w:jc w:val="center"/>
              <w:rPr>
                <w:rFonts w:ascii="宋体" w:cs="宋体"/>
                <w:color w:val="000000"/>
                <w:kern w:val="0"/>
                <w:szCs w:val="21"/>
              </w:rPr>
            </w:pPr>
            <w:r w:rsidRPr="00CA6AD3">
              <w:rPr>
                <w:rFonts w:ascii="宋体" w:hAnsi="宋体" w:cs="宋体" w:hint="eastAsia"/>
                <w:color w:val="000000"/>
                <w:kern w:val="0"/>
                <w:szCs w:val="21"/>
              </w:rPr>
              <w:t>绿荫幼儿园</w:t>
            </w:r>
          </w:p>
        </w:tc>
        <w:tc>
          <w:tcPr>
            <w:tcW w:w="894" w:type="pct"/>
            <w:vAlign w:val="center"/>
          </w:tcPr>
          <w:p w:rsidR="00572BEB" w:rsidRPr="00CA6AD3" w:rsidRDefault="00572BEB" w:rsidP="00A83CF4">
            <w:pPr>
              <w:jc w:val="center"/>
              <w:rPr>
                <w:rFonts w:ascii="宋体" w:hAnsi="宋体"/>
                <w:szCs w:val="21"/>
              </w:rPr>
            </w:pPr>
            <w:r w:rsidRPr="00CA6AD3">
              <w:rPr>
                <w:rFonts w:ascii="宋体" w:hAnsi="宋体"/>
                <w:szCs w:val="21"/>
              </w:rPr>
              <w:t>0.50</w:t>
            </w:r>
          </w:p>
        </w:tc>
        <w:tc>
          <w:tcPr>
            <w:tcW w:w="716" w:type="pct"/>
            <w:vAlign w:val="center"/>
          </w:tcPr>
          <w:p w:rsidR="00572BEB" w:rsidRPr="00CA6AD3" w:rsidRDefault="00572BEB" w:rsidP="00A83CF4">
            <w:pPr>
              <w:jc w:val="center"/>
              <w:rPr>
                <w:rFonts w:ascii="宋体" w:hAnsi="宋体"/>
                <w:szCs w:val="21"/>
              </w:rPr>
            </w:pPr>
            <w:r w:rsidRPr="00CA6AD3">
              <w:rPr>
                <w:rFonts w:ascii="宋体" w:hAnsi="宋体"/>
                <w:szCs w:val="21"/>
              </w:rPr>
              <w:t>50</w:t>
            </w:r>
          </w:p>
        </w:tc>
        <w:tc>
          <w:tcPr>
            <w:tcW w:w="1606" w:type="pct"/>
            <w:vAlign w:val="center"/>
          </w:tcPr>
          <w:p w:rsidR="00572BEB" w:rsidRPr="00CA6AD3" w:rsidRDefault="00572BEB" w:rsidP="00A83CF4">
            <w:pPr>
              <w:widowControl/>
              <w:jc w:val="center"/>
              <w:rPr>
                <w:rFonts w:ascii="宋体" w:hAnsi="宋体" w:cs="宋体"/>
                <w:color w:val="000000"/>
                <w:kern w:val="0"/>
                <w:szCs w:val="21"/>
              </w:rPr>
            </w:pPr>
            <w:r w:rsidRPr="00CA6AD3">
              <w:rPr>
                <w:rFonts w:ascii="宋体" w:hAnsi="宋体" w:cs="宋体"/>
                <w:color w:val="000000"/>
                <w:kern w:val="0"/>
                <w:szCs w:val="21"/>
              </w:rPr>
              <w:t>2.0</w:t>
            </w:r>
          </w:p>
        </w:tc>
      </w:tr>
      <w:tr w:rsidR="00572BEB" w:rsidRPr="00CA6AD3" w:rsidTr="00A606F3">
        <w:trPr>
          <w:trHeight w:val="340"/>
        </w:trPr>
        <w:tc>
          <w:tcPr>
            <w:tcW w:w="1784" w:type="pct"/>
            <w:vAlign w:val="center"/>
          </w:tcPr>
          <w:p w:rsidR="00572BEB" w:rsidRPr="00CA6AD3" w:rsidRDefault="00572BEB" w:rsidP="00A83CF4">
            <w:pPr>
              <w:widowControl/>
              <w:jc w:val="center"/>
              <w:rPr>
                <w:rFonts w:ascii="宋体" w:cs="宋体"/>
                <w:color w:val="000000"/>
                <w:kern w:val="0"/>
                <w:szCs w:val="21"/>
              </w:rPr>
            </w:pPr>
            <w:r w:rsidRPr="00CA6AD3">
              <w:rPr>
                <w:rFonts w:ascii="宋体" w:hAnsi="宋体" w:cs="宋体" w:hint="eastAsia"/>
                <w:color w:val="000000"/>
                <w:kern w:val="0"/>
                <w:szCs w:val="21"/>
              </w:rPr>
              <w:t>新蕊幼儿园</w:t>
            </w:r>
          </w:p>
        </w:tc>
        <w:tc>
          <w:tcPr>
            <w:tcW w:w="894" w:type="pct"/>
            <w:vAlign w:val="center"/>
          </w:tcPr>
          <w:p w:rsidR="00572BEB" w:rsidRPr="00CA6AD3" w:rsidRDefault="00572BEB" w:rsidP="00A83CF4">
            <w:pPr>
              <w:jc w:val="center"/>
              <w:rPr>
                <w:rFonts w:ascii="宋体" w:hAnsi="宋体"/>
                <w:szCs w:val="21"/>
              </w:rPr>
            </w:pPr>
            <w:r w:rsidRPr="00CA6AD3">
              <w:rPr>
                <w:rFonts w:ascii="宋体" w:hAnsi="宋体"/>
                <w:szCs w:val="21"/>
              </w:rPr>
              <w:t>0.50</w:t>
            </w:r>
          </w:p>
        </w:tc>
        <w:tc>
          <w:tcPr>
            <w:tcW w:w="716" w:type="pct"/>
            <w:vAlign w:val="center"/>
          </w:tcPr>
          <w:p w:rsidR="00572BEB" w:rsidRPr="00CA6AD3" w:rsidRDefault="00572BEB" w:rsidP="00A83CF4">
            <w:pPr>
              <w:jc w:val="center"/>
              <w:rPr>
                <w:rFonts w:ascii="宋体" w:hAnsi="宋体"/>
                <w:szCs w:val="21"/>
              </w:rPr>
            </w:pPr>
            <w:r w:rsidRPr="00CA6AD3">
              <w:rPr>
                <w:rFonts w:ascii="宋体" w:hAnsi="宋体"/>
                <w:szCs w:val="21"/>
              </w:rPr>
              <w:t>50</w:t>
            </w:r>
          </w:p>
        </w:tc>
        <w:tc>
          <w:tcPr>
            <w:tcW w:w="1606" w:type="pct"/>
            <w:vAlign w:val="center"/>
          </w:tcPr>
          <w:p w:rsidR="00572BEB" w:rsidRPr="00CA6AD3" w:rsidRDefault="00572BEB" w:rsidP="00A83CF4">
            <w:pPr>
              <w:widowControl/>
              <w:jc w:val="center"/>
              <w:rPr>
                <w:rFonts w:ascii="宋体" w:hAnsi="宋体" w:cs="宋体"/>
                <w:color w:val="000000"/>
                <w:kern w:val="0"/>
                <w:szCs w:val="21"/>
              </w:rPr>
            </w:pPr>
            <w:r w:rsidRPr="00CA6AD3">
              <w:rPr>
                <w:rFonts w:ascii="宋体" w:hAnsi="宋体" w:cs="宋体"/>
                <w:color w:val="000000"/>
                <w:kern w:val="0"/>
                <w:szCs w:val="21"/>
              </w:rPr>
              <w:t>2.0</w:t>
            </w:r>
          </w:p>
        </w:tc>
      </w:tr>
      <w:tr w:rsidR="00572BEB" w:rsidRPr="00CA6AD3" w:rsidTr="00A606F3">
        <w:trPr>
          <w:trHeight w:val="340"/>
        </w:trPr>
        <w:tc>
          <w:tcPr>
            <w:tcW w:w="1784" w:type="pct"/>
            <w:vAlign w:val="center"/>
          </w:tcPr>
          <w:p w:rsidR="00572BEB" w:rsidRPr="00CA6AD3" w:rsidRDefault="00C77043" w:rsidP="00A83CF4">
            <w:pPr>
              <w:widowControl/>
              <w:jc w:val="center"/>
              <w:rPr>
                <w:rFonts w:ascii="宋体" w:cs="宋体"/>
                <w:color w:val="000000"/>
                <w:kern w:val="0"/>
                <w:szCs w:val="21"/>
              </w:rPr>
            </w:pPr>
            <w:r>
              <w:rPr>
                <w:rFonts w:ascii="宋体" w:hAnsi="宋体" w:cs="宋体" w:hint="eastAsia"/>
                <w:color w:val="000000"/>
                <w:kern w:val="0"/>
                <w:szCs w:val="21"/>
              </w:rPr>
              <w:t>小金星</w:t>
            </w:r>
            <w:r w:rsidR="00572BEB" w:rsidRPr="00CA6AD3">
              <w:rPr>
                <w:rFonts w:ascii="宋体" w:hAnsi="宋体" w:cs="宋体" w:hint="eastAsia"/>
                <w:color w:val="000000"/>
                <w:kern w:val="0"/>
                <w:szCs w:val="21"/>
              </w:rPr>
              <w:t>幼儿园</w:t>
            </w:r>
          </w:p>
        </w:tc>
        <w:tc>
          <w:tcPr>
            <w:tcW w:w="894" w:type="pct"/>
            <w:vAlign w:val="center"/>
          </w:tcPr>
          <w:p w:rsidR="00572BEB" w:rsidRPr="00CA6AD3" w:rsidRDefault="00572BEB" w:rsidP="00A83CF4">
            <w:pPr>
              <w:jc w:val="center"/>
              <w:rPr>
                <w:rFonts w:ascii="宋体" w:hAnsi="宋体"/>
                <w:szCs w:val="21"/>
              </w:rPr>
            </w:pPr>
            <w:r w:rsidRPr="00CA6AD3">
              <w:rPr>
                <w:rFonts w:ascii="宋体" w:hAnsi="宋体"/>
                <w:szCs w:val="21"/>
              </w:rPr>
              <w:t>0.50</w:t>
            </w:r>
          </w:p>
        </w:tc>
        <w:tc>
          <w:tcPr>
            <w:tcW w:w="716" w:type="pct"/>
            <w:vAlign w:val="center"/>
          </w:tcPr>
          <w:p w:rsidR="00572BEB" w:rsidRPr="00CA6AD3" w:rsidRDefault="00572BEB" w:rsidP="00A83CF4">
            <w:pPr>
              <w:jc w:val="center"/>
              <w:rPr>
                <w:rFonts w:ascii="宋体" w:hAnsi="宋体"/>
                <w:szCs w:val="21"/>
              </w:rPr>
            </w:pPr>
            <w:r w:rsidRPr="00CA6AD3">
              <w:rPr>
                <w:rFonts w:ascii="宋体" w:hAnsi="宋体"/>
                <w:szCs w:val="21"/>
              </w:rPr>
              <w:t>50</w:t>
            </w:r>
          </w:p>
        </w:tc>
        <w:tc>
          <w:tcPr>
            <w:tcW w:w="1606" w:type="pct"/>
            <w:vAlign w:val="center"/>
          </w:tcPr>
          <w:p w:rsidR="00572BEB" w:rsidRPr="00CA6AD3" w:rsidRDefault="00572BEB" w:rsidP="00A83CF4">
            <w:pPr>
              <w:widowControl/>
              <w:jc w:val="center"/>
              <w:rPr>
                <w:rFonts w:ascii="宋体" w:hAnsi="宋体" w:cs="宋体"/>
                <w:color w:val="000000"/>
                <w:kern w:val="0"/>
                <w:szCs w:val="21"/>
              </w:rPr>
            </w:pPr>
            <w:r w:rsidRPr="00CA6AD3">
              <w:rPr>
                <w:rFonts w:ascii="宋体" w:hAnsi="宋体" w:cs="宋体"/>
                <w:color w:val="000000"/>
                <w:kern w:val="0"/>
                <w:szCs w:val="21"/>
              </w:rPr>
              <w:t>2.0</w:t>
            </w:r>
          </w:p>
        </w:tc>
      </w:tr>
      <w:tr w:rsidR="00572BEB" w:rsidRPr="00CA6AD3" w:rsidTr="00A606F3">
        <w:trPr>
          <w:trHeight w:val="340"/>
        </w:trPr>
        <w:tc>
          <w:tcPr>
            <w:tcW w:w="1784" w:type="pct"/>
            <w:vAlign w:val="center"/>
          </w:tcPr>
          <w:p w:rsidR="00572BEB" w:rsidRPr="00CA6AD3" w:rsidRDefault="00572BEB" w:rsidP="00A83CF4">
            <w:pPr>
              <w:widowControl/>
              <w:jc w:val="center"/>
              <w:rPr>
                <w:rFonts w:ascii="宋体" w:cs="宋体"/>
                <w:color w:val="000000"/>
                <w:kern w:val="0"/>
                <w:szCs w:val="21"/>
              </w:rPr>
            </w:pPr>
            <w:r w:rsidRPr="00CA6AD3">
              <w:rPr>
                <w:rFonts w:ascii="宋体" w:hAnsi="宋体" w:cs="宋体" w:hint="eastAsia"/>
                <w:color w:val="000000"/>
                <w:kern w:val="0"/>
                <w:szCs w:val="21"/>
              </w:rPr>
              <w:t>第一双语中心幼儿园</w:t>
            </w:r>
          </w:p>
        </w:tc>
        <w:tc>
          <w:tcPr>
            <w:tcW w:w="894" w:type="pct"/>
            <w:vAlign w:val="center"/>
          </w:tcPr>
          <w:p w:rsidR="00572BEB" w:rsidRPr="00CA6AD3" w:rsidRDefault="00572BEB" w:rsidP="00A83CF4">
            <w:pPr>
              <w:jc w:val="center"/>
              <w:rPr>
                <w:rFonts w:ascii="宋体" w:hAnsi="宋体"/>
                <w:szCs w:val="21"/>
              </w:rPr>
            </w:pPr>
            <w:r w:rsidRPr="00CA6AD3">
              <w:rPr>
                <w:rFonts w:ascii="宋体" w:hAnsi="宋体"/>
                <w:szCs w:val="21"/>
              </w:rPr>
              <w:t>1.00</w:t>
            </w:r>
          </w:p>
        </w:tc>
        <w:tc>
          <w:tcPr>
            <w:tcW w:w="716" w:type="pct"/>
            <w:vAlign w:val="center"/>
          </w:tcPr>
          <w:p w:rsidR="00572BEB" w:rsidRPr="00CA6AD3" w:rsidRDefault="00572BEB" w:rsidP="00A83CF4">
            <w:pPr>
              <w:jc w:val="center"/>
              <w:rPr>
                <w:rFonts w:ascii="宋体" w:hAnsi="宋体"/>
                <w:szCs w:val="21"/>
              </w:rPr>
            </w:pPr>
            <w:r w:rsidRPr="00CA6AD3">
              <w:rPr>
                <w:rFonts w:ascii="宋体" w:hAnsi="宋体"/>
                <w:szCs w:val="21"/>
              </w:rPr>
              <w:t>100</w:t>
            </w:r>
          </w:p>
        </w:tc>
        <w:tc>
          <w:tcPr>
            <w:tcW w:w="1606" w:type="pct"/>
            <w:vAlign w:val="center"/>
          </w:tcPr>
          <w:p w:rsidR="00572BEB" w:rsidRPr="00CA6AD3" w:rsidRDefault="00572BEB" w:rsidP="00A83CF4">
            <w:pPr>
              <w:widowControl/>
              <w:jc w:val="center"/>
              <w:rPr>
                <w:rFonts w:ascii="宋体" w:hAnsi="宋体" w:cs="宋体"/>
                <w:color w:val="000000"/>
                <w:kern w:val="0"/>
                <w:szCs w:val="21"/>
              </w:rPr>
            </w:pPr>
            <w:r w:rsidRPr="00CA6AD3">
              <w:rPr>
                <w:rFonts w:ascii="宋体" w:hAnsi="宋体" w:cs="宋体"/>
                <w:color w:val="000000"/>
                <w:kern w:val="0"/>
                <w:szCs w:val="21"/>
              </w:rPr>
              <w:t>2.</w:t>
            </w:r>
            <w:r w:rsidR="0039483B">
              <w:rPr>
                <w:rFonts w:ascii="宋体" w:hAnsi="宋体" w:cs="宋体" w:hint="eastAsia"/>
                <w:color w:val="000000"/>
                <w:kern w:val="0"/>
                <w:szCs w:val="21"/>
              </w:rPr>
              <w:t>5</w:t>
            </w:r>
          </w:p>
        </w:tc>
      </w:tr>
    </w:tbl>
    <w:p w:rsidR="00572BEB" w:rsidRPr="00B25AA5" w:rsidRDefault="00572BEB" w:rsidP="00883731">
      <w:pPr>
        <w:pStyle w:val="3"/>
        <w:spacing w:before="0" w:after="0" w:line="360" w:lineRule="auto"/>
        <w:rPr>
          <w:rFonts w:ascii="幼圆" w:eastAsia="幼圆"/>
          <w:sz w:val="24"/>
          <w:szCs w:val="24"/>
        </w:rPr>
      </w:pPr>
      <w:bookmarkStart w:id="466" w:name="_Toc463628754"/>
      <w:bookmarkStart w:id="467" w:name="_Toc463628926"/>
      <w:bookmarkStart w:id="468" w:name="_Toc463639995"/>
      <w:r w:rsidRPr="00B25AA5">
        <w:rPr>
          <w:rFonts w:ascii="幼圆" w:eastAsia="幼圆" w:hint="eastAsia"/>
          <w:sz w:val="24"/>
          <w:szCs w:val="24"/>
        </w:rPr>
        <w:t>二、医疗设施完备度作用分值计算</w:t>
      </w:r>
      <w:bookmarkEnd w:id="466"/>
      <w:bookmarkEnd w:id="467"/>
      <w:bookmarkEnd w:id="468"/>
    </w:p>
    <w:p w:rsidR="00572BEB" w:rsidRDefault="00572BEB" w:rsidP="00101FDE">
      <w:pPr>
        <w:spacing w:line="360" w:lineRule="auto"/>
        <w:ind w:firstLineChars="200" w:firstLine="480"/>
        <w:rPr>
          <w:rFonts w:ascii="宋体"/>
          <w:color w:val="0D0D0D"/>
          <w:sz w:val="24"/>
        </w:rPr>
      </w:pPr>
      <w:r>
        <w:rPr>
          <w:rFonts w:ascii="宋体" w:hAnsi="宋体" w:hint="eastAsia"/>
          <w:color w:val="0D0D0D"/>
          <w:sz w:val="24"/>
        </w:rPr>
        <w:t>根据疏勒县卫生局提供的资料，课</w:t>
      </w:r>
      <w:r>
        <w:rPr>
          <w:rFonts w:ascii="宋体" w:hAnsi="宋体" w:hint="eastAsia"/>
          <w:sz w:val="24"/>
        </w:rPr>
        <w:t>题组选取了公办医院</w:t>
      </w:r>
      <w:r>
        <w:rPr>
          <w:rFonts w:ascii="宋体" w:hAnsi="宋体" w:hint="eastAsia"/>
          <w:color w:val="0D0D0D"/>
          <w:sz w:val="24"/>
        </w:rPr>
        <w:t>作为评价医疗设施完备度的影响因子。</w:t>
      </w:r>
    </w:p>
    <w:p w:rsidR="00572BEB" w:rsidRPr="00677C77" w:rsidRDefault="00572BEB" w:rsidP="00677C77">
      <w:pPr>
        <w:pStyle w:val="4"/>
        <w:spacing w:before="0" w:after="0" w:line="360" w:lineRule="auto"/>
        <w:rPr>
          <w:rFonts w:ascii="宋体" w:eastAsia="宋体" w:hAnsi="宋体"/>
          <w:sz w:val="24"/>
          <w:szCs w:val="24"/>
        </w:rPr>
      </w:pPr>
      <w:bookmarkStart w:id="469" w:name="_Toc528309053"/>
      <w:r w:rsidRPr="00677C77">
        <w:rPr>
          <w:rFonts w:ascii="宋体" w:eastAsia="宋体" w:hAnsi="宋体" w:hint="eastAsia"/>
          <w:sz w:val="24"/>
          <w:szCs w:val="24"/>
        </w:rPr>
        <w:t>（一）医院综合规模指数计算</w:t>
      </w:r>
      <w:bookmarkEnd w:id="469"/>
    </w:p>
    <w:p w:rsidR="00572BEB" w:rsidRDefault="00572BEB" w:rsidP="00214A6A">
      <w:pPr>
        <w:spacing w:line="360" w:lineRule="auto"/>
        <w:ind w:firstLineChars="200" w:firstLine="480"/>
        <w:rPr>
          <w:rFonts w:ascii="宋体"/>
          <w:color w:val="0D0D0D"/>
          <w:sz w:val="24"/>
        </w:rPr>
      </w:pPr>
      <w:r>
        <w:rPr>
          <w:rFonts w:ascii="宋体" w:hAnsi="宋体" w:hint="eastAsia"/>
          <w:color w:val="0D0D0D"/>
          <w:sz w:val="24"/>
        </w:rPr>
        <w:t>综合规模指数计算分以下几个步骤：</w:t>
      </w:r>
    </w:p>
    <w:p w:rsidR="00572BEB" w:rsidRDefault="00572BEB" w:rsidP="00214A6A">
      <w:pPr>
        <w:spacing w:line="360" w:lineRule="auto"/>
        <w:ind w:firstLineChars="200" w:firstLine="480"/>
        <w:rPr>
          <w:rFonts w:ascii="宋体"/>
          <w:color w:val="0D0D0D"/>
          <w:sz w:val="24"/>
        </w:rPr>
      </w:pPr>
      <w:r>
        <w:rPr>
          <w:rFonts w:ascii="宋体" w:hAnsi="宋体" w:hint="eastAsia"/>
          <w:color w:val="0D0D0D"/>
          <w:sz w:val="24"/>
        </w:rPr>
        <w:t>第一：课题组以医院的床位数、</w:t>
      </w:r>
      <w:r w:rsidRPr="00B971D3">
        <w:rPr>
          <w:rFonts w:ascii="宋体" w:hAnsi="宋体" w:hint="eastAsia"/>
          <w:color w:val="0D0D0D"/>
          <w:sz w:val="24"/>
        </w:rPr>
        <w:t>医护人数</w:t>
      </w:r>
      <w:r>
        <w:rPr>
          <w:rFonts w:ascii="宋体" w:hAnsi="宋体" w:hint="eastAsia"/>
          <w:color w:val="0D0D0D"/>
          <w:sz w:val="24"/>
        </w:rPr>
        <w:t>、</w:t>
      </w:r>
      <w:r w:rsidR="00C77043" w:rsidRPr="00C77043">
        <w:rPr>
          <w:rFonts w:ascii="宋体" w:hAnsi="宋体" w:hint="eastAsia"/>
          <w:color w:val="0D0D0D"/>
          <w:sz w:val="24"/>
        </w:rPr>
        <w:t>全年门诊量</w:t>
      </w:r>
      <w:r>
        <w:rPr>
          <w:rFonts w:ascii="宋体" w:hAnsi="宋体" w:hint="eastAsia"/>
          <w:color w:val="0D0D0D"/>
          <w:sz w:val="24"/>
        </w:rPr>
        <w:t>作为评价指标，对其进行最大值标准化处理。</w:t>
      </w:r>
    </w:p>
    <w:p w:rsidR="00572BEB" w:rsidRDefault="00572BEB" w:rsidP="00214A6A">
      <w:pPr>
        <w:spacing w:line="360" w:lineRule="auto"/>
        <w:ind w:firstLineChars="200" w:firstLine="480"/>
        <w:rPr>
          <w:rFonts w:ascii="宋体"/>
          <w:color w:val="0D0D0D"/>
          <w:sz w:val="24"/>
        </w:rPr>
      </w:pPr>
      <w:r>
        <w:rPr>
          <w:rFonts w:ascii="宋体" w:hAnsi="宋体" w:hint="eastAsia"/>
          <w:color w:val="0D0D0D"/>
          <w:sz w:val="24"/>
        </w:rPr>
        <w:t>第二：</w:t>
      </w:r>
      <w:r w:rsidRPr="00B971D3">
        <w:rPr>
          <w:rFonts w:ascii="宋体" w:hAnsi="宋体" w:hint="eastAsia"/>
          <w:color w:val="0D0D0D"/>
          <w:sz w:val="24"/>
        </w:rPr>
        <w:t>医护人数</w:t>
      </w:r>
      <w:r>
        <w:rPr>
          <w:rFonts w:ascii="宋体" w:hAnsi="宋体" w:hint="eastAsia"/>
          <w:color w:val="0D0D0D"/>
          <w:sz w:val="24"/>
        </w:rPr>
        <w:t>标准化系数、</w:t>
      </w:r>
      <w:r w:rsidR="00655F4B">
        <w:rPr>
          <w:rFonts w:ascii="宋体" w:hAnsi="宋体" w:hint="eastAsia"/>
          <w:color w:val="0D0D0D"/>
          <w:sz w:val="24"/>
        </w:rPr>
        <w:t>全年</w:t>
      </w:r>
      <w:r>
        <w:rPr>
          <w:rFonts w:ascii="宋体" w:hAnsi="宋体" w:hint="eastAsia"/>
          <w:color w:val="0D0D0D"/>
          <w:sz w:val="24"/>
        </w:rPr>
        <w:t>门诊量标准化系数</w:t>
      </w:r>
      <w:r w:rsidR="00273853">
        <w:rPr>
          <w:rFonts w:ascii="宋体" w:hAnsi="宋体" w:hint="eastAsia"/>
          <w:color w:val="0D0D0D"/>
          <w:sz w:val="24"/>
        </w:rPr>
        <w:t>、病床位数标准化系数</w:t>
      </w:r>
      <w:r>
        <w:rPr>
          <w:rFonts w:ascii="宋体" w:hAnsi="宋体" w:hint="eastAsia"/>
          <w:color w:val="0D0D0D"/>
          <w:sz w:val="24"/>
        </w:rPr>
        <w:t>分别按</w:t>
      </w:r>
      <w:r>
        <w:rPr>
          <w:rFonts w:ascii="宋体" w:hAnsi="宋体"/>
          <w:color w:val="0D0D0D"/>
          <w:sz w:val="24"/>
        </w:rPr>
        <w:t>0.3</w:t>
      </w:r>
      <w:r>
        <w:rPr>
          <w:rFonts w:ascii="宋体" w:hAnsi="宋体" w:hint="eastAsia"/>
          <w:color w:val="0D0D0D"/>
          <w:sz w:val="24"/>
        </w:rPr>
        <w:t>、</w:t>
      </w:r>
      <w:r>
        <w:rPr>
          <w:rFonts w:ascii="宋体" w:hAnsi="宋体"/>
          <w:color w:val="0D0D0D"/>
          <w:sz w:val="24"/>
        </w:rPr>
        <w:t>0.3</w:t>
      </w:r>
      <w:r>
        <w:rPr>
          <w:rFonts w:ascii="宋体" w:hAnsi="宋体" w:hint="eastAsia"/>
          <w:color w:val="0D0D0D"/>
          <w:sz w:val="24"/>
        </w:rPr>
        <w:t>、</w:t>
      </w:r>
      <w:r>
        <w:rPr>
          <w:rFonts w:ascii="宋体" w:hAnsi="宋体"/>
          <w:color w:val="0D0D0D"/>
          <w:sz w:val="24"/>
        </w:rPr>
        <w:t>0.4</w:t>
      </w:r>
      <w:r>
        <w:rPr>
          <w:rFonts w:ascii="宋体" w:hAnsi="宋体" w:hint="eastAsia"/>
          <w:color w:val="0D0D0D"/>
          <w:sz w:val="24"/>
        </w:rPr>
        <w:t>的权重进行加权求和，计算出各医院的综合规模指数。</w:t>
      </w:r>
    </w:p>
    <w:p w:rsidR="00572BEB" w:rsidRDefault="00572BEB" w:rsidP="00214A6A">
      <w:pPr>
        <w:spacing w:line="360" w:lineRule="auto"/>
        <w:ind w:firstLineChars="200" w:firstLine="480"/>
        <w:rPr>
          <w:rFonts w:ascii="宋体"/>
          <w:color w:val="0D0D0D"/>
          <w:sz w:val="24"/>
        </w:rPr>
      </w:pPr>
      <w:r>
        <w:rPr>
          <w:rFonts w:ascii="宋体" w:hAnsi="宋体" w:hint="eastAsia"/>
          <w:color w:val="0D0D0D"/>
          <w:sz w:val="24"/>
        </w:rPr>
        <w:t>第三：据各医院的综合规模指数和实际情况调整作用指数。</w:t>
      </w:r>
      <w:bookmarkStart w:id="470" w:name="_Toc528309096"/>
    </w:p>
    <w:p w:rsidR="00572BEB" w:rsidRPr="00C2783B" w:rsidRDefault="00572BEB" w:rsidP="00C2783B">
      <w:pPr>
        <w:pStyle w:val="af5"/>
        <w:keepNext/>
        <w:spacing w:before="0" w:after="0" w:line="360" w:lineRule="auto"/>
        <w:ind w:firstLine="238"/>
        <w:jc w:val="center"/>
        <w:rPr>
          <w:rFonts w:ascii="黑体" w:hAnsi="黑体"/>
          <w:sz w:val="21"/>
          <w:szCs w:val="21"/>
        </w:rPr>
      </w:pPr>
      <w:r w:rsidRPr="00C2783B">
        <w:rPr>
          <w:rFonts w:ascii="黑体" w:hAnsi="黑体" w:hint="eastAsia"/>
          <w:sz w:val="21"/>
          <w:szCs w:val="21"/>
        </w:rPr>
        <w:t>表</w:t>
      </w:r>
      <w:r w:rsidRPr="00C2783B">
        <w:rPr>
          <w:rFonts w:ascii="黑体" w:hAnsi="黑体"/>
          <w:sz w:val="21"/>
          <w:szCs w:val="21"/>
        </w:rPr>
        <w:t>2-</w:t>
      </w:r>
      <w:r w:rsidR="00883731">
        <w:rPr>
          <w:rFonts w:ascii="黑体" w:hAnsi="黑体" w:hint="eastAsia"/>
          <w:sz w:val="21"/>
          <w:szCs w:val="21"/>
        </w:rPr>
        <w:t>3</w:t>
      </w:r>
      <w:r w:rsidR="00F7001B">
        <w:rPr>
          <w:rFonts w:ascii="黑体" w:hAnsi="黑体" w:hint="eastAsia"/>
          <w:sz w:val="21"/>
          <w:szCs w:val="21"/>
        </w:rPr>
        <w:t>4</w:t>
      </w:r>
      <w:r w:rsidR="00D9209F" w:rsidRPr="00C2783B">
        <w:rPr>
          <w:rFonts w:ascii="黑体" w:hAnsi="黑体" w:hint="eastAsia"/>
          <w:sz w:val="21"/>
          <w:szCs w:val="21"/>
        </w:rPr>
        <w:t>城区</w:t>
      </w:r>
      <w:r w:rsidRPr="00C2783B">
        <w:rPr>
          <w:rFonts w:ascii="黑体" w:hAnsi="黑体" w:hint="eastAsia"/>
          <w:sz w:val="21"/>
          <w:szCs w:val="21"/>
        </w:rPr>
        <w:t>医院因子权重表</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55"/>
        <w:gridCol w:w="1277"/>
        <w:gridCol w:w="1360"/>
        <w:gridCol w:w="1532"/>
        <w:gridCol w:w="1647"/>
        <w:gridCol w:w="1851"/>
      </w:tblGrid>
      <w:tr w:rsidR="00572BEB" w:rsidRPr="00CA6AD3" w:rsidTr="00A606F3">
        <w:trPr>
          <w:trHeight w:val="340"/>
        </w:trPr>
        <w:tc>
          <w:tcPr>
            <w:tcW w:w="1655" w:type="dxa"/>
            <w:vAlign w:val="center"/>
          </w:tcPr>
          <w:p w:rsidR="00572BEB" w:rsidRPr="00CA6AD3" w:rsidRDefault="00572BEB">
            <w:pPr>
              <w:widowControl/>
              <w:jc w:val="center"/>
              <w:rPr>
                <w:rFonts w:ascii="宋体" w:cs="宋体"/>
                <w:iCs/>
                <w:spacing w:val="14"/>
                <w:szCs w:val="21"/>
              </w:rPr>
            </w:pPr>
            <w:r w:rsidRPr="00CA6AD3">
              <w:rPr>
                <w:rFonts w:ascii="宋体" w:hAnsi="宋体" w:cs="宋体" w:hint="eastAsia"/>
                <w:iCs/>
                <w:szCs w:val="21"/>
              </w:rPr>
              <w:t>因子</w:t>
            </w:r>
          </w:p>
        </w:tc>
        <w:tc>
          <w:tcPr>
            <w:tcW w:w="1277" w:type="dxa"/>
            <w:vAlign w:val="center"/>
          </w:tcPr>
          <w:p w:rsidR="00572BEB" w:rsidRPr="00CA6AD3" w:rsidRDefault="00572BEB">
            <w:pPr>
              <w:widowControl/>
              <w:jc w:val="center"/>
              <w:rPr>
                <w:rFonts w:ascii="宋体" w:cs="宋体"/>
                <w:iCs/>
                <w:spacing w:val="14"/>
                <w:szCs w:val="21"/>
              </w:rPr>
            </w:pPr>
            <w:r w:rsidRPr="00CA6AD3">
              <w:rPr>
                <w:rFonts w:ascii="宋体" w:hAnsi="宋体" w:cs="宋体" w:hint="eastAsia"/>
                <w:iCs/>
                <w:szCs w:val="21"/>
              </w:rPr>
              <w:t>病床数</w:t>
            </w:r>
          </w:p>
        </w:tc>
        <w:tc>
          <w:tcPr>
            <w:tcW w:w="1360" w:type="dxa"/>
            <w:vAlign w:val="center"/>
          </w:tcPr>
          <w:p w:rsidR="00572BEB" w:rsidRPr="00CA6AD3" w:rsidRDefault="00572BEB">
            <w:pPr>
              <w:widowControl/>
              <w:jc w:val="center"/>
              <w:rPr>
                <w:rFonts w:ascii="宋体" w:cs="宋体"/>
                <w:iCs/>
                <w:spacing w:val="14"/>
                <w:szCs w:val="21"/>
              </w:rPr>
            </w:pPr>
            <w:r w:rsidRPr="00CA6AD3">
              <w:rPr>
                <w:rFonts w:ascii="宋体" w:hAnsi="宋体" w:cs="宋体" w:hint="eastAsia"/>
                <w:iCs/>
                <w:szCs w:val="21"/>
              </w:rPr>
              <w:t>医护人数</w:t>
            </w:r>
          </w:p>
        </w:tc>
        <w:tc>
          <w:tcPr>
            <w:tcW w:w="1532" w:type="dxa"/>
            <w:vAlign w:val="center"/>
          </w:tcPr>
          <w:p w:rsidR="00572BEB" w:rsidRPr="00CA6AD3" w:rsidRDefault="00C77043">
            <w:pPr>
              <w:widowControl/>
              <w:jc w:val="center"/>
              <w:rPr>
                <w:rFonts w:ascii="宋体" w:cs="宋体"/>
                <w:iCs/>
                <w:spacing w:val="14"/>
                <w:szCs w:val="21"/>
              </w:rPr>
            </w:pPr>
            <w:r w:rsidRPr="00C77043">
              <w:rPr>
                <w:rFonts w:ascii="宋体" w:hAnsi="宋体" w:cs="宋体" w:hint="eastAsia"/>
                <w:iCs/>
                <w:szCs w:val="21"/>
              </w:rPr>
              <w:t>全年门诊量</w:t>
            </w:r>
          </w:p>
        </w:tc>
        <w:tc>
          <w:tcPr>
            <w:tcW w:w="1647" w:type="dxa"/>
            <w:vAlign w:val="center"/>
          </w:tcPr>
          <w:p w:rsidR="00572BEB" w:rsidRPr="00CA6AD3" w:rsidRDefault="00572BEB">
            <w:pPr>
              <w:widowControl/>
              <w:jc w:val="center"/>
              <w:rPr>
                <w:rFonts w:ascii="宋体" w:cs="宋体"/>
                <w:iCs/>
                <w:spacing w:val="14"/>
                <w:szCs w:val="21"/>
              </w:rPr>
            </w:pPr>
            <w:r w:rsidRPr="00CA6AD3">
              <w:rPr>
                <w:rFonts w:ascii="宋体" w:hAnsi="宋体" w:cs="宋体" w:hint="eastAsia"/>
                <w:iCs/>
                <w:szCs w:val="21"/>
              </w:rPr>
              <w:t>因子得分</w:t>
            </w:r>
          </w:p>
        </w:tc>
        <w:tc>
          <w:tcPr>
            <w:tcW w:w="1851" w:type="dxa"/>
            <w:vAlign w:val="center"/>
          </w:tcPr>
          <w:p w:rsidR="00572BEB" w:rsidRPr="00CA6AD3" w:rsidRDefault="00572BEB">
            <w:pPr>
              <w:widowControl/>
              <w:jc w:val="center"/>
              <w:rPr>
                <w:rFonts w:ascii="宋体" w:cs="宋体"/>
                <w:iCs/>
                <w:spacing w:val="14"/>
                <w:szCs w:val="21"/>
              </w:rPr>
            </w:pPr>
            <w:r w:rsidRPr="00CA6AD3">
              <w:rPr>
                <w:rFonts w:ascii="宋体" w:hAnsi="宋体" w:cs="宋体" w:hint="eastAsia"/>
                <w:iCs/>
                <w:szCs w:val="21"/>
              </w:rPr>
              <w:t>权重</w:t>
            </w:r>
          </w:p>
        </w:tc>
      </w:tr>
      <w:tr w:rsidR="00572BEB" w:rsidRPr="00CA6AD3" w:rsidTr="00A606F3">
        <w:trPr>
          <w:trHeight w:val="340"/>
        </w:trPr>
        <w:tc>
          <w:tcPr>
            <w:tcW w:w="1655" w:type="dxa"/>
            <w:vAlign w:val="center"/>
          </w:tcPr>
          <w:p w:rsidR="00572BEB" w:rsidRPr="00CA6AD3" w:rsidRDefault="00572BEB">
            <w:pPr>
              <w:widowControl/>
              <w:jc w:val="center"/>
              <w:rPr>
                <w:rFonts w:ascii="宋体" w:cs="宋体"/>
                <w:iCs/>
                <w:spacing w:val="14"/>
                <w:szCs w:val="21"/>
              </w:rPr>
            </w:pPr>
            <w:r w:rsidRPr="00CA6AD3">
              <w:rPr>
                <w:rFonts w:ascii="宋体" w:hAnsi="宋体" w:cs="宋体" w:hint="eastAsia"/>
                <w:iCs/>
                <w:szCs w:val="21"/>
              </w:rPr>
              <w:t>病床数</w:t>
            </w:r>
          </w:p>
        </w:tc>
        <w:tc>
          <w:tcPr>
            <w:tcW w:w="1277"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1</w:t>
            </w:r>
          </w:p>
        </w:tc>
        <w:tc>
          <w:tcPr>
            <w:tcW w:w="1360"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1</w:t>
            </w:r>
          </w:p>
        </w:tc>
        <w:tc>
          <w:tcPr>
            <w:tcW w:w="1532"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0.8</w:t>
            </w:r>
          </w:p>
        </w:tc>
        <w:tc>
          <w:tcPr>
            <w:tcW w:w="1647"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2.8</w:t>
            </w:r>
          </w:p>
        </w:tc>
        <w:tc>
          <w:tcPr>
            <w:tcW w:w="1851"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0.3</w:t>
            </w:r>
          </w:p>
        </w:tc>
      </w:tr>
      <w:tr w:rsidR="00572BEB" w:rsidRPr="00CA6AD3" w:rsidTr="00A606F3">
        <w:trPr>
          <w:trHeight w:val="340"/>
        </w:trPr>
        <w:tc>
          <w:tcPr>
            <w:tcW w:w="1655" w:type="dxa"/>
            <w:vAlign w:val="center"/>
          </w:tcPr>
          <w:p w:rsidR="00572BEB" w:rsidRPr="00CA6AD3" w:rsidRDefault="00572BEB">
            <w:pPr>
              <w:widowControl/>
              <w:jc w:val="center"/>
              <w:rPr>
                <w:rFonts w:ascii="宋体" w:cs="宋体"/>
                <w:iCs/>
                <w:spacing w:val="14"/>
                <w:szCs w:val="21"/>
              </w:rPr>
            </w:pPr>
            <w:r w:rsidRPr="00CA6AD3">
              <w:rPr>
                <w:rFonts w:ascii="宋体" w:hAnsi="宋体" w:cs="宋体" w:hint="eastAsia"/>
                <w:iCs/>
                <w:szCs w:val="21"/>
              </w:rPr>
              <w:t>职工数</w:t>
            </w:r>
          </w:p>
        </w:tc>
        <w:tc>
          <w:tcPr>
            <w:tcW w:w="1277"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1</w:t>
            </w:r>
          </w:p>
        </w:tc>
        <w:tc>
          <w:tcPr>
            <w:tcW w:w="1360"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1</w:t>
            </w:r>
          </w:p>
        </w:tc>
        <w:tc>
          <w:tcPr>
            <w:tcW w:w="1532"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0.8</w:t>
            </w:r>
          </w:p>
        </w:tc>
        <w:tc>
          <w:tcPr>
            <w:tcW w:w="1647"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2.8</w:t>
            </w:r>
          </w:p>
        </w:tc>
        <w:tc>
          <w:tcPr>
            <w:tcW w:w="1851"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0.3</w:t>
            </w:r>
          </w:p>
        </w:tc>
      </w:tr>
      <w:tr w:rsidR="00572BEB" w:rsidRPr="00CA6AD3" w:rsidTr="00A606F3">
        <w:trPr>
          <w:trHeight w:val="340"/>
        </w:trPr>
        <w:tc>
          <w:tcPr>
            <w:tcW w:w="1655" w:type="dxa"/>
            <w:vAlign w:val="center"/>
          </w:tcPr>
          <w:p w:rsidR="00572BEB" w:rsidRPr="00CA6AD3" w:rsidRDefault="00572BEB">
            <w:pPr>
              <w:widowControl/>
              <w:jc w:val="center"/>
              <w:rPr>
                <w:rFonts w:ascii="宋体" w:cs="宋体"/>
                <w:iCs/>
                <w:spacing w:val="14"/>
                <w:szCs w:val="21"/>
              </w:rPr>
            </w:pPr>
            <w:r w:rsidRPr="00CA6AD3">
              <w:rPr>
                <w:rFonts w:ascii="宋体" w:hAnsi="宋体" w:cs="宋体" w:hint="eastAsia"/>
                <w:iCs/>
                <w:szCs w:val="21"/>
              </w:rPr>
              <w:t>门诊量</w:t>
            </w:r>
          </w:p>
        </w:tc>
        <w:tc>
          <w:tcPr>
            <w:tcW w:w="1277"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1.25</w:t>
            </w:r>
          </w:p>
        </w:tc>
        <w:tc>
          <w:tcPr>
            <w:tcW w:w="1360"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1.25</w:t>
            </w:r>
          </w:p>
        </w:tc>
        <w:tc>
          <w:tcPr>
            <w:tcW w:w="1532"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1</w:t>
            </w:r>
          </w:p>
        </w:tc>
        <w:tc>
          <w:tcPr>
            <w:tcW w:w="1647"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3.5</w:t>
            </w:r>
          </w:p>
        </w:tc>
        <w:tc>
          <w:tcPr>
            <w:tcW w:w="1851" w:type="dxa"/>
            <w:vAlign w:val="center"/>
          </w:tcPr>
          <w:p w:rsidR="00572BEB" w:rsidRPr="00CA6AD3" w:rsidRDefault="00572BEB">
            <w:pPr>
              <w:widowControl/>
              <w:jc w:val="center"/>
              <w:rPr>
                <w:rFonts w:ascii="宋体" w:cs="宋体"/>
                <w:iCs/>
                <w:spacing w:val="14"/>
                <w:szCs w:val="21"/>
              </w:rPr>
            </w:pPr>
            <w:r w:rsidRPr="00CA6AD3">
              <w:rPr>
                <w:rFonts w:ascii="宋体" w:hAnsi="宋体" w:cs="宋体"/>
                <w:iCs/>
                <w:szCs w:val="21"/>
              </w:rPr>
              <w:t>0.4</w:t>
            </w:r>
          </w:p>
        </w:tc>
      </w:tr>
    </w:tbl>
    <w:p w:rsidR="008E71F5" w:rsidRDefault="008E71F5" w:rsidP="005608AE">
      <w:pPr>
        <w:pStyle w:val="af5"/>
        <w:keepNext/>
        <w:spacing w:before="0" w:after="0" w:line="360" w:lineRule="auto"/>
        <w:ind w:firstLine="238"/>
        <w:jc w:val="center"/>
        <w:rPr>
          <w:rFonts w:ascii="黑体" w:hAnsi="黑体"/>
          <w:sz w:val="21"/>
          <w:szCs w:val="21"/>
        </w:rPr>
        <w:sectPr w:rsidR="008E71F5" w:rsidSect="00F56C38">
          <w:pgSz w:w="11907" w:h="16840"/>
          <w:pgMar w:top="1418" w:right="1418" w:bottom="1304" w:left="1418" w:header="851" w:footer="992" w:gutter="0"/>
          <w:cols w:space="720"/>
          <w:docGrid w:linePitch="312"/>
        </w:sectPr>
      </w:pPr>
      <w:bookmarkStart w:id="471" w:name="_Toc528309054"/>
      <w:bookmarkEnd w:id="470"/>
    </w:p>
    <w:p w:rsidR="00572BEB" w:rsidRPr="005608AE" w:rsidRDefault="00572BEB" w:rsidP="005608AE">
      <w:pPr>
        <w:pStyle w:val="af5"/>
        <w:keepNext/>
        <w:spacing w:before="0" w:after="0" w:line="360" w:lineRule="auto"/>
        <w:ind w:firstLine="238"/>
        <w:jc w:val="center"/>
        <w:rPr>
          <w:rFonts w:ascii="黑体" w:hAnsi="黑体"/>
          <w:sz w:val="21"/>
          <w:szCs w:val="21"/>
        </w:rPr>
      </w:pPr>
      <w:r w:rsidRPr="005608AE">
        <w:rPr>
          <w:rFonts w:ascii="黑体" w:hAnsi="黑体" w:hint="eastAsia"/>
          <w:sz w:val="21"/>
          <w:szCs w:val="21"/>
        </w:rPr>
        <w:lastRenderedPageBreak/>
        <w:t>表</w:t>
      </w:r>
      <w:r w:rsidRPr="005608AE">
        <w:rPr>
          <w:rFonts w:ascii="黑体" w:hAnsi="黑体"/>
          <w:sz w:val="21"/>
          <w:szCs w:val="21"/>
        </w:rPr>
        <w:t>2-</w:t>
      </w:r>
      <w:r w:rsidR="00944662">
        <w:rPr>
          <w:rFonts w:ascii="黑体" w:hAnsi="黑体" w:hint="eastAsia"/>
          <w:sz w:val="21"/>
          <w:szCs w:val="21"/>
        </w:rPr>
        <w:t>3</w:t>
      </w:r>
      <w:r w:rsidR="00F7001B">
        <w:rPr>
          <w:rFonts w:ascii="黑体" w:hAnsi="黑体" w:hint="eastAsia"/>
          <w:sz w:val="21"/>
          <w:szCs w:val="21"/>
        </w:rPr>
        <w:t>5</w:t>
      </w:r>
      <w:r w:rsidR="001D2846" w:rsidRPr="005608AE">
        <w:rPr>
          <w:rFonts w:ascii="黑体" w:hAnsi="黑体" w:hint="eastAsia"/>
          <w:sz w:val="21"/>
          <w:szCs w:val="21"/>
        </w:rPr>
        <w:t>城区</w:t>
      </w:r>
      <w:r w:rsidRPr="005608AE">
        <w:rPr>
          <w:rFonts w:ascii="黑体" w:hAnsi="黑体" w:hint="eastAsia"/>
          <w:sz w:val="21"/>
          <w:szCs w:val="21"/>
        </w:rPr>
        <w:t>医疗设施（医院）基本情况表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67"/>
        <w:gridCol w:w="2225"/>
        <w:gridCol w:w="1766"/>
        <w:gridCol w:w="1766"/>
        <w:gridCol w:w="1763"/>
      </w:tblGrid>
      <w:tr w:rsidR="001C2FC9" w:rsidRPr="00CA6AD3" w:rsidTr="00A606F3">
        <w:trPr>
          <w:trHeight w:val="340"/>
        </w:trPr>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医院名称</w:t>
            </w:r>
          </w:p>
        </w:tc>
        <w:tc>
          <w:tcPr>
            <w:tcW w:w="1198"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位置</w:t>
            </w:r>
          </w:p>
        </w:tc>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医护人数</w:t>
            </w:r>
            <w:r w:rsidRPr="00CA6AD3">
              <w:rPr>
                <w:rFonts w:ascii="宋体" w:hAnsi="宋体" w:cs="宋体"/>
                <w:color w:val="000000"/>
                <w:kern w:val="0"/>
                <w:szCs w:val="21"/>
              </w:rPr>
              <w:t>(</w:t>
            </w:r>
            <w:r w:rsidRPr="00CA6AD3">
              <w:rPr>
                <w:rFonts w:ascii="宋体" w:hAnsi="宋体" w:cs="宋体" w:hint="eastAsia"/>
                <w:color w:val="000000"/>
                <w:kern w:val="0"/>
                <w:szCs w:val="21"/>
              </w:rPr>
              <w:t>人</w:t>
            </w:r>
            <w:r w:rsidRPr="00CA6AD3">
              <w:rPr>
                <w:rFonts w:ascii="宋体" w:hAnsi="宋体" w:cs="宋体"/>
                <w:color w:val="000000"/>
                <w:kern w:val="0"/>
                <w:szCs w:val="21"/>
              </w:rPr>
              <w:t>)</w:t>
            </w:r>
          </w:p>
        </w:tc>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全年门诊病人量</w:t>
            </w:r>
            <w:r w:rsidRPr="00CA6AD3">
              <w:rPr>
                <w:rFonts w:ascii="宋体" w:hAnsi="宋体" w:cs="宋体"/>
                <w:color w:val="000000"/>
                <w:kern w:val="0"/>
                <w:szCs w:val="21"/>
              </w:rPr>
              <w:t>(</w:t>
            </w:r>
            <w:r w:rsidRPr="00CA6AD3">
              <w:rPr>
                <w:rFonts w:ascii="宋体" w:hAnsi="宋体" w:cs="宋体" w:hint="eastAsia"/>
                <w:color w:val="000000"/>
                <w:kern w:val="0"/>
                <w:szCs w:val="21"/>
              </w:rPr>
              <w:t>人</w:t>
            </w:r>
            <w:r w:rsidRPr="00CA6AD3">
              <w:rPr>
                <w:rFonts w:ascii="宋体" w:hAnsi="宋体" w:cs="宋体"/>
                <w:color w:val="000000"/>
                <w:kern w:val="0"/>
                <w:szCs w:val="21"/>
              </w:rPr>
              <w:t>)</w:t>
            </w:r>
          </w:p>
        </w:tc>
        <w:tc>
          <w:tcPr>
            <w:tcW w:w="949"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病床位</w:t>
            </w:r>
            <w:r w:rsidRPr="00CA6AD3">
              <w:rPr>
                <w:rFonts w:ascii="宋体" w:hAnsi="宋体" w:cs="宋体"/>
                <w:color w:val="000000"/>
                <w:kern w:val="0"/>
                <w:szCs w:val="21"/>
              </w:rPr>
              <w:t>(</w:t>
            </w:r>
            <w:r w:rsidRPr="00CA6AD3">
              <w:rPr>
                <w:rFonts w:ascii="宋体" w:hAnsi="宋体" w:cs="宋体" w:hint="eastAsia"/>
                <w:color w:val="000000"/>
                <w:kern w:val="0"/>
                <w:szCs w:val="21"/>
              </w:rPr>
              <w:t>个</w:t>
            </w:r>
            <w:r w:rsidRPr="00CA6AD3">
              <w:rPr>
                <w:rFonts w:ascii="宋体" w:hAnsi="宋体" w:cs="宋体"/>
                <w:color w:val="000000"/>
                <w:kern w:val="0"/>
                <w:szCs w:val="21"/>
              </w:rPr>
              <w:t>)</w:t>
            </w:r>
          </w:p>
        </w:tc>
      </w:tr>
      <w:tr w:rsidR="001C2FC9" w:rsidRPr="00CA6AD3" w:rsidTr="00A606F3">
        <w:trPr>
          <w:trHeight w:val="340"/>
        </w:trPr>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县人民医院</w:t>
            </w:r>
          </w:p>
        </w:tc>
        <w:tc>
          <w:tcPr>
            <w:tcW w:w="1198"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胜利北路</w:t>
            </w:r>
            <w:r w:rsidRPr="00CA6AD3">
              <w:rPr>
                <w:rFonts w:ascii="宋体" w:hAnsi="宋体" w:cs="宋体"/>
                <w:color w:val="000000"/>
                <w:kern w:val="0"/>
                <w:szCs w:val="21"/>
              </w:rPr>
              <w:t>7</w:t>
            </w:r>
            <w:r w:rsidRPr="00CA6AD3">
              <w:rPr>
                <w:rFonts w:ascii="宋体" w:hAnsi="宋体" w:cs="宋体" w:hint="eastAsia"/>
                <w:color w:val="000000"/>
                <w:kern w:val="0"/>
                <w:szCs w:val="21"/>
              </w:rPr>
              <w:t>号</w:t>
            </w:r>
          </w:p>
        </w:tc>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286</w:t>
            </w:r>
          </w:p>
        </w:tc>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51000</w:t>
            </w:r>
          </w:p>
        </w:tc>
        <w:tc>
          <w:tcPr>
            <w:tcW w:w="949"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500</w:t>
            </w:r>
          </w:p>
        </w:tc>
      </w:tr>
      <w:tr w:rsidR="001C2FC9" w:rsidRPr="00CA6AD3" w:rsidTr="00A606F3">
        <w:trPr>
          <w:trHeight w:val="340"/>
        </w:trPr>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县妇幼保健站</w:t>
            </w:r>
          </w:p>
        </w:tc>
        <w:tc>
          <w:tcPr>
            <w:tcW w:w="1198"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坤巴斯路</w:t>
            </w:r>
            <w:r w:rsidRPr="00CA6AD3">
              <w:rPr>
                <w:rFonts w:ascii="宋体" w:hAnsi="宋体" w:cs="宋体"/>
                <w:color w:val="000000"/>
                <w:kern w:val="0"/>
                <w:szCs w:val="21"/>
              </w:rPr>
              <w:t>2</w:t>
            </w:r>
            <w:r w:rsidRPr="00CA6AD3">
              <w:rPr>
                <w:rFonts w:ascii="宋体" w:hAnsi="宋体" w:cs="宋体" w:hint="eastAsia"/>
                <w:color w:val="000000"/>
                <w:kern w:val="0"/>
                <w:szCs w:val="21"/>
              </w:rPr>
              <w:t>院</w:t>
            </w:r>
          </w:p>
        </w:tc>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55</w:t>
            </w:r>
          </w:p>
        </w:tc>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42000</w:t>
            </w:r>
          </w:p>
        </w:tc>
        <w:tc>
          <w:tcPr>
            <w:tcW w:w="949"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150</w:t>
            </w:r>
          </w:p>
        </w:tc>
      </w:tr>
      <w:tr w:rsidR="001C2FC9" w:rsidRPr="00CA6AD3" w:rsidTr="00A606F3">
        <w:trPr>
          <w:trHeight w:val="340"/>
        </w:trPr>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维吾尔医医院</w:t>
            </w:r>
          </w:p>
        </w:tc>
        <w:tc>
          <w:tcPr>
            <w:tcW w:w="1198"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库什哈纳路</w:t>
            </w:r>
          </w:p>
        </w:tc>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100</w:t>
            </w:r>
          </w:p>
        </w:tc>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21000</w:t>
            </w:r>
          </w:p>
        </w:tc>
        <w:tc>
          <w:tcPr>
            <w:tcW w:w="949"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330</w:t>
            </w:r>
          </w:p>
        </w:tc>
      </w:tr>
      <w:tr w:rsidR="001C2FC9" w:rsidRPr="00CA6AD3" w:rsidTr="00A606F3">
        <w:trPr>
          <w:trHeight w:val="340"/>
        </w:trPr>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博爱医院</w:t>
            </w:r>
          </w:p>
        </w:tc>
        <w:tc>
          <w:tcPr>
            <w:tcW w:w="1198"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巴合齐路</w:t>
            </w:r>
          </w:p>
        </w:tc>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49</w:t>
            </w:r>
          </w:p>
        </w:tc>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9500</w:t>
            </w:r>
          </w:p>
        </w:tc>
        <w:tc>
          <w:tcPr>
            <w:tcW w:w="949"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236</w:t>
            </w:r>
          </w:p>
        </w:tc>
      </w:tr>
      <w:tr w:rsidR="001C2FC9" w:rsidRPr="00CA6AD3" w:rsidTr="00A606F3">
        <w:trPr>
          <w:trHeight w:val="340"/>
        </w:trPr>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华东医院</w:t>
            </w:r>
          </w:p>
        </w:tc>
        <w:tc>
          <w:tcPr>
            <w:tcW w:w="1198"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巴合齐路</w:t>
            </w:r>
          </w:p>
        </w:tc>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45</w:t>
            </w:r>
          </w:p>
        </w:tc>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10050</w:t>
            </w:r>
          </w:p>
        </w:tc>
        <w:tc>
          <w:tcPr>
            <w:tcW w:w="949"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189</w:t>
            </w:r>
          </w:p>
        </w:tc>
      </w:tr>
      <w:tr w:rsidR="001C2FC9" w:rsidRPr="00CA6AD3" w:rsidTr="00A606F3">
        <w:trPr>
          <w:trHeight w:val="340"/>
        </w:trPr>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县达瓦医院</w:t>
            </w:r>
          </w:p>
        </w:tc>
        <w:tc>
          <w:tcPr>
            <w:tcW w:w="1198"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hint="eastAsia"/>
                <w:color w:val="000000"/>
                <w:kern w:val="0"/>
                <w:szCs w:val="21"/>
              </w:rPr>
              <w:t>解放东路</w:t>
            </w:r>
          </w:p>
        </w:tc>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30</w:t>
            </w:r>
          </w:p>
        </w:tc>
        <w:tc>
          <w:tcPr>
            <w:tcW w:w="951"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365</w:t>
            </w:r>
          </w:p>
        </w:tc>
        <w:tc>
          <w:tcPr>
            <w:tcW w:w="949" w:type="pct"/>
            <w:vAlign w:val="center"/>
          </w:tcPr>
          <w:p w:rsidR="001C2FC9" w:rsidRPr="00CA6AD3" w:rsidRDefault="001C2FC9" w:rsidP="00C15911">
            <w:pPr>
              <w:widowControl/>
              <w:jc w:val="center"/>
              <w:rPr>
                <w:rFonts w:ascii="宋体" w:cs="宋体"/>
                <w:color w:val="000000"/>
                <w:kern w:val="0"/>
                <w:szCs w:val="21"/>
              </w:rPr>
            </w:pPr>
            <w:r w:rsidRPr="00CA6AD3">
              <w:rPr>
                <w:rFonts w:ascii="宋体" w:hAnsi="宋体" w:cs="宋体"/>
                <w:color w:val="000000"/>
                <w:kern w:val="0"/>
                <w:szCs w:val="21"/>
              </w:rPr>
              <w:t>177</w:t>
            </w:r>
          </w:p>
        </w:tc>
      </w:tr>
    </w:tbl>
    <w:p w:rsidR="00572BEB" w:rsidRPr="005608AE" w:rsidRDefault="00572BEB" w:rsidP="005608AE">
      <w:pPr>
        <w:pStyle w:val="af5"/>
        <w:keepNext/>
        <w:spacing w:before="0" w:after="0" w:line="360" w:lineRule="auto"/>
        <w:ind w:firstLine="238"/>
        <w:jc w:val="center"/>
        <w:rPr>
          <w:rFonts w:ascii="黑体" w:hAnsi="黑体"/>
          <w:sz w:val="21"/>
          <w:szCs w:val="21"/>
        </w:rPr>
      </w:pPr>
      <w:r w:rsidRPr="005608AE">
        <w:rPr>
          <w:rFonts w:ascii="黑体" w:hAnsi="黑体" w:hint="eastAsia"/>
          <w:sz w:val="21"/>
          <w:szCs w:val="21"/>
        </w:rPr>
        <w:t>表</w:t>
      </w:r>
      <w:r w:rsidRPr="005608AE">
        <w:rPr>
          <w:rFonts w:ascii="黑体" w:hAnsi="黑体"/>
          <w:sz w:val="21"/>
          <w:szCs w:val="21"/>
        </w:rPr>
        <w:t>2-</w:t>
      </w:r>
      <w:r w:rsidR="00883731">
        <w:rPr>
          <w:rFonts w:ascii="黑体" w:hAnsi="黑体" w:hint="eastAsia"/>
          <w:sz w:val="21"/>
          <w:szCs w:val="21"/>
        </w:rPr>
        <w:t>3</w:t>
      </w:r>
      <w:r w:rsidR="00F7001B">
        <w:rPr>
          <w:rFonts w:ascii="黑体" w:hAnsi="黑体" w:hint="eastAsia"/>
          <w:sz w:val="21"/>
          <w:szCs w:val="21"/>
        </w:rPr>
        <w:t>6</w:t>
      </w:r>
      <w:r w:rsidR="001D2846" w:rsidRPr="005608AE">
        <w:rPr>
          <w:rFonts w:ascii="黑体" w:hAnsi="黑体" w:hint="eastAsia"/>
          <w:sz w:val="21"/>
          <w:szCs w:val="21"/>
        </w:rPr>
        <w:t>城区</w:t>
      </w:r>
      <w:r w:rsidRPr="005608AE">
        <w:rPr>
          <w:rFonts w:ascii="黑体" w:hAnsi="黑体" w:hint="eastAsia"/>
          <w:sz w:val="21"/>
          <w:szCs w:val="21"/>
        </w:rPr>
        <w:t>医院规模指数标准化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10"/>
        <w:gridCol w:w="1701"/>
        <w:gridCol w:w="1560"/>
        <w:gridCol w:w="1558"/>
        <w:gridCol w:w="1276"/>
        <w:gridCol w:w="1382"/>
      </w:tblGrid>
      <w:tr w:rsidR="001C2FC9" w:rsidRPr="00CA6AD3" w:rsidTr="00A606F3">
        <w:trPr>
          <w:trHeight w:val="340"/>
          <w:tblHeader/>
        </w:trPr>
        <w:tc>
          <w:tcPr>
            <w:tcW w:w="974"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医院名称</w:t>
            </w:r>
          </w:p>
        </w:tc>
        <w:tc>
          <w:tcPr>
            <w:tcW w:w="916"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医护人数标准化系数</w:t>
            </w:r>
          </w:p>
        </w:tc>
        <w:tc>
          <w:tcPr>
            <w:tcW w:w="840"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全年门诊病人量标准化系数</w:t>
            </w:r>
          </w:p>
        </w:tc>
        <w:tc>
          <w:tcPr>
            <w:tcW w:w="839"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病床位标准化系数</w:t>
            </w:r>
          </w:p>
        </w:tc>
        <w:tc>
          <w:tcPr>
            <w:tcW w:w="687"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综合规模指数</w:t>
            </w:r>
          </w:p>
        </w:tc>
        <w:tc>
          <w:tcPr>
            <w:tcW w:w="744"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作用指数</w:t>
            </w:r>
          </w:p>
        </w:tc>
      </w:tr>
      <w:tr w:rsidR="001C2FC9" w:rsidRPr="00CA6AD3" w:rsidTr="00A606F3">
        <w:trPr>
          <w:trHeight w:val="340"/>
        </w:trPr>
        <w:tc>
          <w:tcPr>
            <w:tcW w:w="974"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县人民医院</w:t>
            </w:r>
          </w:p>
        </w:tc>
        <w:tc>
          <w:tcPr>
            <w:tcW w:w="916"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1.00</w:t>
            </w:r>
          </w:p>
        </w:tc>
        <w:tc>
          <w:tcPr>
            <w:tcW w:w="840"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1.00</w:t>
            </w:r>
          </w:p>
        </w:tc>
        <w:tc>
          <w:tcPr>
            <w:tcW w:w="839"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1.00</w:t>
            </w:r>
          </w:p>
        </w:tc>
        <w:tc>
          <w:tcPr>
            <w:tcW w:w="687"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1.00</w:t>
            </w:r>
          </w:p>
        </w:tc>
        <w:tc>
          <w:tcPr>
            <w:tcW w:w="744"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1.00</w:t>
            </w:r>
          </w:p>
        </w:tc>
      </w:tr>
      <w:tr w:rsidR="001C2FC9" w:rsidRPr="00CA6AD3" w:rsidTr="00A606F3">
        <w:trPr>
          <w:trHeight w:val="340"/>
        </w:trPr>
        <w:tc>
          <w:tcPr>
            <w:tcW w:w="974"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县妇幼保健站</w:t>
            </w:r>
          </w:p>
        </w:tc>
        <w:tc>
          <w:tcPr>
            <w:tcW w:w="916"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0.19</w:t>
            </w:r>
          </w:p>
        </w:tc>
        <w:tc>
          <w:tcPr>
            <w:tcW w:w="840"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0.82</w:t>
            </w:r>
          </w:p>
        </w:tc>
        <w:tc>
          <w:tcPr>
            <w:tcW w:w="839"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0.30</w:t>
            </w:r>
          </w:p>
        </w:tc>
        <w:tc>
          <w:tcPr>
            <w:tcW w:w="687"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0.42</w:t>
            </w:r>
          </w:p>
        </w:tc>
        <w:tc>
          <w:tcPr>
            <w:tcW w:w="744" w:type="pct"/>
            <w:vMerge w:val="restar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0.50</w:t>
            </w:r>
          </w:p>
        </w:tc>
      </w:tr>
      <w:tr w:rsidR="001C2FC9" w:rsidRPr="00CA6AD3" w:rsidTr="00A606F3">
        <w:trPr>
          <w:trHeight w:val="340"/>
        </w:trPr>
        <w:tc>
          <w:tcPr>
            <w:tcW w:w="974"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维吾尔医医院</w:t>
            </w:r>
          </w:p>
        </w:tc>
        <w:tc>
          <w:tcPr>
            <w:tcW w:w="916"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0.35</w:t>
            </w:r>
          </w:p>
        </w:tc>
        <w:tc>
          <w:tcPr>
            <w:tcW w:w="840"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0.41</w:t>
            </w:r>
          </w:p>
        </w:tc>
        <w:tc>
          <w:tcPr>
            <w:tcW w:w="839"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0.66</w:t>
            </w:r>
          </w:p>
        </w:tc>
        <w:tc>
          <w:tcPr>
            <w:tcW w:w="687"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0.49</w:t>
            </w:r>
          </w:p>
        </w:tc>
        <w:tc>
          <w:tcPr>
            <w:tcW w:w="744" w:type="pct"/>
            <w:vMerge/>
            <w:vAlign w:val="center"/>
          </w:tcPr>
          <w:p w:rsidR="001C2FC9" w:rsidRPr="00CA6AD3" w:rsidRDefault="001C2FC9" w:rsidP="00A606F3">
            <w:pPr>
              <w:widowControl/>
              <w:jc w:val="center"/>
              <w:rPr>
                <w:rFonts w:ascii="宋体" w:cs="宋体"/>
                <w:color w:val="000000"/>
                <w:kern w:val="0"/>
                <w:szCs w:val="21"/>
              </w:rPr>
            </w:pPr>
          </w:p>
        </w:tc>
      </w:tr>
      <w:tr w:rsidR="001C2FC9" w:rsidRPr="00CA6AD3" w:rsidTr="00A606F3">
        <w:trPr>
          <w:trHeight w:val="340"/>
        </w:trPr>
        <w:tc>
          <w:tcPr>
            <w:tcW w:w="974"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博爱医院</w:t>
            </w:r>
          </w:p>
        </w:tc>
        <w:tc>
          <w:tcPr>
            <w:tcW w:w="916"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0.17</w:t>
            </w:r>
          </w:p>
        </w:tc>
        <w:tc>
          <w:tcPr>
            <w:tcW w:w="840"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0.19</w:t>
            </w:r>
          </w:p>
        </w:tc>
        <w:tc>
          <w:tcPr>
            <w:tcW w:w="839"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0.47</w:t>
            </w:r>
          </w:p>
        </w:tc>
        <w:tc>
          <w:tcPr>
            <w:tcW w:w="687"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0.30</w:t>
            </w:r>
          </w:p>
        </w:tc>
        <w:tc>
          <w:tcPr>
            <w:tcW w:w="744" w:type="pct"/>
            <w:vMerge w:val="restar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0.20</w:t>
            </w:r>
          </w:p>
        </w:tc>
      </w:tr>
      <w:tr w:rsidR="001C2FC9" w:rsidRPr="00CA6AD3" w:rsidTr="00A606F3">
        <w:trPr>
          <w:trHeight w:val="340"/>
        </w:trPr>
        <w:tc>
          <w:tcPr>
            <w:tcW w:w="974"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华东医院</w:t>
            </w:r>
          </w:p>
        </w:tc>
        <w:tc>
          <w:tcPr>
            <w:tcW w:w="916"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0.16</w:t>
            </w:r>
          </w:p>
        </w:tc>
        <w:tc>
          <w:tcPr>
            <w:tcW w:w="840"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0.20</w:t>
            </w:r>
          </w:p>
        </w:tc>
        <w:tc>
          <w:tcPr>
            <w:tcW w:w="839"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0.38</w:t>
            </w:r>
          </w:p>
        </w:tc>
        <w:tc>
          <w:tcPr>
            <w:tcW w:w="687"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0.26</w:t>
            </w:r>
          </w:p>
        </w:tc>
        <w:tc>
          <w:tcPr>
            <w:tcW w:w="744" w:type="pct"/>
            <w:vMerge/>
            <w:vAlign w:val="center"/>
          </w:tcPr>
          <w:p w:rsidR="001C2FC9" w:rsidRPr="00CA6AD3" w:rsidRDefault="001C2FC9" w:rsidP="00A606F3">
            <w:pPr>
              <w:widowControl/>
              <w:jc w:val="center"/>
              <w:rPr>
                <w:rFonts w:ascii="宋体" w:cs="宋体"/>
                <w:color w:val="000000"/>
                <w:kern w:val="0"/>
                <w:szCs w:val="21"/>
              </w:rPr>
            </w:pPr>
          </w:p>
        </w:tc>
      </w:tr>
      <w:tr w:rsidR="001C2FC9" w:rsidRPr="00CA6AD3" w:rsidTr="00A606F3">
        <w:trPr>
          <w:trHeight w:val="340"/>
        </w:trPr>
        <w:tc>
          <w:tcPr>
            <w:tcW w:w="974"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hint="eastAsia"/>
                <w:color w:val="000000"/>
                <w:kern w:val="0"/>
                <w:szCs w:val="21"/>
              </w:rPr>
              <w:t>县达瓦医院</w:t>
            </w:r>
          </w:p>
        </w:tc>
        <w:tc>
          <w:tcPr>
            <w:tcW w:w="916"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0.10</w:t>
            </w:r>
          </w:p>
        </w:tc>
        <w:tc>
          <w:tcPr>
            <w:tcW w:w="840"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0.01</w:t>
            </w:r>
          </w:p>
        </w:tc>
        <w:tc>
          <w:tcPr>
            <w:tcW w:w="839"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0.35</w:t>
            </w:r>
          </w:p>
        </w:tc>
        <w:tc>
          <w:tcPr>
            <w:tcW w:w="687" w:type="pct"/>
            <w:vAlign w:val="center"/>
          </w:tcPr>
          <w:p w:rsidR="001C2FC9" w:rsidRPr="00CA6AD3" w:rsidRDefault="001C2FC9" w:rsidP="00A606F3">
            <w:pPr>
              <w:widowControl/>
              <w:jc w:val="center"/>
              <w:rPr>
                <w:rFonts w:ascii="宋体" w:cs="宋体"/>
                <w:color w:val="000000"/>
                <w:kern w:val="0"/>
                <w:szCs w:val="21"/>
              </w:rPr>
            </w:pPr>
            <w:r w:rsidRPr="00CA6AD3">
              <w:rPr>
                <w:rFonts w:ascii="宋体" w:hAnsi="宋体" w:cs="宋体"/>
                <w:color w:val="000000"/>
                <w:kern w:val="0"/>
                <w:szCs w:val="21"/>
              </w:rPr>
              <w:t>0.16</w:t>
            </w:r>
          </w:p>
        </w:tc>
        <w:tc>
          <w:tcPr>
            <w:tcW w:w="744" w:type="pct"/>
            <w:vMerge/>
            <w:vAlign w:val="center"/>
          </w:tcPr>
          <w:p w:rsidR="001C2FC9" w:rsidRPr="00CA6AD3" w:rsidRDefault="001C2FC9" w:rsidP="00A606F3">
            <w:pPr>
              <w:widowControl/>
              <w:jc w:val="center"/>
              <w:rPr>
                <w:rFonts w:ascii="宋体" w:cs="宋体"/>
                <w:color w:val="000000"/>
                <w:kern w:val="0"/>
                <w:szCs w:val="21"/>
              </w:rPr>
            </w:pPr>
          </w:p>
        </w:tc>
      </w:tr>
    </w:tbl>
    <w:p w:rsidR="00572BEB" w:rsidRPr="00677C77" w:rsidRDefault="00572BEB" w:rsidP="00677C77">
      <w:pPr>
        <w:pStyle w:val="4"/>
        <w:spacing w:before="0" w:after="0" w:line="360" w:lineRule="auto"/>
        <w:rPr>
          <w:rFonts w:ascii="宋体" w:eastAsia="宋体" w:hAnsi="宋体"/>
          <w:sz w:val="24"/>
          <w:szCs w:val="24"/>
        </w:rPr>
      </w:pPr>
      <w:r w:rsidRPr="00677C77">
        <w:rPr>
          <w:rFonts w:ascii="宋体" w:eastAsia="宋体" w:hAnsi="宋体" w:hint="eastAsia"/>
          <w:sz w:val="24"/>
          <w:szCs w:val="24"/>
        </w:rPr>
        <w:t>（二）医院影响半径确定及空间影响作用分值计算</w:t>
      </w:r>
      <w:bookmarkEnd w:id="471"/>
    </w:p>
    <w:p w:rsidR="00572BEB" w:rsidRPr="00214A6A" w:rsidRDefault="00BC688B" w:rsidP="00BC688B">
      <w:pPr>
        <w:spacing w:line="360" w:lineRule="auto"/>
        <w:ind w:firstLineChars="200" w:firstLine="480"/>
        <w:rPr>
          <w:rFonts w:ascii="宋体" w:hAnsi="宋体"/>
          <w:color w:val="0D0D0D"/>
          <w:sz w:val="24"/>
        </w:rPr>
      </w:pPr>
      <w:r w:rsidRPr="00BC688B">
        <w:rPr>
          <w:rFonts w:ascii="宋体" w:hAnsi="宋体" w:hint="eastAsia"/>
          <w:color w:val="0D0D0D"/>
          <w:sz w:val="24"/>
        </w:rPr>
        <w:t>但是随着社区医疗机构的逐步完善，一般的病症都就近治疗，除非重大疾病才会到重点专科医院治疗，因此从这一点上看，各大医院在定级区内的服务半径不宜取得太大，应当按照日常服务对象为主来确定服务半径。一级功能分100分，服务半径取值</w:t>
      </w:r>
      <w:smartTag w:uri="urn:schemas-microsoft-com:office:smarttags" w:element="chmetcnv">
        <w:smartTagPr>
          <w:attr w:name="TCSC" w:val="0"/>
          <w:attr w:name="NumberType" w:val="1"/>
          <w:attr w:name="Negative" w:val="False"/>
          <w:attr w:name="HasSpace" w:val="False"/>
          <w:attr w:name="SourceValue" w:val="3000"/>
          <w:attr w:name="UnitName" w:val="米"/>
        </w:smartTagPr>
        <w:r w:rsidRPr="00BC688B">
          <w:rPr>
            <w:rFonts w:ascii="宋体" w:hAnsi="宋体" w:hint="eastAsia"/>
            <w:color w:val="0D0D0D"/>
            <w:sz w:val="24"/>
          </w:rPr>
          <w:t>3000米</w:t>
        </w:r>
      </w:smartTag>
      <w:r w:rsidRPr="00BC688B">
        <w:rPr>
          <w:rFonts w:ascii="宋体" w:hAnsi="宋体" w:hint="eastAsia"/>
          <w:color w:val="0D0D0D"/>
          <w:sz w:val="24"/>
        </w:rPr>
        <w:t>；二级功能分50分，服务半径取值1500米；三级功能分20分，服务半径取值1500米。</w:t>
      </w:r>
    </w:p>
    <w:p w:rsidR="00572BEB" w:rsidRPr="00C2783B" w:rsidRDefault="00572BEB" w:rsidP="00C2783B">
      <w:pPr>
        <w:pStyle w:val="af5"/>
        <w:keepNext/>
        <w:spacing w:before="0" w:after="0" w:line="360" w:lineRule="auto"/>
        <w:ind w:firstLine="238"/>
        <w:jc w:val="center"/>
        <w:rPr>
          <w:rFonts w:ascii="黑体" w:hAnsi="黑体"/>
          <w:sz w:val="21"/>
          <w:szCs w:val="21"/>
        </w:rPr>
      </w:pPr>
      <w:r w:rsidRPr="00C2783B">
        <w:rPr>
          <w:rFonts w:ascii="黑体" w:hAnsi="黑体" w:hint="eastAsia"/>
          <w:sz w:val="21"/>
          <w:szCs w:val="21"/>
        </w:rPr>
        <w:t>表</w:t>
      </w:r>
      <w:r w:rsidRPr="00C2783B">
        <w:rPr>
          <w:rFonts w:ascii="黑体" w:hAnsi="黑体"/>
          <w:sz w:val="21"/>
          <w:szCs w:val="21"/>
        </w:rPr>
        <w:t>2-</w:t>
      </w:r>
      <w:r w:rsidR="00944662">
        <w:rPr>
          <w:rFonts w:ascii="黑体" w:hAnsi="黑体" w:hint="eastAsia"/>
          <w:sz w:val="21"/>
          <w:szCs w:val="21"/>
        </w:rPr>
        <w:t>3</w:t>
      </w:r>
      <w:r w:rsidR="00F7001B">
        <w:rPr>
          <w:rFonts w:ascii="黑体" w:hAnsi="黑体" w:hint="eastAsia"/>
          <w:sz w:val="21"/>
          <w:szCs w:val="21"/>
        </w:rPr>
        <w:t>7</w:t>
      </w:r>
      <w:r w:rsidR="001D2846" w:rsidRPr="00C2783B">
        <w:rPr>
          <w:rFonts w:ascii="黑体" w:hAnsi="黑体" w:hint="eastAsia"/>
          <w:sz w:val="21"/>
          <w:szCs w:val="21"/>
        </w:rPr>
        <w:t>城区</w:t>
      </w:r>
      <w:r w:rsidRPr="00C2783B">
        <w:rPr>
          <w:rFonts w:ascii="黑体" w:hAnsi="黑体" w:hint="eastAsia"/>
          <w:sz w:val="21"/>
          <w:szCs w:val="21"/>
        </w:rPr>
        <w:t>医疗设施服务半径表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98"/>
        <w:gridCol w:w="1861"/>
        <w:gridCol w:w="1490"/>
        <w:gridCol w:w="3338"/>
      </w:tblGrid>
      <w:tr w:rsidR="001C2FC9" w:rsidRPr="00CA6AD3" w:rsidTr="00A606F3">
        <w:trPr>
          <w:trHeight w:val="340"/>
        </w:trPr>
        <w:tc>
          <w:tcPr>
            <w:tcW w:w="1399" w:type="pct"/>
            <w:vAlign w:val="center"/>
          </w:tcPr>
          <w:p w:rsidR="001C2FC9" w:rsidRPr="00CA6AD3" w:rsidRDefault="001C2FC9" w:rsidP="00B971D3">
            <w:pPr>
              <w:widowControl/>
              <w:jc w:val="center"/>
              <w:rPr>
                <w:rFonts w:ascii="宋体" w:cs="宋体"/>
                <w:color w:val="000000"/>
                <w:kern w:val="0"/>
                <w:szCs w:val="21"/>
              </w:rPr>
            </w:pPr>
            <w:bookmarkStart w:id="472" w:name="RANGE!J2"/>
            <w:bookmarkEnd w:id="472"/>
            <w:r w:rsidRPr="00CA6AD3">
              <w:rPr>
                <w:rFonts w:ascii="宋体" w:hAnsi="宋体" w:cs="宋体" w:hint="eastAsia"/>
                <w:color w:val="000000"/>
                <w:kern w:val="0"/>
                <w:szCs w:val="21"/>
              </w:rPr>
              <w:t>医院名称</w:t>
            </w:r>
          </w:p>
        </w:tc>
        <w:tc>
          <w:tcPr>
            <w:tcW w:w="1002" w:type="pct"/>
            <w:vAlign w:val="center"/>
          </w:tcPr>
          <w:p w:rsidR="001C2FC9" w:rsidRPr="00CA6AD3" w:rsidRDefault="001C2FC9" w:rsidP="00B971D3">
            <w:pPr>
              <w:widowControl/>
              <w:jc w:val="center"/>
              <w:rPr>
                <w:rFonts w:ascii="宋体" w:cs="宋体"/>
                <w:color w:val="000000"/>
                <w:kern w:val="0"/>
                <w:szCs w:val="21"/>
              </w:rPr>
            </w:pPr>
            <w:r w:rsidRPr="00CA6AD3">
              <w:rPr>
                <w:rFonts w:ascii="宋体" w:hAnsi="宋体" w:cs="宋体" w:hint="eastAsia"/>
                <w:color w:val="000000"/>
                <w:kern w:val="0"/>
                <w:szCs w:val="21"/>
              </w:rPr>
              <w:t>作用指数</w:t>
            </w:r>
          </w:p>
        </w:tc>
        <w:tc>
          <w:tcPr>
            <w:tcW w:w="802" w:type="pct"/>
            <w:vAlign w:val="center"/>
          </w:tcPr>
          <w:p w:rsidR="001C2FC9" w:rsidRPr="00CA6AD3" w:rsidRDefault="001C2FC9" w:rsidP="00B971D3">
            <w:pPr>
              <w:widowControl/>
              <w:jc w:val="center"/>
              <w:rPr>
                <w:rFonts w:ascii="宋体" w:cs="宋体"/>
                <w:color w:val="000000"/>
                <w:kern w:val="0"/>
                <w:szCs w:val="21"/>
              </w:rPr>
            </w:pPr>
            <w:r w:rsidRPr="00CA6AD3">
              <w:rPr>
                <w:rFonts w:ascii="宋体" w:hAnsi="宋体" w:cs="宋体" w:hint="eastAsia"/>
                <w:color w:val="000000"/>
                <w:kern w:val="0"/>
                <w:szCs w:val="21"/>
              </w:rPr>
              <w:t>功能分</w:t>
            </w:r>
          </w:p>
        </w:tc>
        <w:tc>
          <w:tcPr>
            <w:tcW w:w="1797" w:type="pct"/>
            <w:vAlign w:val="center"/>
          </w:tcPr>
          <w:p w:rsidR="001C2FC9" w:rsidRPr="00CA6AD3" w:rsidRDefault="001C2FC9" w:rsidP="004C5D6E">
            <w:pPr>
              <w:widowControl/>
              <w:jc w:val="center"/>
              <w:rPr>
                <w:rFonts w:ascii="宋体" w:cs="宋体"/>
                <w:color w:val="000000"/>
                <w:kern w:val="0"/>
                <w:szCs w:val="21"/>
              </w:rPr>
            </w:pPr>
            <w:r w:rsidRPr="00CA6AD3">
              <w:rPr>
                <w:rFonts w:ascii="宋体" w:hAnsi="宋体" w:cs="宋体" w:hint="eastAsia"/>
                <w:color w:val="000000"/>
                <w:kern w:val="0"/>
                <w:szCs w:val="21"/>
              </w:rPr>
              <w:t>服务半径（</w:t>
            </w:r>
            <w:r>
              <w:rPr>
                <w:rFonts w:ascii="宋体" w:hAnsi="宋体" w:cs="宋体" w:hint="eastAsia"/>
                <w:color w:val="000000"/>
                <w:kern w:val="0"/>
                <w:szCs w:val="21"/>
              </w:rPr>
              <w:t>km</w:t>
            </w:r>
            <w:r w:rsidRPr="00CA6AD3">
              <w:rPr>
                <w:rFonts w:ascii="宋体" w:hAnsi="宋体" w:cs="宋体" w:hint="eastAsia"/>
                <w:color w:val="000000"/>
                <w:kern w:val="0"/>
                <w:szCs w:val="21"/>
              </w:rPr>
              <w:t>）</w:t>
            </w:r>
          </w:p>
        </w:tc>
      </w:tr>
      <w:tr w:rsidR="00386614" w:rsidRPr="00CA6AD3" w:rsidTr="00A606F3">
        <w:trPr>
          <w:trHeight w:val="340"/>
        </w:trPr>
        <w:tc>
          <w:tcPr>
            <w:tcW w:w="1399" w:type="pct"/>
            <w:vAlign w:val="center"/>
          </w:tcPr>
          <w:p w:rsidR="00386614" w:rsidRPr="00CA6AD3" w:rsidRDefault="00386614" w:rsidP="00B971D3">
            <w:pPr>
              <w:widowControl/>
              <w:jc w:val="center"/>
              <w:rPr>
                <w:rFonts w:ascii="宋体" w:cs="宋体"/>
                <w:color w:val="000000"/>
                <w:kern w:val="0"/>
                <w:szCs w:val="21"/>
              </w:rPr>
            </w:pPr>
            <w:r w:rsidRPr="00CA6AD3">
              <w:rPr>
                <w:rFonts w:ascii="宋体" w:hAnsi="宋体" w:cs="宋体" w:hint="eastAsia"/>
                <w:color w:val="000000"/>
                <w:kern w:val="0"/>
                <w:szCs w:val="21"/>
              </w:rPr>
              <w:t>县人民医院</w:t>
            </w:r>
          </w:p>
        </w:tc>
        <w:tc>
          <w:tcPr>
            <w:tcW w:w="1002" w:type="pct"/>
            <w:vAlign w:val="center"/>
          </w:tcPr>
          <w:p w:rsidR="00386614" w:rsidRPr="00CA6AD3" w:rsidRDefault="00386614" w:rsidP="00B971D3">
            <w:pPr>
              <w:widowControl/>
              <w:jc w:val="center"/>
              <w:rPr>
                <w:rFonts w:ascii="宋体" w:cs="宋体"/>
                <w:color w:val="000000"/>
                <w:kern w:val="0"/>
                <w:szCs w:val="21"/>
              </w:rPr>
            </w:pPr>
            <w:r w:rsidRPr="00CA6AD3">
              <w:rPr>
                <w:rFonts w:ascii="宋体" w:hAnsi="宋体" w:cs="宋体"/>
                <w:color w:val="000000"/>
                <w:kern w:val="0"/>
                <w:szCs w:val="21"/>
              </w:rPr>
              <w:t>1.00</w:t>
            </w:r>
          </w:p>
        </w:tc>
        <w:tc>
          <w:tcPr>
            <w:tcW w:w="802" w:type="pct"/>
            <w:vAlign w:val="center"/>
          </w:tcPr>
          <w:p w:rsidR="00386614" w:rsidRPr="00CA6AD3" w:rsidRDefault="00386614" w:rsidP="00B971D3">
            <w:pPr>
              <w:widowControl/>
              <w:jc w:val="center"/>
              <w:rPr>
                <w:rFonts w:ascii="宋体" w:cs="宋体"/>
                <w:color w:val="000000"/>
                <w:kern w:val="0"/>
                <w:szCs w:val="21"/>
              </w:rPr>
            </w:pPr>
            <w:r w:rsidRPr="00CA6AD3">
              <w:rPr>
                <w:rFonts w:ascii="宋体" w:hAnsi="宋体" w:cs="宋体"/>
                <w:color w:val="000000"/>
                <w:kern w:val="0"/>
                <w:szCs w:val="21"/>
              </w:rPr>
              <w:t>100.00</w:t>
            </w:r>
          </w:p>
        </w:tc>
        <w:tc>
          <w:tcPr>
            <w:tcW w:w="1797" w:type="pct"/>
            <w:vAlign w:val="center"/>
          </w:tcPr>
          <w:p w:rsidR="00386614" w:rsidRPr="00CA6AD3" w:rsidRDefault="00386614" w:rsidP="004604DC">
            <w:pPr>
              <w:widowControl/>
              <w:jc w:val="center"/>
              <w:rPr>
                <w:rFonts w:ascii="宋体" w:cs="宋体"/>
                <w:color w:val="000000"/>
                <w:kern w:val="0"/>
                <w:szCs w:val="21"/>
              </w:rPr>
            </w:pPr>
            <w:r>
              <w:rPr>
                <w:rFonts w:ascii="宋体" w:hAnsi="宋体" w:cs="宋体" w:hint="eastAsia"/>
                <w:color w:val="000000"/>
                <w:kern w:val="0"/>
                <w:szCs w:val="21"/>
              </w:rPr>
              <w:t>3</w:t>
            </w:r>
            <w:r w:rsidRPr="00CA6AD3">
              <w:rPr>
                <w:rFonts w:ascii="宋体" w:cs="宋体"/>
                <w:color w:val="000000"/>
                <w:kern w:val="0"/>
                <w:szCs w:val="21"/>
              </w:rPr>
              <w:t>.0</w:t>
            </w:r>
          </w:p>
        </w:tc>
      </w:tr>
      <w:tr w:rsidR="00386614" w:rsidRPr="00CA6AD3" w:rsidTr="00A606F3">
        <w:trPr>
          <w:trHeight w:val="340"/>
        </w:trPr>
        <w:tc>
          <w:tcPr>
            <w:tcW w:w="1399" w:type="pct"/>
            <w:vAlign w:val="center"/>
          </w:tcPr>
          <w:p w:rsidR="00386614" w:rsidRPr="00CA6AD3" w:rsidRDefault="00386614" w:rsidP="00B971D3">
            <w:pPr>
              <w:widowControl/>
              <w:jc w:val="center"/>
              <w:rPr>
                <w:rFonts w:ascii="宋体" w:cs="宋体"/>
                <w:color w:val="000000"/>
                <w:kern w:val="0"/>
                <w:szCs w:val="21"/>
              </w:rPr>
            </w:pPr>
            <w:r w:rsidRPr="00CA6AD3">
              <w:rPr>
                <w:rFonts w:ascii="宋体" w:hAnsi="宋体" w:cs="宋体" w:hint="eastAsia"/>
                <w:color w:val="000000"/>
                <w:kern w:val="0"/>
                <w:szCs w:val="21"/>
              </w:rPr>
              <w:t>县妇幼保健站</w:t>
            </w:r>
          </w:p>
        </w:tc>
        <w:tc>
          <w:tcPr>
            <w:tcW w:w="1002" w:type="pct"/>
            <w:vMerge w:val="restart"/>
            <w:vAlign w:val="center"/>
          </w:tcPr>
          <w:p w:rsidR="00386614" w:rsidRPr="00CA6AD3" w:rsidRDefault="00386614" w:rsidP="00B971D3">
            <w:pPr>
              <w:widowControl/>
              <w:jc w:val="center"/>
              <w:rPr>
                <w:rFonts w:ascii="宋体" w:cs="宋体"/>
                <w:color w:val="000000"/>
                <w:kern w:val="0"/>
                <w:szCs w:val="21"/>
              </w:rPr>
            </w:pPr>
            <w:r w:rsidRPr="00CA6AD3">
              <w:rPr>
                <w:rFonts w:ascii="宋体" w:hAnsi="宋体" w:cs="宋体"/>
                <w:color w:val="000000"/>
                <w:kern w:val="0"/>
                <w:szCs w:val="21"/>
              </w:rPr>
              <w:t>0.50</w:t>
            </w:r>
          </w:p>
        </w:tc>
        <w:tc>
          <w:tcPr>
            <w:tcW w:w="802" w:type="pct"/>
            <w:vMerge w:val="restart"/>
            <w:vAlign w:val="center"/>
          </w:tcPr>
          <w:p w:rsidR="00386614" w:rsidRPr="00CA6AD3" w:rsidRDefault="00386614" w:rsidP="00B971D3">
            <w:pPr>
              <w:widowControl/>
              <w:jc w:val="center"/>
              <w:rPr>
                <w:rFonts w:ascii="宋体" w:cs="宋体"/>
                <w:color w:val="000000"/>
                <w:kern w:val="0"/>
                <w:szCs w:val="21"/>
              </w:rPr>
            </w:pPr>
            <w:r w:rsidRPr="00CA6AD3">
              <w:rPr>
                <w:rFonts w:ascii="宋体" w:hAnsi="宋体" w:cs="宋体"/>
                <w:color w:val="000000"/>
                <w:kern w:val="0"/>
                <w:szCs w:val="21"/>
              </w:rPr>
              <w:t>50.00</w:t>
            </w:r>
          </w:p>
        </w:tc>
        <w:tc>
          <w:tcPr>
            <w:tcW w:w="1797" w:type="pct"/>
            <w:vAlign w:val="center"/>
          </w:tcPr>
          <w:p w:rsidR="00386614" w:rsidRPr="00CA6AD3" w:rsidRDefault="00386614" w:rsidP="004604DC">
            <w:pPr>
              <w:widowControl/>
              <w:jc w:val="center"/>
              <w:rPr>
                <w:rFonts w:ascii="宋体" w:cs="宋体"/>
                <w:color w:val="000000"/>
                <w:kern w:val="0"/>
                <w:szCs w:val="21"/>
              </w:rPr>
            </w:pPr>
            <w:r>
              <w:rPr>
                <w:rFonts w:ascii="宋体" w:hAnsi="宋体" w:cs="宋体" w:hint="eastAsia"/>
                <w:color w:val="000000"/>
                <w:kern w:val="0"/>
                <w:szCs w:val="21"/>
              </w:rPr>
              <w:t>1.5</w:t>
            </w:r>
          </w:p>
        </w:tc>
      </w:tr>
      <w:tr w:rsidR="00386614" w:rsidRPr="00CA6AD3" w:rsidTr="00A606F3">
        <w:trPr>
          <w:trHeight w:val="340"/>
        </w:trPr>
        <w:tc>
          <w:tcPr>
            <w:tcW w:w="1399" w:type="pct"/>
            <w:vAlign w:val="center"/>
          </w:tcPr>
          <w:p w:rsidR="00386614" w:rsidRPr="00CA6AD3" w:rsidRDefault="00386614" w:rsidP="00B971D3">
            <w:pPr>
              <w:widowControl/>
              <w:jc w:val="center"/>
              <w:rPr>
                <w:rFonts w:ascii="宋体" w:cs="宋体"/>
                <w:color w:val="000000"/>
                <w:kern w:val="0"/>
                <w:szCs w:val="21"/>
              </w:rPr>
            </w:pPr>
            <w:r w:rsidRPr="00CA6AD3">
              <w:rPr>
                <w:rFonts w:ascii="宋体" w:hAnsi="宋体" w:cs="宋体" w:hint="eastAsia"/>
                <w:color w:val="000000"/>
                <w:kern w:val="0"/>
                <w:szCs w:val="21"/>
              </w:rPr>
              <w:t>维吾尔医医院</w:t>
            </w:r>
          </w:p>
        </w:tc>
        <w:tc>
          <w:tcPr>
            <w:tcW w:w="1002" w:type="pct"/>
            <w:vMerge/>
            <w:vAlign w:val="center"/>
          </w:tcPr>
          <w:p w:rsidR="00386614" w:rsidRPr="00CA6AD3" w:rsidRDefault="00386614" w:rsidP="00B971D3">
            <w:pPr>
              <w:widowControl/>
              <w:jc w:val="center"/>
              <w:rPr>
                <w:rFonts w:ascii="宋体" w:cs="宋体"/>
                <w:color w:val="000000"/>
                <w:kern w:val="0"/>
                <w:szCs w:val="21"/>
              </w:rPr>
            </w:pPr>
          </w:p>
        </w:tc>
        <w:tc>
          <w:tcPr>
            <w:tcW w:w="802" w:type="pct"/>
            <w:vMerge/>
            <w:vAlign w:val="center"/>
          </w:tcPr>
          <w:p w:rsidR="00386614" w:rsidRPr="00CA6AD3" w:rsidRDefault="00386614" w:rsidP="00B971D3">
            <w:pPr>
              <w:widowControl/>
              <w:jc w:val="center"/>
              <w:rPr>
                <w:rFonts w:ascii="宋体" w:cs="宋体"/>
                <w:color w:val="000000"/>
                <w:kern w:val="0"/>
                <w:szCs w:val="21"/>
              </w:rPr>
            </w:pPr>
          </w:p>
        </w:tc>
        <w:tc>
          <w:tcPr>
            <w:tcW w:w="1797" w:type="pct"/>
            <w:vAlign w:val="center"/>
          </w:tcPr>
          <w:p w:rsidR="00386614" w:rsidRPr="00CA6AD3" w:rsidRDefault="00386614" w:rsidP="004604DC">
            <w:pPr>
              <w:widowControl/>
              <w:jc w:val="center"/>
              <w:rPr>
                <w:rFonts w:ascii="宋体" w:cs="宋体"/>
                <w:color w:val="000000"/>
                <w:kern w:val="0"/>
                <w:szCs w:val="21"/>
              </w:rPr>
            </w:pPr>
            <w:r>
              <w:rPr>
                <w:rFonts w:ascii="宋体" w:hAnsi="宋体" w:cs="宋体" w:hint="eastAsia"/>
                <w:color w:val="000000"/>
                <w:kern w:val="0"/>
                <w:szCs w:val="21"/>
              </w:rPr>
              <w:t>1.5</w:t>
            </w:r>
          </w:p>
        </w:tc>
      </w:tr>
      <w:tr w:rsidR="00386614" w:rsidRPr="00CA6AD3" w:rsidTr="00A606F3">
        <w:trPr>
          <w:trHeight w:val="340"/>
        </w:trPr>
        <w:tc>
          <w:tcPr>
            <w:tcW w:w="1399" w:type="pct"/>
            <w:vAlign w:val="center"/>
          </w:tcPr>
          <w:p w:rsidR="00386614" w:rsidRPr="00CA6AD3" w:rsidRDefault="00386614" w:rsidP="00B971D3">
            <w:pPr>
              <w:widowControl/>
              <w:jc w:val="center"/>
              <w:rPr>
                <w:rFonts w:ascii="宋体" w:cs="宋体"/>
                <w:color w:val="000000"/>
                <w:kern w:val="0"/>
                <w:szCs w:val="21"/>
              </w:rPr>
            </w:pPr>
            <w:r w:rsidRPr="00CA6AD3">
              <w:rPr>
                <w:rFonts w:ascii="宋体" w:hAnsi="宋体" w:cs="宋体" w:hint="eastAsia"/>
                <w:color w:val="000000"/>
                <w:kern w:val="0"/>
                <w:szCs w:val="21"/>
              </w:rPr>
              <w:t>博爱医院</w:t>
            </w:r>
          </w:p>
        </w:tc>
        <w:tc>
          <w:tcPr>
            <w:tcW w:w="1002" w:type="pct"/>
            <w:vMerge w:val="restart"/>
            <w:vAlign w:val="center"/>
          </w:tcPr>
          <w:p w:rsidR="00386614" w:rsidRPr="00CA6AD3" w:rsidRDefault="00386614" w:rsidP="00B971D3">
            <w:pPr>
              <w:widowControl/>
              <w:jc w:val="center"/>
              <w:rPr>
                <w:rFonts w:ascii="宋体" w:cs="宋体"/>
                <w:color w:val="000000"/>
                <w:kern w:val="0"/>
                <w:szCs w:val="21"/>
              </w:rPr>
            </w:pPr>
            <w:r w:rsidRPr="00CA6AD3">
              <w:rPr>
                <w:rFonts w:ascii="宋体" w:hAnsi="宋体" w:cs="宋体"/>
                <w:color w:val="000000"/>
                <w:kern w:val="0"/>
                <w:szCs w:val="21"/>
              </w:rPr>
              <w:t>0.20</w:t>
            </w:r>
          </w:p>
        </w:tc>
        <w:tc>
          <w:tcPr>
            <w:tcW w:w="802" w:type="pct"/>
            <w:vMerge w:val="restart"/>
            <w:vAlign w:val="center"/>
          </w:tcPr>
          <w:p w:rsidR="00386614" w:rsidRPr="00CA6AD3" w:rsidRDefault="00386614" w:rsidP="00B971D3">
            <w:pPr>
              <w:widowControl/>
              <w:jc w:val="center"/>
              <w:rPr>
                <w:rFonts w:ascii="宋体" w:cs="宋体"/>
                <w:color w:val="000000"/>
                <w:kern w:val="0"/>
                <w:szCs w:val="21"/>
              </w:rPr>
            </w:pPr>
            <w:r w:rsidRPr="00CA6AD3">
              <w:rPr>
                <w:rFonts w:ascii="宋体" w:hAnsi="宋体" w:cs="宋体"/>
                <w:color w:val="000000"/>
                <w:kern w:val="0"/>
                <w:szCs w:val="21"/>
              </w:rPr>
              <w:t>20.00</w:t>
            </w:r>
          </w:p>
        </w:tc>
        <w:tc>
          <w:tcPr>
            <w:tcW w:w="1797" w:type="pct"/>
            <w:vMerge w:val="restart"/>
            <w:vAlign w:val="center"/>
          </w:tcPr>
          <w:p w:rsidR="00386614" w:rsidRPr="00CA6AD3" w:rsidRDefault="00386614" w:rsidP="004604DC">
            <w:pPr>
              <w:widowControl/>
              <w:jc w:val="center"/>
              <w:rPr>
                <w:rFonts w:ascii="宋体" w:cs="宋体"/>
                <w:color w:val="000000"/>
                <w:kern w:val="0"/>
                <w:szCs w:val="21"/>
              </w:rPr>
            </w:pPr>
            <w:r>
              <w:rPr>
                <w:rFonts w:ascii="宋体" w:hAnsi="宋体" w:cs="宋体" w:hint="eastAsia"/>
                <w:color w:val="000000"/>
                <w:kern w:val="0"/>
                <w:szCs w:val="21"/>
              </w:rPr>
              <w:t>1.5</w:t>
            </w:r>
          </w:p>
        </w:tc>
      </w:tr>
      <w:tr w:rsidR="001C2FC9" w:rsidRPr="00CA6AD3" w:rsidTr="00A606F3">
        <w:trPr>
          <w:trHeight w:val="340"/>
        </w:trPr>
        <w:tc>
          <w:tcPr>
            <w:tcW w:w="1399" w:type="pct"/>
            <w:vAlign w:val="center"/>
          </w:tcPr>
          <w:p w:rsidR="001C2FC9" w:rsidRPr="00CA6AD3" w:rsidRDefault="001C2FC9" w:rsidP="00B971D3">
            <w:pPr>
              <w:widowControl/>
              <w:jc w:val="center"/>
              <w:rPr>
                <w:rFonts w:ascii="宋体" w:cs="宋体"/>
                <w:color w:val="000000"/>
                <w:kern w:val="0"/>
                <w:szCs w:val="21"/>
              </w:rPr>
            </w:pPr>
            <w:r w:rsidRPr="00CA6AD3">
              <w:rPr>
                <w:rFonts w:ascii="宋体" w:hAnsi="宋体" w:cs="宋体" w:hint="eastAsia"/>
                <w:color w:val="000000"/>
                <w:kern w:val="0"/>
                <w:szCs w:val="21"/>
              </w:rPr>
              <w:t>华东医院</w:t>
            </w:r>
          </w:p>
        </w:tc>
        <w:tc>
          <w:tcPr>
            <w:tcW w:w="1002" w:type="pct"/>
            <w:vMerge/>
            <w:vAlign w:val="center"/>
          </w:tcPr>
          <w:p w:rsidR="001C2FC9" w:rsidRPr="00CA6AD3" w:rsidRDefault="001C2FC9" w:rsidP="00B971D3">
            <w:pPr>
              <w:widowControl/>
              <w:jc w:val="center"/>
              <w:rPr>
                <w:rFonts w:ascii="宋体" w:cs="宋体"/>
                <w:color w:val="000000"/>
                <w:kern w:val="0"/>
                <w:szCs w:val="21"/>
              </w:rPr>
            </w:pPr>
          </w:p>
        </w:tc>
        <w:tc>
          <w:tcPr>
            <w:tcW w:w="802" w:type="pct"/>
            <w:vMerge/>
            <w:vAlign w:val="center"/>
          </w:tcPr>
          <w:p w:rsidR="001C2FC9" w:rsidRPr="00CA6AD3" w:rsidRDefault="001C2FC9" w:rsidP="00B971D3">
            <w:pPr>
              <w:widowControl/>
              <w:jc w:val="center"/>
              <w:rPr>
                <w:rFonts w:ascii="宋体" w:cs="宋体"/>
                <w:color w:val="000000"/>
                <w:kern w:val="0"/>
                <w:szCs w:val="21"/>
              </w:rPr>
            </w:pPr>
          </w:p>
        </w:tc>
        <w:tc>
          <w:tcPr>
            <w:tcW w:w="1797" w:type="pct"/>
            <w:vMerge/>
            <w:vAlign w:val="center"/>
          </w:tcPr>
          <w:p w:rsidR="001C2FC9" w:rsidRPr="00CA6AD3" w:rsidRDefault="001C2FC9" w:rsidP="00B971D3">
            <w:pPr>
              <w:widowControl/>
              <w:jc w:val="center"/>
              <w:rPr>
                <w:rFonts w:ascii="宋体" w:cs="宋体"/>
                <w:color w:val="000000"/>
                <w:kern w:val="0"/>
                <w:szCs w:val="21"/>
              </w:rPr>
            </w:pPr>
          </w:p>
        </w:tc>
      </w:tr>
      <w:tr w:rsidR="001C2FC9" w:rsidRPr="00CA6AD3" w:rsidTr="00A606F3">
        <w:trPr>
          <w:trHeight w:val="340"/>
        </w:trPr>
        <w:tc>
          <w:tcPr>
            <w:tcW w:w="1399" w:type="pct"/>
            <w:vAlign w:val="center"/>
          </w:tcPr>
          <w:p w:rsidR="001C2FC9" w:rsidRPr="00CA6AD3" w:rsidRDefault="001C2FC9" w:rsidP="00B971D3">
            <w:pPr>
              <w:widowControl/>
              <w:jc w:val="center"/>
              <w:rPr>
                <w:rFonts w:ascii="宋体" w:cs="宋体"/>
                <w:color w:val="000000"/>
                <w:kern w:val="0"/>
                <w:szCs w:val="21"/>
              </w:rPr>
            </w:pPr>
            <w:r w:rsidRPr="00CA6AD3">
              <w:rPr>
                <w:rFonts w:ascii="宋体" w:hAnsi="宋体" w:cs="宋体" w:hint="eastAsia"/>
                <w:color w:val="000000"/>
                <w:kern w:val="0"/>
                <w:szCs w:val="21"/>
              </w:rPr>
              <w:t>县达瓦医院</w:t>
            </w:r>
          </w:p>
        </w:tc>
        <w:tc>
          <w:tcPr>
            <w:tcW w:w="1002" w:type="pct"/>
            <w:vMerge/>
            <w:vAlign w:val="center"/>
          </w:tcPr>
          <w:p w:rsidR="001C2FC9" w:rsidRPr="00CA6AD3" w:rsidRDefault="001C2FC9" w:rsidP="00B971D3">
            <w:pPr>
              <w:widowControl/>
              <w:jc w:val="center"/>
              <w:rPr>
                <w:rFonts w:ascii="宋体" w:cs="宋体"/>
                <w:color w:val="000000"/>
                <w:kern w:val="0"/>
                <w:szCs w:val="21"/>
              </w:rPr>
            </w:pPr>
          </w:p>
        </w:tc>
        <w:tc>
          <w:tcPr>
            <w:tcW w:w="802" w:type="pct"/>
            <w:vMerge/>
            <w:vAlign w:val="center"/>
          </w:tcPr>
          <w:p w:rsidR="001C2FC9" w:rsidRPr="00CA6AD3" w:rsidRDefault="001C2FC9" w:rsidP="00B971D3">
            <w:pPr>
              <w:widowControl/>
              <w:jc w:val="center"/>
              <w:rPr>
                <w:rFonts w:ascii="宋体" w:cs="宋体"/>
                <w:color w:val="000000"/>
                <w:kern w:val="0"/>
                <w:szCs w:val="21"/>
              </w:rPr>
            </w:pPr>
          </w:p>
        </w:tc>
        <w:tc>
          <w:tcPr>
            <w:tcW w:w="1797" w:type="pct"/>
            <w:vMerge/>
            <w:vAlign w:val="center"/>
          </w:tcPr>
          <w:p w:rsidR="001C2FC9" w:rsidRPr="00CA6AD3" w:rsidRDefault="001C2FC9" w:rsidP="00B971D3">
            <w:pPr>
              <w:widowControl/>
              <w:jc w:val="center"/>
              <w:rPr>
                <w:rFonts w:ascii="宋体" w:cs="宋体"/>
                <w:color w:val="000000"/>
                <w:kern w:val="0"/>
                <w:szCs w:val="21"/>
              </w:rPr>
            </w:pPr>
          </w:p>
        </w:tc>
      </w:tr>
    </w:tbl>
    <w:p w:rsidR="008E71F5" w:rsidRPr="00214A6A" w:rsidRDefault="008E71F5" w:rsidP="008E71F5">
      <w:pPr>
        <w:spacing w:line="360" w:lineRule="auto"/>
        <w:ind w:firstLineChars="200" w:firstLine="480"/>
        <w:rPr>
          <w:rFonts w:ascii="宋体" w:hAnsi="宋体"/>
          <w:color w:val="0D0D0D"/>
          <w:sz w:val="24"/>
        </w:rPr>
      </w:pPr>
      <w:bookmarkStart w:id="473" w:name="_Toc463628755"/>
      <w:bookmarkStart w:id="474" w:name="_Toc463628927"/>
      <w:bookmarkStart w:id="475" w:name="_Toc463639996"/>
      <w:r w:rsidRPr="00214A6A">
        <w:rPr>
          <w:rFonts w:ascii="宋体" w:hAnsi="宋体" w:hint="eastAsia"/>
          <w:color w:val="0D0D0D"/>
          <w:sz w:val="24"/>
        </w:rPr>
        <w:t>医院的作用分值按公式进行线性衰减：</w:t>
      </w:r>
    </w:p>
    <w:p w:rsidR="008E71F5" w:rsidRPr="001F5C6B" w:rsidRDefault="008E71F5" w:rsidP="008E71F5">
      <w:pPr>
        <w:pStyle w:val="ab"/>
        <w:tabs>
          <w:tab w:val="left" w:pos="540"/>
          <w:tab w:val="left" w:pos="7740"/>
          <w:tab w:val="left" w:pos="7920"/>
          <w:tab w:val="left" w:pos="8280"/>
        </w:tabs>
        <w:spacing w:before="120" w:after="120" w:line="360" w:lineRule="auto"/>
        <w:ind w:firstLine="480"/>
        <w:jc w:val="center"/>
        <w:rPr>
          <w:rFonts w:asciiTheme="minorEastAsia" w:eastAsiaTheme="minorEastAsia" w:hAnsiTheme="minorEastAsia"/>
        </w:rPr>
      </w:pPr>
      <w:r w:rsidRPr="001F5C6B">
        <w:rPr>
          <w:rFonts w:asciiTheme="minorEastAsia" w:eastAsiaTheme="minorEastAsia" w:hAnsiTheme="minorEastAsia"/>
        </w:rPr>
        <w:t>e</w:t>
      </w:r>
      <w:r w:rsidRPr="001F5C6B">
        <w:rPr>
          <w:rFonts w:asciiTheme="minorEastAsia" w:eastAsiaTheme="minorEastAsia" w:hAnsiTheme="minorEastAsia"/>
          <w:vertAlign w:val="superscript"/>
        </w:rPr>
        <w:t>P</w:t>
      </w:r>
      <w:r w:rsidRPr="001F5C6B">
        <w:rPr>
          <w:rFonts w:asciiTheme="minorEastAsia" w:eastAsiaTheme="minorEastAsia" w:hAnsiTheme="minorEastAsia"/>
          <w:vertAlign w:val="subscript"/>
        </w:rPr>
        <w:t>ij</w:t>
      </w:r>
      <w:r w:rsidRPr="001F5C6B">
        <w:rPr>
          <w:rFonts w:asciiTheme="minorEastAsia" w:eastAsiaTheme="minorEastAsia" w:hAnsiTheme="minorEastAsia"/>
        </w:rPr>
        <w:t>=f</w:t>
      </w:r>
      <w:r w:rsidRPr="001F5C6B">
        <w:rPr>
          <w:rFonts w:asciiTheme="minorEastAsia" w:eastAsiaTheme="minorEastAsia" w:hAnsiTheme="minorEastAsia"/>
          <w:smallCaps/>
          <w:vertAlign w:val="superscript"/>
        </w:rPr>
        <w:t>P</w:t>
      </w:r>
      <w:r w:rsidRPr="001F5C6B">
        <w:rPr>
          <w:rFonts w:asciiTheme="minorEastAsia" w:eastAsiaTheme="minorEastAsia" w:hAnsiTheme="minorEastAsia"/>
          <w:vertAlign w:val="subscript"/>
        </w:rPr>
        <w:t>i</w:t>
      </w:r>
      <w:r w:rsidRPr="001F5C6B">
        <w:rPr>
          <w:rFonts w:asciiTheme="minorEastAsia" w:eastAsiaTheme="minorEastAsia" w:hAnsiTheme="minorEastAsia" w:hint="eastAsia"/>
        </w:rPr>
        <w:t>×</w:t>
      </w:r>
      <w:r w:rsidRPr="001F5C6B">
        <w:rPr>
          <w:rFonts w:asciiTheme="minorEastAsia" w:eastAsiaTheme="minorEastAsia" w:hAnsiTheme="minorEastAsia"/>
        </w:rPr>
        <w:t>(1-r)</w:t>
      </w:r>
      <w:r w:rsidR="001F5C6B">
        <w:rPr>
          <w:rFonts w:asciiTheme="minorEastAsia" w:eastAsiaTheme="minorEastAsia" w:hAnsiTheme="minorEastAsia" w:hint="eastAsia"/>
        </w:rPr>
        <w:t xml:space="preserve">   </w:t>
      </w:r>
      <w:r w:rsidR="00C77043" w:rsidRPr="001F5C6B">
        <w:rPr>
          <w:rFonts w:asciiTheme="minorEastAsia" w:eastAsiaTheme="minorEastAsia" w:hAnsiTheme="minorEastAsia" w:hint="eastAsia"/>
        </w:rPr>
        <w:t xml:space="preserve"> </w:t>
      </w:r>
      <w:r w:rsidRPr="001F5C6B">
        <w:rPr>
          <w:rFonts w:asciiTheme="minorEastAsia" w:eastAsiaTheme="minorEastAsia" w:hAnsiTheme="minorEastAsia"/>
        </w:rPr>
        <w:t>r=d</w:t>
      </w:r>
      <w:r w:rsidRPr="001F5C6B">
        <w:rPr>
          <w:rFonts w:asciiTheme="minorEastAsia" w:eastAsiaTheme="minorEastAsia" w:hAnsiTheme="minorEastAsia"/>
          <w:vertAlign w:val="subscript"/>
        </w:rPr>
        <w:t>i</w:t>
      </w:r>
      <w:r w:rsidRPr="001F5C6B">
        <w:rPr>
          <w:rFonts w:asciiTheme="minorEastAsia" w:eastAsiaTheme="minorEastAsia" w:hAnsiTheme="minorEastAsia"/>
        </w:rPr>
        <w:t>/d</w:t>
      </w:r>
      <w:r w:rsidRPr="001F5C6B">
        <w:rPr>
          <w:rFonts w:asciiTheme="minorEastAsia" w:eastAsiaTheme="minorEastAsia" w:hAnsiTheme="minorEastAsia" w:hint="eastAsia"/>
        </w:rPr>
        <w:t xml:space="preserve">   （</w:t>
      </w:r>
      <w:r w:rsidRPr="001F5C6B">
        <w:rPr>
          <w:rFonts w:asciiTheme="minorEastAsia" w:eastAsiaTheme="minorEastAsia" w:hAnsiTheme="minorEastAsia"/>
        </w:rPr>
        <w:t>0</w:t>
      </w:r>
      <w:r w:rsidRPr="001F5C6B">
        <w:rPr>
          <w:rFonts w:asciiTheme="minorEastAsia" w:eastAsiaTheme="minorEastAsia" w:hAnsiTheme="minorEastAsia" w:hint="eastAsia"/>
        </w:rPr>
        <w:t>≤</w:t>
      </w:r>
      <w:r w:rsidRPr="001F5C6B">
        <w:rPr>
          <w:rFonts w:asciiTheme="minorEastAsia" w:eastAsiaTheme="minorEastAsia" w:hAnsiTheme="minorEastAsia"/>
        </w:rPr>
        <w:t>r</w:t>
      </w:r>
      <w:r w:rsidRPr="001F5C6B">
        <w:rPr>
          <w:rFonts w:asciiTheme="minorEastAsia" w:eastAsiaTheme="minorEastAsia" w:hAnsiTheme="minorEastAsia" w:hint="eastAsia"/>
        </w:rPr>
        <w:t>≤</w:t>
      </w:r>
      <w:r w:rsidRPr="001F5C6B">
        <w:rPr>
          <w:rFonts w:asciiTheme="minorEastAsia" w:eastAsiaTheme="minorEastAsia" w:hAnsiTheme="minorEastAsia"/>
        </w:rPr>
        <w:t>1</w:t>
      </w:r>
      <w:r w:rsidRPr="001F5C6B">
        <w:rPr>
          <w:rFonts w:asciiTheme="minorEastAsia" w:eastAsiaTheme="minorEastAsia" w:hAnsiTheme="minorEastAsia" w:hint="eastAsia"/>
        </w:rPr>
        <w:t>）</w:t>
      </w:r>
    </w:p>
    <w:p w:rsidR="008E71F5" w:rsidRPr="001F5C6B" w:rsidRDefault="008E71F5" w:rsidP="008E71F5">
      <w:pPr>
        <w:spacing w:line="360" w:lineRule="auto"/>
        <w:ind w:firstLineChars="200" w:firstLine="480"/>
        <w:rPr>
          <w:rFonts w:asciiTheme="minorEastAsia" w:eastAsiaTheme="minorEastAsia" w:hAnsiTheme="minorEastAsia"/>
          <w:sz w:val="24"/>
          <w:szCs w:val="24"/>
        </w:rPr>
      </w:pPr>
      <w:r w:rsidRPr="001F5C6B">
        <w:rPr>
          <w:rFonts w:asciiTheme="minorEastAsia" w:eastAsiaTheme="minorEastAsia" w:hAnsiTheme="minorEastAsia" w:hint="eastAsia"/>
          <w:sz w:val="24"/>
          <w:szCs w:val="24"/>
        </w:rPr>
        <w:t>式中：</w:t>
      </w:r>
      <w:r w:rsidRPr="001F5C6B">
        <w:rPr>
          <w:rFonts w:asciiTheme="minorEastAsia" w:eastAsiaTheme="minorEastAsia" w:hAnsiTheme="minorEastAsia"/>
          <w:sz w:val="24"/>
          <w:szCs w:val="24"/>
        </w:rPr>
        <w:t>e</w:t>
      </w:r>
      <w:r w:rsidRPr="001F5C6B">
        <w:rPr>
          <w:rFonts w:asciiTheme="minorEastAsia" w:eastAsiaTheme="minorEastAsia" w:hAnsiTheme="minorEastAsia"/>
          <w:sz w:val="24"/>
          <w:szCs w:val="24"/>
          <w:vertAlign w:val="superscript"/>
        </w:rPr>
        <w:t>P</w:t>
      </w:r>
      <w:r w:rsidRPr="001F5C6B">
        <w:rPr>
          <w:rFonts w:asciiTheme="minorEastAsia" w:eastAsiaTheme="minorEastAsia" w:hAnsiTheme="minorEastAsia"/>
          <w:sz w:val="24"/>
          <w:szCs w:val="24"/>
          <w:vertAlign w:val="subscript"/>
        </w:rPr>
        <w:t>ij</w:t>
      </w:r>
      <w:r w:rsidRPr="001F5C6B">
        <w:rPr>
          <w:rFonts w:asciiTheme="minorEastAsia" w:eastAsiaTheme="minorEastAsia" w:hAnsiTheme="minorEastAsia"/>
          <w:sz w:val="24"/>
          <w:szCs w:val="24"/>
        </w:rPr>
        <w:t>—i</w:t>
      </w:r>
      <w:r w:rsidRPr="001F5C6B">
        <w:rPr>
          <w:rFonts w:asciiTheme="minorEastAsia" w:eastAsiaTheme="minorEastAsia" w:hAnsiTheme="minorEastAsia" w:hint="eastAsia"/>
          <w:sz w:val="24"/>
          <w:szCs w:val="24"/>
        </w:rPr>
        <w:t>公</w:t>
      </w:r>
      <w:r w:rsidR="00C77043" w:rsidRPr="001F5C6B">
        <w:rPr>
          <w:rFonts w:asciiTheme="minorEastAsia" w:eastAsiaTheme="minorEastAsia" w:hAnsiTheme="minorEastAsia" w:hint="eastAsia"/>
          <w:sz w:val="24"/>
          <w:szCs w:val="24"/>
        </w:rPr>
        <w:t>用</w:t>
      </w:r>
      <w:r w:rsidRPr="001F5C6B">
        <w:rPr>
          <w:rFonts w:asciiTheme="minorEastAsia" w:eastAsiaTheme="minorEastAsia" w:hAnsiTheme="minorEastAsia" w:hint="eastAsia"/>
          <w:sz w:val="24"/>
          <w:szCs w:val="24"/>
        </w:rPr>
        <w:t>设施对</w:t>
      </w:r>
      <w:r w:rsidRPr="001F5C6B">
        <w:rPr>
          <w:rFonts w:asciiTheme="minorEastAsia" w:eastAsiaTheme="minorEastAsia" w:hAnsiTheme="minorEastAsia"/>
          <w:sz w:val="24"/>
          <w:szCs w:val="24"/>
        </w:rPr>
        <w:t>j</w:t>
      </w:r>
      <w:r w:rsidRPr="001F5C6B">
        <w:rPr>
          <w:rFonts w:asciiTheme="minorEastAsia" w:eastAsiaTheme="minorEastAsia" w:hAnsiTheme="minorEastAsia" w:hint="eastAsia"/>
          <w:sz w:val="24"/>
          <w:szCs w:val="24"/>
        </w:rPr>
        <w:t>点的作用分；</w:t>
      </w:r>
    </w:p>
    <w:p w:rsidR="008E71F5" w:rsidRPr="001F5C6B" w:rsidRDefault="008E71F5" w:rsidP="008E71F5">
      <w:pPr>
        <w:pStyle w:val="ab"/>
        <w:tabs>
          <w:tab w:val="left" w:pos="540"/>
          <w:tab w:val="left" w:pos="7740"/>
          <w:tab w:val="left" w:pos="7920"/>
          <w:tab w:val="left" w:pos="8280"/>
        </w:tabs>
        <w:spacing w:line="360" w:lineRule="auto"/>
        <w:ind w:firstLineChars="500" w:firstLine="1200"/>
        <w:rPr>
          <w:rFonts w:asciiTheme="minorEastAsia" w:eastAsiaTheme="minorEastAsia" w:hAnsiTheme="minorEastAsia"/>
          <w:szCs w:val="24"/>
        </w:rPr>
      </w:pPr>
      <w:r w:rsidRPr="001F5C6B">
        <w:rPr>
          <w:rFonts w:asciiTheme="minorEastAsia" w:eastAsiaTheme="minorEastAsia" w:hAnsiTheme="minorEastAsia"/>
          <w:szCs w:val="24"/>
        </w:rPr>
        <w:t>f</w:t>
      </w:r>
      <w:r w:rsidRPr="001F5C6B">
        <w:rPr>
          <w:rFonts w:asciiTheme="minorEastAsia" w:eastAsiaTheme="minorEastAsia" w:hAnsiTheme="minorEastAsia"/>
          <w:smallCaps/>
          <w:szCs w:val="24"/>
          <w:vertAlign w:val="superscript"/>
        </w:rPr>
        <w:t>P</w:t>
      </w:r>
      <w:r w:rsidRPr="001F5C6B">
        <w:rPr>
          <w:rFonts w:asciiTheme="minorEastAsia" w:eastAsiaTheme="minorEastAsia" w:hAnsiTheme="minorEastAsia"/>
          <w:szCs w:val="24"/>
          <w:vertAlign w:val="subscript"/>
        </w:rPr>
        <w:t>i</w:t>
      </w:r>
      <w:r w:rsidRPr="001F5C6B">
        <w:rPr>
          <w:rFonts w:asciiTheme="minorEastAsia" w:eastAsiaTheme="minorEastAsia" w:hAnsiTheme="minorEastAsia"/>
          <w:szCs w:val="24"/>
        </w:rPr>
        <w:t>—i</w:t>
      </w:r>
      <w:r w:rsidRPr="001F5C6B">
        <w:rPr>
          <w:rFonts w:asciiTheme="minorEastAsia" w:eastAsiaTheme="minorEastAsia" w:hAnsiTheme="minorEastAsia" w:hint="eastAsia"/>
          <w:szCs w:val="24"/>
        </w:rPr>
        <w:t>公</w:t>
      </w:r>
      <w:r w:rsidR="00C77043" w:rsidRPr="001F5C6B">
        <w:rPr>
          <w:rFonts w:asciiTheme="minorEastAsia" w:eastAsiaTheme="minorEastAsia" w:hAnsiTheme="minorEastAsia" w:hint="eastAsia"/>
          <w:szCs w:val="24"/>
        </w:rPr>
        <w:t>用</w:t>
      </w:r>
      <w:r w:rsidRPr="001F5C6B">
        <w:rPr>
          <w:rFonts w:asciiTheme="minorEastAsia" w:eastAsiaTheme="minorEastAsia" w:hAnsiTheme="minorEastAsia" w:hint="eastAsia"/>
          <w:szCs w:val="24"/>
        </w:rPr>
        <w:t>设施的功能分；</w:t>
      </w:r>
    </w:p>
    <w:p w:rsidR="008E71F5" w:rsidRPr="00214A6A" w:rsidRDefault="008E71F5" w:rsidP="008E71F5">
      <w:pPr>
        <w:pStyle w:val="ab"/>
        <w:tabs>
          <w:tab w:val="left" w:pos="540"/>
          <w:tab w:val="left" w:pos="7740"/>
          <w:tab w:val="left" w:pos="7920"/>
          <w:tab w:val="left" w:pos="8280"/>
        </w:tabs>
        <w:spacing w:line="360" w:lineRule="auto"/>
        <w:ind w:firstLineChars="500" w:firstLine="1200"/>
        <w:rPr>
          <w:rFonts w:asciiTheme="minorEastAsia" w:eastAsiaTheme="minorEastAsia" w:hAnsiTheme="minorEastAsia"/>
          <w:szCs w:val="24"/>
        </w:rPr>
      </w:pPr>
      <w:r w:rsidRPr="00214A6A">
        <w:rPr>
          <w:rFonts w:asciiTheme="minorEastAsia" w:eastAsiaTheme="minorEastAsia" w:hAnsiTheme="minorEastAsia"/>
          <w:szCs w:val="24"/>
        </w:rPr>
        <w:lastRenderedPageBreak/>
        <w:t>r—j</w:t>
      </w:r>
      <w:r w:rsidRPr="00214A6A">
        <w:rPr>
          <w:rFonts w:asciiTheme="minorEastAsia" w:eastAsiaTheme="minorEastAsia" w:hAnsiTheme="minorEastAsia" w:hint="eastAsia"/>
          <w:szCs w:val="24"/>
        </w:rPr>
        <w:t>点到</w:t>
      </w:r>
      <w:r w:rsidRPr="00214A6A">
        <w:rPr>
          <w:rFonts w:asciiTheme="minorEastAsia" w:eastAsiaTheme="minorEastAsia" w:hAnsiTheme="minorEastAsia"/>
          <w:szCs w:val="24"/>
        </w:rPr>
        <w:t>i</w:t>
      </w:r>
      <w:r w:rsidRPr="00214A6A">
        <w:rPr>
          <w:rFonts w:asciiTheme="minorEastAsia" w:eastAsiaTheme="minorEastAsia" w:hAnsiTheme="minorEastAsia" w:hint="eastAsia"/>
          <w:szCs w:val="24"/>
        </w:rPr>
        <w:t>公</w:t>
      </w:r>
      <w:r w:rsidR="00C77043">
        <w:rPr>
          <w:rFonts w:asciiTheme="minorEastAsia" w:eastAsiaTheme="minorEastAsia" w:hAnsiTheme="minorEastAsia" w:hint="eastAsia"/>
          <w:szCs w:val="24"/>
        </w:rPr>
        <w:t>用</w:t>
      </w:r>
      <w:r w:rsidRPr="00214A6A">
        <w:rPr>
          <w:rFonts w:asciiTheme="minorEastAsia" w:eastAsiaTheme="minorEastAsia" w:hAnsiTheme="minorEastAsia" w:hint="eastAsia"/>
          <w:szCs w:val="24"/>
        </w:rPr>
        <w:t>设施通设施的相对距离；</w:t>
      </w:r>
    </w:p>
    <w:p w:rsidR="008E71F5" w:rsidRPr="00214A6A" w:rsidRDefault="008E71F5" w:rsidP="008E71F5">
      <w:pPr>
        <w:pStyle w:val="ab"/>
        <w:tabs>
          <w:tab w:val="left" w:pos="540"/>
          <w:tab w:val="left" w:pos="7740"/>
          <w:tab w:val="left" w:pos="7920"/>
          <w:tab w:val="left" w:pos="8280"/>
        </w:tabs>
        <w:spacing w:line="360" w:lineRule="auto"/>
        <w:ind w:firstLineChars="500" w:firstLine="1200"/>
        <w:rPr>
          <w:rFonts w:asciiTheme="minorEastAsia" w:eastAsiaTheme="minorEastAsia" w:hAnsiTheme="minorEastAsia"/>
          <w:szCs w:val="24"/>
        </w:rPr>
      </w:pPr>
      <w:r w:rsidRPr="00214A6A">
        <w:rPr>
          <w:rFonts w:asciiTheme="minorEastAsia" w:eastAsiaTheme="minorEastAsia" w:hAnsiTheme="minorEastAsia"/>
          <w:szCs w:val="24"/>
        </w:rPr>
        <w:t>d</w:t>
      </w:r>
      <w:r w:rsidRPr="00214A6A">
        <w:rPr>
          <w:rFonts w:asciiTheme="minorEastAsia" w:eastAsiaTheme="minorEastAsia" w:hAnsiTheme="minorEastAsia"/>
          <w:szCs w:val="24"/>
          <w:vertAlign w:val="subscript"/>
        </w:rPr>
        <w:t>i</w:t>
      </w:r>
      <w:r w:rsidRPr="00214A6A">
        <w:rPr>
          <w:rFonts w:asciiTheme="minorEastAsia" w:eastAsiaTheme="minorEastAsia" w:hAnsiTheme="minorEastAsia"/>
          <w:szCs w:val="24"/>
        </w:rPr>
        <w:t>—</w:t>
      </w:r>
      <w:r w:rsidRPr="00214A6A">
        <w:rPr>
          <w:rFonts w:asciiTheme="minorEastAsia" w:eastAsiaTheme="minorEastAsia" w:hAnsiTheme="minorEastAsia" w:hint="eastAsia"/>
          <w:szCs w:val="24"/>
        </w:rPr>
        <w:t>在</w:t>
      </w:r>
      <w:r w:rsidRPr="00214A6A">
        <w:rPr>
          <w:rFonts w:asciiTheme="minorEastAsia" w:eastAsiaTheme="minorEastAsia" w:hAnsiTheme="minorEastAsia"/>
          <w:szCs w:val="24"/>
        </w:rPr>
        <w:t>i</w:t>
      </w:r>
      <w:r w:rsidRPr="00214A6A">
        <w:rPr>
          <w:rFonts w:asciiTheme="minorEastAsia" w:eastAsiaTheme="minorEastAsia" w:hAnsiTheme="minorEastAsia" w:hint="eastAsia"/>
          <w:szCs w:val="24"/>
        </w:rPr>
        <w:t>设施的服务半径内，某点距</w:t>
      </w:r>
      <w:r w:rsidRPr="00214A6A">
        <w:rPr>
          <w:rFonts w:asciiTheme="minorEastAsia" w:eastAsiaTheme="minorEastAsia" w:hAnsiTheme="minorEastAsia"/>
          <w:szCs w:val="24"/>
        </w:rPr>
        <w:t>i</w:t>
      </w:r>
      <w:r w:rsidRPr="00214A6A">
        <w:rPr>
          <w:rFonts w:asciiTheme="minorEastAsia" w:eastAsiaTheme="minorEastAsia" w:hAnsiTheme="minorEastAsia" w:hint="eastAsia"/>
          <w:szCs w:val="24"/>
        </w:rPr>
        <w:t>设施的距离；</w:t>
      </w:r>
    </w:p>
    <w:p w:rsidR="008E71F5" w:rsidRPr="008E71F5" w:rsidRDefault="008E71F5" w:rsidP="008E71F5">
      <w:pPr>
        <w:pStyle w:val="ab"/>
        <w:tabs>
          <w:tab w:val="left" w:pos="540"/>
          <w:tab w:val="left" w:pos="7740"/>
          <w:tab w:val="left" w:pos="7920"/>
          <w:tab w:val="left" w:pos="8280"/>
        </w:tabs>
        <w:spacing w:line="360" w:lineRule="auto"/>
        <w:ind w:firstLineChars="500" w:firstLine="1200"/>
        <w:rPr>
          <w:rFonts w:asciiTheme="minorEastAsia" w:eastAsiaTheme="minorEastAsia" w:hAnsiTheme="minorEastAsia"/>
          <w:b/>
          <w:bCs/>
          <w:szCs w:val="24"/>
        </w:rPr>
      </w:pPr>
      <w:r w:rsidRPr="00214A6A">
        <w:rPr>
          <w:rFonts w:asciiTheme="minorEastAsia" w:eastAsiaTheme="minorEastAsia" w:hAnsiTheme="minorEastAsia"/>
          <w:szCs w:val="24"/>
        </w:rPr>
        <w:t>d—i</w:t>
      </w:r>
      <w:r w:rsidRPr="00214A6A">
        <w:rPr>
          <w:rFonts w:asciiTheme="minorEastAsia" w:eastAsiaTheme="minorEastAsia" w:hAnsiTheme="minorEastAsia" w:hint="eastAsia"/>
          <w:szCs w:val="24"/>
        </w:rPr>
        <w:t>设施的服务半径。</w:t>
      </w:r>
    </w:p>
    <w:p w:rsidR="00572BEB" w:rsidRPr="00B25AA5" w:rsidRDefault="00572BEB" w:rsidP="00B25AA5">
      <w:pPr>
        <w:pStyle w:val="3"/>
        <w:spacing w:before="0" w:after="0" w:line="360" w:lineRule="auto"/>
        <w:rPr>
          <w:rFonts w:ascii="幼圆" w:eastAsia="幼圆"/>
          <w:sz w:val="24"/>
          <w:szCs w:val="24"/>
        </w:rPr>
      </w:pPr>
      <w:r w:rsidRPr="00B25AA5">
        <w:rPr>
          <w:rFonts w:ascii="幼圆" w:eastAsia="幼圆" w:hint="eastAsia"/>
          <w:sz w:val="24"/>
          <w:szCs w:val="24"/>
        </w:rPr>
        <w:t>三、</w:t>
      </w:r>
      <w:r w:rsidR="00F634E1">
        <w:rPr>
          <w:rFonts w:ascii="幼圆" w:eastAsia="幼圆" w:hint="eastAsia"/>
          <w:sz w:val="24"/>
          <w:szCs w:val="24"/>
        </w:rPr>
        <w:t>文体设施</w:t>
      </w:r>
      <w:r w:rsidRPr="00B25AA5">
        <w:rPr>
          <w:rFonts w:ascii="幼圆" w:eastAsia="幼圆" w:hint="eastAsia"/>
          <w:sz w:val="24"/>
          <w:szCs w:val="24"/>
        </w:rPr>
        <w:t>完备度作用分值计算</w:t>
      </w:r>
      <w:bookmarkEnd w:id="473"/>
      <w:bookmarkEnd w:id="474"/>
      <w:bookmarkEnd w:id="475"/>
    </w:p>
    <w:p w:rsidR="00572BEB" w:rsidRPr="00677C77" w:rsidRDefault="00572BEB" w:rsidP="00677C77">
      <w:pPr>
        <w:pStyle w:val="4"/>
        <w:spacing w:before="0" w:after="0" w:line="360" w:lineRule="auto"/>
        <w:rPr>
          <w:rFonts w:ascii="宋体" w:eastAsia="宋体" w:hAnsi="宋体"/>
          <w:sz w:val="24"/>
          <w:szCs w:val="24"/>
        </w:rPr>
      </w:pPr>
      <w:r w:rsidRPr="00677C77">
        <w:rPr>
          <w:rFonts w:ascii="宋体" w:eastAsia="宋体" w:hAnsi="宋体" w:hint="eastAsia"/>
          <w:sz w:val="24"/>
          <w:szCs w:val="24"/>
        </w:rPr>
        <w:t>（一）广场作用分计算</w:t>
      </w:r>
    </w:p>
    <w:p w:rsidR="00572BEB" w:rsidRPr="00B43203" w:rsidRDefault="00572BEB" w:rsidP="00FB165A">
      <w:pPr>
        <w:spacing w:line="360" w:lineRule="auto"/>
        <w:ind w:firstLineChars="200" w:firstLine="482"/>
        <w:rPr>
          <w:rFonts w:ascii="宋体"/>
          <w:b/>
          <w:color w:val="0D0D0D"/>
          <w:sz w:val="24"/>
        </w:rPr>
      </w:pPr>
      <w:r w:rsidRPr="00B43203">
        <w:rPr>
          <w:rFonts w:ascii="宋体" w:hAnsi="宋体"/>
          <w:b/>
          <w:color w:val="0D0D0D"/>
          <w:sz w:val="24"/>
        </w:rPr>
        <w:t>1.</w:t>
      </w:r>
      <w:r w:rsidRPr="00B43203">
        <w:rPr>
          <w:rFonts w:ascii="宋体" w:hAnsi="宋体" w:hint="eastAsia"/>
          <w:b/>
          <w:color w:val="0D0D0D"/>
          <w:sz w:val="24"/>
        </w:rPr>
        <w:t>广场作用指数和功能分计算</w:t>
      </w:r>
    </w:p>
    <w:p w:rsidR="00572BEB" w:rsidRPr="00EB6CF2" w:rsidRDefault="00572BEB" w:rsidP="00EB6CF2">
      <w:pPr>
        <w:spacing w:line="360" w:lineRule="auto"/>
        <w:ind w:firstLineChars="200" w:firstLine="480"/>
        <w:rPr>
          <w:rFonts w:ascii="宋体" w:hAnsi="宋体"/>
          <w:color w:val="0D0D0D"/>
          <w:sz w:val="24"/>
        </w:rPr>
      </w:pPr>
      <w:r>
        <w:rPr>
          <w:rFonts w:ascii="宋体" w:hAnsi="宋体" w:hint="eastAsia"/>
          <w:color w:val="0D0D0D"/>
          <w:sz w:val="24"/>
        </w:rPr>
        <w:t>课题组以广场的</w:t>
      </w:r>
      <w:r w:rsidRPr="007C48FF">
        <w:rPr>
          <w:rFonts w:ascii="宋体" w:hAnsi="宋体" w:hint="eastAsia"/>
          <w:color w:val="0D0D0D"/>
          <w:sz w:val="24"/>
        </w:rPr>
        <w:t>高峰期人流量</w:t>
      </w:r>
      <w:r>
        <w:rPr>
          <w:rFonts w:ascii="宋体" w:hAnsi="宋体" w:hint="eastAsia"/>
          <w:color w:val="0D0D0D"/>
          <w:sz w:val="24"/>
        </w:rPr>
        <w:t>、</w:t>
      </w:r>
      <w:r w:rsidR="00E26A4D">
        <w:rPr>
          <w:rFonts w:ascii="宋体" w:hAnsi="宋体" w:hint="eastAsia"/>
          <w:color w:val="0D0D0D"/>
          <w:sz w:val="24"/>
        </w:rPr>
        <w:t>用地面积</w:t>
      </w:r>
      <w:r>
        <w:rPr>
          <w:rFonts w:ascii="宋体" w:hAnsi="宋体" w:hint="eastAsia"/>
          <w:color w:val="0D0D0D"/>
          <w:sz w:val="24"/>
        </w:rPr>
        <w:t>、</w:t>
      </w:r>
      <w:r w:rsidR="00E26A4D">
        <w:rPr>
          <w:rFonts w:ascii="宋体" w:hAnsi="宋体" w:hint="eastAsia"/>
          <w:color w:val="0D0D0D"/>
          <w:sz w:val="24"/>
        </w:rPr>
        <w:t>绿化面积</w:t>
      </w:r>
      <w:r>
        <w:rPr>
          <w:rFonts w:ascii="宋体" w:hAnsi="宋体" w:hint="eastAsia"/>
          <w:color w:val="0D0D0D"/>
          <w:sz w:val="24"/>
        </w:rPr>
        <w:t>作为评价指标，分别赋予</w:t>
      </w:r>
      <w:r>
        <w:rPr>
          <w:rFonts w:ascii="宋体" w:hAnsi="宋体"/>
          <w:color w:val="0D0D0D"/>
          <w:sz w:val="24"/>
        </w:rPr>
        <w:t>0.4</w:t>
      </w:r>
      <w:r>
        <w:rPr>
          <w:rFonts w:ascii="宋体" w:hAnsi="宋体" w:hint="eastAsia"/>
          <w:color w:val="0D0D0D"/>
          <w:sz w:val="24"/>
        </w:rPr>
        <w:t>，</w:t>
      </w:r>
      <w:r>
        <w:rPr>
          <w:rFonts w:ascii="宋体" w:hAnsi="宋体"/>
          <w:color w:val="0D0D0D"/>
          <w:sz w:val="24"/>
        </w:rPr>
        <w:t>0.3</w:t>
      </w:r>
      <w:r>
        <w:rPr>
          <w:rFonts w:ascii="宋体" w:hAnsi="宋体" w:hint="eastAsia"/>
          <w:color w:val="0D0D0D"/>
          <w:sz w:val="24"/>
        </w:rPr>
        <w:t>，</w:t>
      </w:r>
      <w:r>
        <w:rPr>
          <w:rFonts w:ascii="宋体" w:hAnsi="宋体"/>
          <w:color w:val="0D0D0D"/>
          <w:sz w:val="24"/>
        </w:rPr>
        <w:t>0.3</w:t>
      </w:r>
      <w:r>
        <w:rPr>
          <w:rFonts w:ascii="宋体" w:hAnsi="宋体" w:hint="eastAsia"/>
          <w:color w:val="0D0D0D"/>
          <w:sz w:val="24"/>
        </w:rPr>
        <w:t>权重值，对其进行最大值标准化处理，计算出广场的综合规模指数。将</w:t>
      </w:r>
      <w:r w:rsidRPr="007C48FF">
        <w:rPr>
          <w:rFonts w:ascii="宋体" w:hAnsi="宋体" w:hint="eastAsia"/>
          <w:color w:val="0D0D0D"/>
          <w:sz w:val="24"/>
        </w:rPr>
        <w:t>高峰期人流量</w:t>
      </w:r>
      <w:r>
        <w:rPr>
          <w:rFonts w:ascii="宋体" w:hAnsi="宋体" w:hint="eastAsia"/>
          <w:color w:val="0D0D0D"/>
          <w:sz w:val="24"/>
        </w:rPr>
        <w:t>标准化系数、</w:t>
      </w:r>
      <w:r w:rsidRPr="007C48FF">
        <w:rPr>
          <w:rFonts w:ascii="宋体" w:hAnsi="宋体" w:hint="eastAsia"/>
          <w:color w:val="0D0D0D"/>
          <w:sz w:val="24"/>
        </w:rPr>
        <w:t>用地面积</w:t>
      </w:r>
      <w:r>
        <w:rPr>
          <w:rFonts w:ascii="宋体" w:hAnsi="宋体" w:hint="eastAsia"/>
          <w:color w:val="0D0D0D"/>
          <w:sz w:val="24"/>
        </w:rPr>
        <w:t>标准化系数、</w:t>
      </w:r>
      <w:r w:rsidRPr="007C48FF">
        <w:rPr>
          <w:rFonts w:ascii="宋体" w:hAnsi="宋体" w:hint="eastAsia"/>
          <w:color w:val="0D0D0D"/>
          <w:sz w:val="24"/>
        </w:rPr>
        <w:t>绿化面积</w:t>
      </w:r>
      <w:r w:rsidR="00C77043">
        <w:rPr>
          <w:rFonts w:ascii="宋体" w:hAnsi="宋体" w:hint="eastAsia"/>
          <w:color w:val="0D0D0D"/>
          <w:sz w:val="24"/>
        </w:rPr>
        <w:t>标准化系数进行求和，计算出广场的综合规模指数，</w:t>
      </w:r>
      <w:r>
        <w:rPr>
          <w:rFonts w:ascii="宋体" w:hAnsi="宋体" w:hint="eastAsia"/>
          <w:color w:val="0D0D0D"/>
          <w:sz w:val="24"/>
        </w:rPr>
        <w:t>根据广场的规模指数和实际情况调整作用指数。</w:t>
      </w:r>
    </w:p>
    <w:p w:rsidR="00572BEB" w:rsidRPr="005D6633" w:rsidRDefault="00572BEB" w:rsidP="00EB6CF2">
      <w:pPr>
        <w:spacing w:line="360" w:lineRule="auto"/>
        <w:ind w:firstLineChars="200" w:firstLine="480"/>
        <w:rPr>
          <w:rFonts w:ascii="宋体" w:hAnsi="宋体"/>
          <w:sz w:val="24"/>
          <w:szCs w:val="24"/>
        </w:rPr>
      </w:pPr>
      <w:r w:rsidRPr="005D6633">
        <w:rPr>
          <w:rFonts w:ascii="宋体" w:hAnsi="宋体" w:hint="eastAsia"/>
          <w:sz w:val="24"/>
          <w:szCs w:val="24"/>
        </w:rPr>
        <w:t>公用设施功能分计算按下式</w:t>
      </w:r>
      <w:r w:rsidRPr="005D6633">
        <w:rPr>
          <w:rFonts w:ascii="宋体" w:hAnsi="宋体"/>
          <w:sz w:val="24"/>
          <w:szCs w:val="24"/>
        </w:rPr>
        <w:t>:</w:t>
      </w:r>
    </w:p>
    <w:p w:rsidR="00572BEB" w:rsidRPr="005D6633" w:rsidRDefault="00572BEB" w:rsidP="00EB6CF2">
      <w:pPr>
        <w:spacing w:line="360" w:lineRule="auto"/>
        <w:ind w:firstLineChars="300" w:firstLine="720"/>
        <w:jc w:val="center"/>
        <w:rPr>
          <w:rFonts w:ascii="宋体"/>
          <w:sz w:val="24"/>
          <w:szCs w:val="24"/>
        </w:rPr>
      </w:pPr>
      <w:r w:rsidRPr="005D6633">
        <w:rPr>
          <w:rFonts w:ascii="宋体" w:hAnsi="宋体"/>
          <w:sz w:val="24"/>
          <w:szCs w:val="24"/>
        </w:rPr>
        <w:t>f</w:t>
      </w:r>
      <w:r w:rsidRPr="005D6633">
        <w:rPr>
          <w:rFonts w:ascii="宋体" w:hAnsi="宋体"/>
          <w:sz w:val="24"/>
          <w:szCs w:val="24"/>
          <w:vertAlign w:val="subscript"/>
        </w:rPr>
        <w:t>i</w:t>
      </w:r>
      <w:r w:rsidRPr="005D6633">
        <w:rPr>
          <w:rFonts w:ascii="宋体" w:hAnsi="宋体" w:hint="eastAsia"/>
          <w:sz w:val="24"/>
          <w:szCs w:val="24"/>
        </w:rPr>
        <w:t>＝</w:t>
      </w:r>
      <w:r w:rsidRPr="005D6633">
        <w:rPr>
          <w:rFonts w:ascii="宋体" w:hAnsi="宋体"/>
          <w:sz w:val="24"/>
          <w:szCs w:val="24"/>
        </w:rPr>
        <w:t>100</w:t>
      </w:r>
      <w:r w:rsidRPr="005D6633">
        <w:rPr>
          <w:rFonts w:ascii="宋体" w:hAnsi="宋体" w:hint="eastAsia"/>
          <w:sz w:val="24"/>
          <w:szCs w:val="24"/>
        </w:rPr>
        <w:t>×</w:t>
      </w:r>
      <w:r w:rsidRPr="005D6633">
        <w:rPr>
          <w:rFonts w:ascii="宋体" w:hAnsi="宋体"/>
          <w:sz w:val="24"/>
          <w:szCs w:val="24"/>
        </w:rPr>
        <w:t>I</w:t>
      </w:r>
      <w:r w:rsidRPr="005D6633">
        <w:rPr>
          <w:rFonts w:ascii="宋体" w:hAnsi="宋体"/>
          <w:sz w:val="24"/>
          <w:szCs w:val="24"/>
          <w:vertAlign w:val="subscript"/>
        </w:rPr>
        <w:t>i</w:t>
      </w:r>
    </w:p>
    <w:p w:rsidR="00572BEB" w:rsidRPr="005D6633" w:rsidRDefault="00572BEB" w:rsidP="00EB6CF2">
      <w:pPr>
        <w:spacing w:line="360" w:lineRule="auto"/>
        <w:ind w:firstLineChars="200" w:firstLine="480"/>
        <w:rPr>
          <w:rFonts w:ascii="宋体"/>
          <w:sz w:val="24"/>
          <w:szCs w:val="24"/>
        </w:rPr>
      </w:pPr>
      <w:r w:rsidRPr="005D6633">
        <w:rPr>
          <w:rFonts w:ascii="宋体" w:hAnsi="宋体" w:hint="eastAsia"/>
          <w:sz w:val="24"/>
          <w:szCs w:val="24"/>
        </w:rPr>
        <w:t>式中</w:t>
      </w:r>
      <w:r w:rsidR="00EB6CF2">
        <w:rPr>
          <w:rFonts w:ascii="宋体" w:hAnsi="宋体" w:hint="eastAsia"/>
          <w:sz w:val="24"/>
          <w:szCs w:val="24"/>
        </w:rPr>
        <w:t>：</w:t>
      </w:r>
      <w:r w:rsidRPr="005D6633">
        <w:rPr>
          <w:rFonts w:ascii="宋体" w:hAnsi="宋体"/>
          <w:sz w:val="24"/>
          <w:szCs w:val="24"/>
        </w:rPr>
        <w:t>f</w:t>
      </w:r>
      <w:r w:rsidRPr="005D6633">
        <w:rPr>
          <w:rFonts w:ascii="宋体" w:hAnsi="宋体"/>
          <w:sz w:val="24"/>
          <w:szCs w:val="24"/>
          <w:vertAlign w:val="subscript"/>
        </w:rPr>
        <w:t>i</w:t>
      </w:r>
      <w:r w:rsidR="004C5D6E">
        <w:rPr>
          <w:rFonts w:ascii="宋体" w:hAnsi="宋体"/>
          <w:sz w:val="24"/>
          <w:szCs w:val="24"/>
        </w:rPr>
        <w:t>—</w:t>
      </w:r>
      <w:r w:rsidRPr="005D6633">
        <w:rPr>
          <w:rFonts w:ascii="宋体" w:hAnsi="宋体"/>
          <w:sz w:val="24"/>
          <w:szCs w:val="24"/>
        </w:rPr>
        <w:t>i</w:t>
      </w:r>
      <w:r w:rsidRPr="005D6633">
        <w:rPr>
          <w:rFonts w:ascii="宋体" w:hAnsi="宋体" w:hint="eastAsia"/>
          <w:sz w:val="24"/>
          <w:szCs w:val="24"/>
        </w:rPr>
        <w:t>公用设施的功能分；</w:t>
      </w:r>
    </w:p>
    <w:p w:rsidR="00572BEB" w:rsidRPr="005D6633" w:rsidRDefault="00572BEB" w:rsidP="00EB6CF2">
      <w:pPr>
        <w:spacing w:line="360" w:lineRule="auto"/>
        <w:ind w:firstLineChars="500" w:firstLine="1200"/>
        <w:rPr>
          <w:rFonts w:ascii="宋体"/>
          <w:sz w:val="24"/>
          <w:szCs w:val="24"/>
        </w:rPr>
      </w:pPr>
      <w:r w:rsidRPr="005D6633">
        <w:rPr>
          <w:rFonts w:ascii="宋体" w:hAnsi="宋体"/>
          <w:sz w:val="24"/>
          <w:szCs w:val="24"/>
        </w:rPr>
        <w:t>I</w:t>
      </w:r>
      <w:r w:rsidRPr="005D6633">
        <w:rPr>
          <w:rFonts w:ascii="宋体" w:hAnsi="宋体"/>
          <w:sz w:val="24"/>
          <w:szCs w:val="24"/>
          <w:vertAlign w:val="subscript"/>
        </w:rPr>
        <w:t>i</w:t>
      </w:r>
      <w:r w:rsidR="004C5D6E">
        <w:rPr>
          <w:rFonts w:ascii="宋体" w:hAnsi="宋体"/>
          <w:sz w:val="24"/>
          <w:szCs w:val="24"/>
        </w:rPr>
        <w:t>—</w:t>
      </w:r>
      <w:r w:rsidRPr="005D6633">
        <w:rPr>
          <w:rFonts w:ascii="宋体" w:hAnsi="宋体"/>
          <w:sz w:val="24"/>
          <w:szCs w:val="24"/>
        </w:rPr>
        <w:t>i</w:t>
      </w:r>
      <w:r w:rsidRPr="005D6633">
        <w:rPr>
          <w:rFonts w:ascii="宋体" w:hAnsi="宋体" w:hint="eastAsia"/>
          <w:sz w:val="24"/>
          <w:szCs w:val="24"/>
        </w:rPr>
        <w:t>公用设施的作用指数。</w:t>
      </w:r>
    </w:p>
    <w:p w:rsidR="00572BEB" w:rsidRPr="00C2783B" w:rsidRDefault="00572BEB" w:rsidP="00C2783B">
      <w:pPr>
        <w:pStyle w:val="af5"/>
        <w:keepNext/>
        <w:spacing w:before="0" w:after="0" w:line="360" w:lineRule="auto"/>
        <w:ind w:firstLine="238"/>
        <w:jc w:val="center"/>
        <w:rPr>
          <w:rFonts w:ascii="黑体" w:hAnsi="黑体"/>
          <w:sz w:val="21"/>
          <w:szCs w:val="21"/>
        </w:rPr>
      </w:pPr>
      <w:bookmarkStart w:id="476" w:name="_Toc528309052"/>
      <w:bookmarkStart w:id="477" w:name="_Toc197871860"/>
      <w:r w:rsidRPr="00C2783B">
        <w:rPr>
          <w:rFonts w:ascii="黑体" w:hAnsi="黑体" w:hint="eastAsia"/>
          <w:sz w:val="21"/>
          <w:szCs w:val="21"/>
        </w:rPr>
        <w:t>表</w:t>
      </w:r>
      <w:r w:rsidRPr="00C2783B">
        <w:rPr>
          <w:rFonts w:ascii="黑体" w:hAnsi="黑体"/>
          <w:sz w:val="21"/>
          <w:szCs w:val="21"/>
        </w:rPr>
        <w:t>2-</w:t>
      </w:r>
      <w:r w:rsidR="001F1862">
        <w:rPr>
          <w:rFonts w:ascii="黑体" w:hAnsi="黑体" w:hint="eastAsia"/>
          <w:sz w:val="21"/>
          <w:szCs w:val="21"/>
        </w:rPr>
        <w:t>3</w:t>
      </w:r>
      <w:r w:rsidR="00F7001B">
        <w:rPr>
          <w:rFonts w:ascii="黑体" w:hAnsi="黑体" w:hint="eastAsia"/>
          <w:sz w:val="21"/>
          <w:szCs w:val="21"/>
        </w:rPr>
        <w:t>8</w:t>
      </w:r>
      <w:r w:rsidR="00BB0704" w:rsidRPr="00C2783B">
        <w:rPr>
          <w:rFonts w:ascii="黑体" w:hAnsi="黑体" w:hint="eastAsia"/>
          <w:sz w:val="21"/>
          <w:szCs w:val="21"/>
        </w:rPr>
        <w:t>疏勒县</w:t>
      </w:r>
      <w:r w:rsidR="001D2846" w:rsidRPr="00C2783B">
        <w:rPr>
          <w:rFonts w:ascii="黑体" w:hAnsi="黑体" w:hint="eastAsia"/>
          <w:sz w:val="21"/>
          <w:szCs w:val="21"/>
        </w:rPr>
        <w:t>城区</w:t>
      </w:r>
      <w:r w:rsidRPr="00C2783B">
        <w:rPr>
          <w:rFonts w:ascii="黑体" w:hAnsi="黑体" w:hint="eastAsia"/>
          <w:sz w:val="21"/>
          <w:szCs w:val="21"/>
        </w:rPr>
        <w:t>广场基本情况表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58"/>
        <w:gridCol w:w="1858"/>
        <w:gridCol w:w="1857"/>
        <w:gridCol w:w="1857"/>
        <w:gridCol w:w="1857"/>
      </w:tblGrid>
      <w:tr w:rsidR="00572BEB" w:rsidRPr="00CA6AD3" w:rsidTr="008D5691">
        <w:trPr>
          <w:trHeight w:val="340"/>
          <w:tblHeader/>
        </w:trPr>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名称</w:t>
            </w:r>
          </w:p>
        </w:tc>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位置</w:t>
            </w:r>
          </w:p>
        </w:tc>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高峰期人流量</w:t>
            </w:r>
            <w:r w:rsidRPr="00CA6AD3">
              <w:rPr>
                <w:rFonts w:ascii="宋体" w:hAnsi="宋体" w:cs="宋体"/>
                <w:color w:val="000000"/>
                <w:kern w:val="0"/>
                <w:szCs w:val="21"/>
              </w:rPr>
              <w:t>(</w:t>
            </w:r>
            <w:r w:rsidRPr="00CA6AD3">
              <w:rPr>
                <w:rFonts w:ascii="宋体" w:hAnsi="宋体" w:cs="宋体" w:hint="eastAsia"/>
                <w:color w:val="000000"/>
                <w:kern w:val="0"/>
                <w:szCs w:val="21"/>
              </w:rPr>
              <w:t>人</w:t>
            </w:r>
            <w:r w:rsidRPr="00CA6AD3">
              <w:rPr>
                <w:rFonts w:ascii="宋体" w:hAnsi="宋体" w:cs="宋体"/>
                <w:color w:val="000000"/>
                <w:kern w:val="0"/>
                <w:szCs w:val="21"/>
              </w:rPr>
              <w:t>)</w:t>
            </w:r>
          </w:p>
        </w:tc>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用地面积（公顷）</w:t>
            </w:r>
          </w:p>
        </w:tc>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绿化面积（公顷）</w:t>
            </w:r>
          </w:p>
        </w:tc>
      </w:tr>
      <w:tr w:rsidR="00572BEB" w:rsidRPr="00CA6AD3" w:rsidTr="008D5691">
        <w:trPr>
          <w:trHeight w:val="340"/>
        </w:trPr>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双拥广场</w:t>
            </w:r>
          </w:p>
        </w:tc>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坎斯开牙尔路</w:t>
            </w:r>
          </w:p>
        </w:tc>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color w:val="000000"/>
                <w:kern w:val="0"/>
                <w:szCs w:val="21"/>
              </w:rPr>
              <w:t>200</w:t>
            </w:r>
          </w:p>
        </w:tc>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color w:val="000000"/>
                <w:kern w:val="0"/>
                <w:szCs w:val="21"/>
              </w:rPr>
              <w:t>1.3</w:t>
            </w:r>
          </w:p>
        </w:tc>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color w:val="000000"/>
                <w:kern w:val="0"/>
                <w:szCs w:val="21"/>
              </w:rPr>
              <w:t>0.8</w:t>
            </w:r>
          </w:p>
        </w:tc>
      </w:tr>
      <w:tr w:rsidR="00572BEB" w:rsidRPr="00CA6AD3" w:rsidTr="008D5691">
        <w:trPr>
          <w:trHeight w:val="340"/>
        </w:trPr>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时尚广场</w:t>
            </w:r>
          </w:p>
        </w:tc>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环城路</w:t>
            </w:r>
          </w:p>
        </w:tc>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color w:val="000000"/>
                <w:kern w:val="0"/>
                <w:szCs w:val="21"/>
              </w:rPr>
              <w:t>120</w:t>
            </w:r>
          </w:p>
        </w:tc>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color w:val="000000"/>
                <w:kern w:val="0"/>
                <w:szCs w:val="21"/>
              </w:rPr>
              <w:t>2.4</w:t>
            </w:r>
          </w:p>
        </w:tc>
        <w:tc>
          <w:tcPr>
            <w:tcW w:w="1000"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color w:val="000000"/>
                <w:kern w:val="0"/>
                <w:szCs w:val="21"/>
              </w:rPr>
              <w:t>1.2</w:t>
            </w:r>
          </w:p>
        </w:tc>
      </w:tr>
    </w:tbl>
    <w:bookmarkEnd w:id="476"/>
    <w:bookmarkEnd w:id="477"/>
    <w:p w:rsidR="00572BEB" w:rsidRPr="00C2783B" w:rsidRDefault="00572BEB" w:rsidP="00C2783B">
      <w:pPr>
        <w:pStyle w:val="af5"/>
        <w:keepNext/>
        <w:spacing w:before="0" w:after="0" w:line="360" w:lineRule="auto"/>
        <w:ind w:firstLine="238"/>
        <w:jc w:val="center"/>
        <w:rPr>
          <w:rFonts w:ascii="黑体" w:hAnsi="黑体"/>
          <w:sz w:val="21"/>
          <w:szCs w:val="21"/>
        </w:rPr>
      </w:pPr>
      <w:r w:rsidRPr="00C2783B">
        <w:rPr>
          <w:rFonts w:ascii="黑体" w:hAnsi="黑体" w:hint="eastAsia"/>
          <w:sz w:val="21"/>
          <w:szCs w:val="21"/>
        </w:rPr>
        <w:t>表</w:t>
      </w:r>
      <w:r w:rsidRPr="00C2783B">
        <w:rPr>
          <w:rFonts w:ascii="黑体" w:hAnsi="黑体"/>
          <w:sz w:val="21"/>
          <w:szCs w:val="21"/>
        </w:rPr>
        <w:t>2-</w:t>
      </w:r>
      <w:r w:rsidR="00F7001B">
        <w:rPr>
          <w:rFonts w:ascii="黑体" w:hAnsi="黑体" w:hint="eastAsia"/>
          <w:sz w:val="21"/>
          <w:szCs w:val="21"/>
        </w:rPr>
        <w:t>39</w:t>
      </w:r>
      <w:r w:rsidR="00BB0704" w:rsidRPr="00C2783B">
        <w:rPr>
          <w:rFonts w:ascii="黑体" w:hAnsi="黑体" w:hint="eastAsia"/>
          <w:sz w:val="21"/>
          <w:szCs w:val="21"/>
        </w:rPr>
        <w:t>疏勒县</w:t>
      </w:r>
      <w:r w:rsidR="001D2846" w:rsidRPr="00C2783B">
        <w:rPr>
          <w:rFonts w:ascii="黑体" w:hAnsi="黑体" w:hint="eastAsia"/>
          <w:sz w:val="21"/>
          <w:szCs w:val="21"/>
        </w:rPr>
        <w:t>城区</w:t>
      </w:r>
      <w:r w:rsidRPr="00C2783B">
        <w:rPr>
          <w:rFonts w:ascii="黑体" w:hAnsi="黑体" w:hint="eastAsia"/>
          <w:sz w:val="21"/>
          <w:szCs w:val="21"/>
        </w:rPr>
        <w:t>广场规模指数标准化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60"/>
        <w:gridCol w:w="1161"/>
        <w:gridCol w:w="1161"/>
        <w:gridCol w:w="1161"/>
        <w:gridCol w:w="1161"/>
        <w:gridCol w:w="1161"/>
        <w:gridCol w:w="1161"/>
        <w:gridCol w:w="1161"/>
      </w:tblGrid>
      <w:tr w:rsidR="00572BEB" w:rsidRPr="00CA6AD3" w:rsidTr="008D5691">
        <w:trPr>
          <w:trHeight w:val="340"/>
        </w:trPr>
        <w:tc>
          <w:tcPr>
            <w:tcW w:w="625"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所在乡镇</w:t>
            </w:r>
          </w:p>
        </w:tc>
        <w:tc>
          <w:tcPr>
            <w:tcW w:w="625"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校名</w:t>
            </w:r>
          </w:p>
        </w:tc>
        <w:tc>
          <w:tcPr>
            <w:tcW w:w="625"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高峰期人流量标准化系数</w:t>
            </w:r>
          </w:p>
        </w:tc>
        <w:tc>
          <w:tcPr>
            <w:tcW w:w="625"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用地面积标准化系数</w:t>
            </w:r>
          </w:p>
        </w:tc>
        <w:tc>
          <w:tcPr>
            <w:tcW w:w="625"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绿化面积标准化系数</w:t>
            </w:r>
          </w:p>
        </w:tc>
        <w:tc>
          <w:tcPr>
            <w:tcW w:w="625"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综合规模指数</w:t>
            </w:r>
          </w:p>
        </w:tc>
        <w:tc>
          <w:tcPr>
            <w:tcW w:w="625"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作用指数</w:t>
            </w:r>
          </w:p>
        </w:tc>
        <w:tc>
          <w:tcPr>
            <w:tcW w:w="625" w:type="pct"/>
            <w:vAlign w:val="center"/>
          </w:tcPr>
          <w:p w:rsidR="00572BEB" w:rsidRPr="00CA6AD3" w:rsidRDefault="002748BF" w:rsidP="008D5691">
            <w:pPr>
              <w:widowControl/>
              <w:jc w:val="center"/>
              <w:rPr>
                <w:rFonts w:ascii="宋体" w:cs="宋体"/>
                <w:color w:val="000000"/>
                <w:kern w:val="0"/>
                <w:szCs w:val="21"/>
              </w:rPr>
            </w:pPr>
            <w:r w:rsidRPr="002748BF">
              <w:rPr>
                <w:rFonts w:ascii="宋体" w:hAnsi="宋体" w:cs="宋体" w:hint="eastAsia"/>
                <w:color w:val="000000"/>
                <w:kern w:val="0"/>
                <w:szCs w:val="21"/>
              </w:rPr>
              <w:t>功能分</w:t>
            </w:r>
          </w:p>
        </w:tc>
      </w:tr>
      <w:tr w:rsidR="00572BEB" w:rsidRPr="00CA6AD3" w:rsidTr="008D5691">
        <w:trPr>
          <w:trHeight w:val="340"/>
        </w:trPr>
        <w:tc>
          <w:tcPr>
            <w:tcW w:w="625" w:type="pct"/>
            <w:vMerge w:val="restart"/>
            <w:vAlign w:val="center"/>
          </w:tcPr>
          <w:p w:rsidR="00572BEB" w:rsidRPr="00CA6AD3" w:rsidRDefault="001D2846" w:rsidP="008D5691">
            <w:pPr>
              <w:widowControl/>
              <w:jc w:val="center"/>
              <w:rPr>
                <w:rFonts w:ascii="宋体" w:cs="宋体"/>
                <w:color w:val="000000"/>
                <w:kern w:val="0"/>
                <w:szCs w:val="21"/>
              </w:rPr>
            </w:pPr>
            <w:r>
              <w:rPr>
                <w:rFonts w:ascii="宋体" w:hAnsi="宋体" w:cs="宋体" w:hint="eastAsia"/>
                <w:color w:val="000000"/>
                <w:kern w:val="0"/>
                <w:szCs w:val="21"/>
              </w:rPr>
              <w:t>城区</w:t>
            </w:r>
          </w:p>
        </w:tc>
        <w:tc>
          <w:tcPr>
            <w:tcW w:w="625"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双拥广场</w:t>
            </w:r>
          </w:p>
        </w:tc>
        <w:tc>
          <w:tcPr>
            <w:tcW w:w="625" w:type="pct"/>
            <w:vAlign w:val="center"/>
          </w:tcPr>
          <w:p w:rsidR="00572BEB" w:rsidRPr="00CA6AD3" w:rsidRDefault="00572BEB" w:rsidP="008D5691">
            <w:pPr>
              <w:jc w:val="center"/>
              <w:rPr>
                <w:rFonts w:ascii="宋体" w:hAnsi="宋体" w:cs="宋体"/>
                <w:color w:val="000000"/>
                <w:kern w:val="0"/>
                <w:szCs w:val="21"/>
              </w:rPr>
            </w:pPr>
            <w:r w:rsidRPr="00CA6AD3">
              <w:rPr>
                <w:rFonts w:ascii="宋体" w:hAnsi="宋体" w:cs="宋体"/>
                <w:color w:val="000000"/>
                <w:kern w:val="0"/>
                <w:szCs w:val="21"/>
              </w:rPr>
              <w:t>1.00</w:t>
            </w:r>
          </w:p>
        </w:tc>
        <w:tc>
          <w:tcPr>
            <w:tcW w:w="625" w:type="pct"/>
            <w:vAlign w:val="center"/>
          </w:tcPr>
          <w:p w:rsidR="00572BEB" w:rsidRPr="00CA6AD3" w:rsidRDefault="00572BEB" w:rsidP="008D5691">
            <w:pPr>
              <w:jc w:val="center"/>
              <w:rPr>
                <w:rFonts w:ascii="宋体" w:hAnsi="宋体" w:cs="宋体"/>
                <w:color w:val="000000"/>
                <w:kern w:val="0"/>
                <w:szCs w:val="21"/>
              </w:rPr>
            </w:pPr>
            <w:r w:rsidRPr="00CA6AD3">
              <w:rPr>
                <w:rFonts w:ascii="宋体" w:hAnsi="宋体" w:cs="宋体"/>
                <w:color w:val="000000"/>
                <w:kern w:val="0"/>
                <w:szCs w:val="21"/>
              </w:rPr>
              <w:t>0.54</w:t>
            </w:r>
          </w:p>
        </w:tc>
        <w:tc>
          <w:tcPr>
            <w:tcW w:w="625" w:type="pct"/>
            <w:vAlign w:val="center"/>
          </w:tcPr>
          <w:p w:rsidR="00572BEB" w:rsidRPr="00CA6AD3" w:rsidRDefault="00572BEB" w:rsidP="008D5691">
            <w:pPr>
              <w:jc w:val="center"/>
              <w:rPr>
                <w:rFonts w:ascii="宋体" w:hAnsi="宋体" w:cs="宋体"/>
                <w:color w:val="000000"/>
                <w:kern w:val="0"/>
                <w:szCs w:val="21"/>
              </w:rPr>
            </w:pPr>
            <w:r w:rsidRPr="00CA6AD3">
              <w:rPr>
                <w:rFonts w:ascii="宋体" w:hAnsi="宋体" w:cs="宋体"/>
                <w:color w:val="000000"/>
                <w:kern w:val="0"/>
                <w:szCs w:val="21"/>
              </w:rPr>
              <w:t>0.67</w:t>
            </w:r>
          </w:p>
        </w:tc>
        <w:tc>
          <w:tcPr>
            <w:tcW w:w="625" w:type="pct"/>
            <w:vAlign w:val="center"/>
          </w:tcPr>
          <w:p w:rsidR="00572BEB" w:rsidRPr="00CA6AD3" w:rsidRDefault="00572BEB" w:rsidP="008D5691">
            <w:pPr>
              <w:jc w:val="center"/>
              <w:rPr>
                <w:rFonts w:ascii="宋体" w:hAnsi="宋体" w:cs="宋体"/>
                <w:color w:val="000000"/>
                <w:kern w:val="0"/>
                <w:szCs w:val="21"/>
              </w:rPr>
            </w:pPr>
            <w:r w:rsidRPr="00CA6AD3">
              <w:rPr>
                <w:rFonts w:ascii="宋体" w:hAnsi="宋体" w:cs="宋体"/>
                <w:color w:val="000000"/>
                <w:kern w:val="0"/>
                <w:szCs w:val="21"/>
              </w:rPr>
              <w:t>0.76</w:t>
            </w:r>
          </w:p>
        </w:tc>
        <w:tc>
          <w:tcPr>
            <w:tcW w:w="625" w:type="pct"/>
            <w:vMerge w:val="restar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color w:val="000000"/>
                <w:kern w:val="0"/>
                <w:szCs w:val="21"/>
              </w:rPr>
              <w:t>1</w:t>
            </w:r>
          </w:p>
        </w:tc>
        <w:tc>
          <w:tcPr>
            <w:tcW w:w="625" w:type="pct"/>
            <w:vMerge w:val="restar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color w:val="000000"/>
                <w:kern w:val="0"/>
                <w:szCs w:val="21"/>
              </w:rPr>
              <w:t>100</w:t>
            </w:r>
          </w:p>
        </w:tc>
      </w:tr>
      <w:tr w:rsidR="00572BEB" w:rsidRPr="00CA6AD3" w:rsidTr="008D5691">
        <w:trPr>
          <w:trHeight w:val="340"/>
        </w:trPr>
        <w:tc>
          <w:tcPr>
            <w:tcW w:w="625" w:type="pct"/>
            <w:vMerge/>
            <w:vAlign w:val="center"/>
          </w:tcPr>
          <w:p w:rsidR="00572BEB" w:rsidRPr="00CA6AD3" w:rsidRDefault="00572BEB" w:rsidP="008D5691">
            <w:pPr>
              <w:widowControl/>
              <w:jc w:val="center"/>
              <w:rPr>
                <w:rFonts w:ascii="宋体" w:cs="宋体"/>
                <w:color w:val="000000"/>
                <w:kern w:val="0"/>
                <w:szCs w:val="21"/>
              </w:rPr>
            </w:pPr>
          </w:p>
        </w:tc>
        <w:tc>
          <w:tcPr>
            <w:tcW w:w="625" w:type="pct"/>
            <w:vAlign w:val="center"/>
          </w:tcPr>
          <w:p w:rsidR="00572BEB" w:rsidRPr="00CA6AD3" w:rsidRDefault="00572BEB" w:rsidP="008D5691">
            <w:pPr>
              <w:widowControl/>
              <w:jc w:val="center"/>
              <w:rPr>
                <w:rFonts w:ascii="宋体" w:cs="宋体"/>
                <w:color w:val="000000"/>
                <w:kern w:val="0"/>
                <w:szCs w:val="21"/>
              </w:rPr>
            </w:pPr>
            <w:r w:rsidRPr="00CA6AD3">
              <w:rPr>
                <w:rFonts w:ascii="宋体" w:hAnsi="宋体" w:cs="宋体" w:hint="eastAsia"/>
                <w:color w:val="000000"/>
                <w:kern w:val="0"/>
                <w:szCs w:val="21"/>
              </w:rPr>
              <w:t>时尚广场</w:t>
            </w:r>
          </w:p>
        </w:tc>
        <w:tc>
          <w:tcPr>
            <w:tcW w:w="625" w:type="pct"/>
            <w:vAlign w:val="center"/>
          </w:tcPr>
          <w:p w:rsidR="00572BEB" w:rsidRPr="00CA6AD3" w:rsidRDefault="00572BEB" w:rsidP="008D5691">
            <w:pPr>
              <w:jc w:val="center"/>
              <w:rPr>
                <w:rFonts w:ascii="宋体" w:hAnsi="宋体" w:cs="宋体"/>
                <w:color w:val="000000"/>
                <w:kern w:val="0"/>
                <w:szCs w:val="21"/>
              </w:rPr>
            </w:pPr>
            <w:r w:rsidRPr="00CA6AD3">
              <w:rPr>
                <w:rFonts w:ascii="宋体" w:hAnsi="宋体" w:cs="宋体"/>
                <w:color w:val="000000"/>
                <w:kern w:val="0"/>
                <w:szCs w:val="21"/>
              </w:rPr>
              <w:t>0.60</w:t>
            </w:r>
          </w:p>
        </w:tc>
        <w:tc>
          <w:tcPr>
            <w:tcW w:w="625" w:type="pct"/>
            <w:vAlign w:val="center"/>
          </w:tcPr>
          <w:p w:rsidR="00572BEB" w:rsidRPr="00CA6AD3" w:rsidRDefault="00572BEB" w:rsidP="008D5691">
            <w:pPr>
              <w:jc w:val="center"/>
              <w:rPr>
                <w:rFonts w:ascii="宋体" w:hAnsi="宋体" w:cs="宋体"/>
                <w:color w:val="000000"/>
                <w:kern w:val="0"/>
                <w:szCs w:val="21"/>
              </w:rPr>
            </w:pPr>
            <w:r w:rsidRPr="00CA6AD3">
              <w:rPr>
                <w:rFonts w:ascii="宋体" w:hAnsi="宋体" w:cs="宋体"/>
                <w:color w:val="000000"/>
                <w:kern w:val="0"/>
                <w:szCs w:val="21"/>
              </w:rPr>
              <w:t>1.00</w:t>
            </w:r>
          </w:p>
        </w:tc>
        <w:tc>
          <w:tcPr>
            <w:tcW w:w="625" w:type="pct"/>
            <w:vAlign w:val="center"/>
          </w:tcPr>
          <w:p w:rsidR="00572BEB" w:rsidRPr="00CA6AD3" w:rsidRDefault="00572BEB" w:rsidP="008D5691">
            <w:pPr>
              <w:jc w:val="center"/>
              <w:rPr>
                <w:rFonts w:ascii="宋体" w:hAnsi="宋体" w:cs="宋体"/>
                <w:color w:val="000000"/>
                <w:kern w:val="0"/>
                <w:szCs w:val="21"/>
              </w:rPr>
            </w:pPr>
            <w:r w:rsidRPr="00CA6AD3">
              <w:rPr>
                <w:rFonts w:ascii="宋体" w:hAnsi="宋体" w:cs="宋体"/>
                <w:color w:val="000000"/>
                <w:kern w:val="0"/>
                <w:szCs w:val="21"/>
              </w:rPr>
              <w:t>1.00</w:t>
            </w:r>
          </w:p>
        </w:tc>
        <w:tc>
          <w:tcPr>
            <w:tcW w:w="625" w:type="pct"/>
            <w:vAlign w:val="center"/>
          </w:tcPr>
          <w:p w:rsidR="00572BEB" w:rsidRPr="00CA6AD3" w:rsidRDefault="00572BEB" w:rsidP="008D5691">
            <w:pPr>
              <w:jc w:val="center"/>
              <w:rPr>
                <w:rFonts w:ascii="宋体" w:hAnsi="宋体" w:cs="宋体"/>
                <w:color w:val="000000"/>
                <w:kern w:val="0"/>
                <w:szCs w:val="21"/>
              </w:rPr>
            </w:pPr>
            <w:r w:rsidRPr="00CA6AD3">
              <w:rPr>
                <w:rFonts w:ascii="宋体" w:hAnsi="宋体" w:cs="宋体"/>
                <w:color w:val="000000"/>
                <w:kern w:val="0"/>
                <w:szCs w:val="21"/>
              </w:rPr>
              <w:t>0.84</w:t>
            </w:r>
          </w:p>
        </w:tc>
        <w:tc>
          <w:tcPr>
            <w:tcW w:w="625" w:type="pct"/>
            <w:vMerge/>
            <w:vAlign w:val="center"/>
          </w:tcPr>
          <w:p w:rsidR="00572BEB" w:rsidRPr="00CA6AD3" w:rsidRDefault="00572BEB" w:rsidP="008D5691">
            <w:pPr>
              <w:widowControl/>
              <w:jc w:val="center"/>
              <w:rPr>
                <w:rFonts w:ascii="宋体" w:cs="宋体"/>
                <w:color w:val="000000"/>
                <w:kern w:val="0"/>
                <w:szCs w:val="21"/>
              </w:rPr>
            </w:pPr>
          </w:p>
        </w:tc>
        <w:tc>
          <w:tcPr>
            <w:tcW w:w="625" w:type="pct"/>
            <w:vMerge/>
            <w:vAlign w:val="center"/>
          </w:tcPr>
          <w:p w:rsidR="00572BEB" w:rsidRPr="00CA6AD3" w:rsidRDefault="00572BEB" w:rsidP="008D5691">
            <w:pPr>
              <w:widowControl/>
              <w:jc w:val="center"/>
              <w:rPr>
                <w:rFonts w:ascii="宋体" w:cs="宋体"/>
                <w:color w:val="000000"/>
                <w:kern w:val="0"/>
                <w:szCs w:val="21"/>
              </w:rPr>
            </w:pPr>
          </w:p>
        </w:tc>
      </w:tr>
    </w:tbl>
    <w:p w:rsidR="00572BEB" w:rsidRPr="00FB165A" w:rsidRDefault="00572BEB" w:rsidP="00FB165A">
      <w:pPr>
        <w:spacing w:line="360" w:lineRule="auto"/>
        <w:ind w:firstLineChars="200" w:firstLine="482"/>
        <w:rPr>
          <w:rFonts w:ascii="宋体" w:hAnsi="宋体"/>
          <w:b/>
          <w:color w:val="0D0D0D"/>
          <w:sz w:val="24"/>
        </w:rPr>
      </w:pPr>
      <w:r w:rsidRPr="00B43203">
        <w:rPr>
          <w:rFonts w:ascii="宋体" w:hAnsi="宋体"/>
          <w:b/>
          <w:color w:val="0D0D0D"/>
          <w:sz w:val="24"/>
        </w:rPr>
        <w:t>2.</w:t>
      </w:r>
      <w:r w:rsidRPr="00B43203">
        <w:rPr>
          <w:rFonts w:ascii="宋体" w:hAnsi="宋体" w:hint="eastAsia"/>
          <w:b/>
          <w:color w:val="0D0D0D"/>
          <w:sz w:val="24"/>
        </w:rPr>
        <w:t>广场影响半径确定及空间影响作用分值计算</w:t>
      </w:r>
    </w:p>
    <w:p w:rsidR="00572BEB" w:rsidRPr="00EB46B3" w:rsidRDefault="00E35586" w:rsidP="00E35586">
      <w:pPr>
        <w:spacing w:line="360" w:lineRule="auto"/>
        <w:ind w:firstLineChars="200" w:firstLine="480"/>
        <w:rPr>
          <w:rFonts w:ascii="宋体"/>
          <w:color w:val="0D0D0D"/>
          <w:sz w:val="24"/>
        </w:rPr>
      </w:pPr>
      <w:r w:rsidRPr="00BC688B">
        <w:rPr>
          <w:rFonts w:ascii="宋体" w:hAnsi="宋体" w:hint="eastAsia"/>
          <w:color w:val="0D0D0D"/>
          <w:sz w:val="24"/>
        </w:rPr>
        <w:t>一般的</w:t>
      </w:r>
      <w:r>
        <w:rPr>
          <w:rFonts w:ascii="宋体" w:hAnsi="宋体" w:hint="eastAsia"/>
          <w:color w:val="0D0D0D"/>
          <w:sz w:val="24"/>
        </w:rPr>
        <w:t>居民都就近去广场</w:t>
      </w:r>
      <w:r w:rsidRPr="00BC688B">
        <w:rPr>
          <w:rFonts w:ascii="宋体" w:hAnsi="宋体" w:hint="eastAsia"/>
          <w:color w:val="0D0D0D"/>
          <w:sz w:val="24"/>
        </w:rPr>
        <w:t>，因此应当按照日常服务对象为主来确定服务半径</w:t>
      </w:r>
      <w:r w:rsidR="002F675C">
        <w:rPr>
          <w:rFonts w:ascii="宋体" w:hAnsi="宋体" w:hint="eastAsia"/>
          <w:color w:val="0D0D0D"/>
          <w:sz w:val="24"/>
        </w:rPr>
        <w:t>，</w:t>
      </w:r>
      <w:r w:rsidR="00572BEB">
        <w:rPr>
          <w:rFonts w:ascii="宋体" w:hAnsi="宋体" w:hint="eastAsia"/>
          <w:color w:val="0D0D0D"/>
          <w:sz w:val="24"/>
        </w:rPr>
        <w:t>确定</w:t>
      </w:r>
      <w:r w:rsidR="00572BEB" w:rsidRPr="00E6309D">
        <w:rPr>
          <w:rFonts w:ascii="宋体" w:hAnsi="宋体" w:hint="eastAsia"/>
          <w:color w:val="0D0D0D"/>
          <w:sz w:val="24"/>
        </w:rPr>
        <w:t>双拥广场</w:t>
      </w:r>
      <w:r w:rsidR="00572BEB">
        <w:rPr>
          <w:rFonts w:ascii="宋体" w:hAnsi="宋体" w:hint="eastAsia"/>
          <w:color w:val="0D0D0D"/>
          <w:sz w:val="24"/>
        </w:rPr>
        <w:t>影响半径为</w:t>
      </w:r>
      <w:r w:rsidR="00572BEB" w:rsidRPr="00EB46B3">
        <w:rPr>
          <w:rFonts w:ascii="宋体" w:hAnsi="宋体"/>
          <w:color w:val="0D0D0D"/>
          <w:sz w:val="24"/>
        </w:rPr>
        <w:t>1.5</w:t>
      </w:r>
      <w:r w:rsidR="00572BEB" w:rsidRPr="00EB46B3">
        <w:rPr>
          <w:rFonts w:ascii="宋体" w:hAnsi="宋体" w:hint="eastAsia"/>
          <w:color w:val="0D0D0D"/>
          <w:sz w:val="24"/>
        </w:rPr>
        <w:t>公里</w:t>
      </w:r>
      <w:r w:rsidR="002F675C">
        <w:rPr>
          <w:rFonts w:ascii="宋体" w:hAnsi="宋体" w:hint="eastAsia"/>
          <w:color w:val="0D0D0D"/>
          <w:sz w:val="24"/>
        </w:rPr>
        <w:t>，</w:t>
      </w:r>
      <w:r w:rsidR="00572BEB" w:rsidRPr="00A62772">
        <w:rPr>
          <w:rFonts w:ascii="宋体" w:hAnsi="宋体" w:hint="eastAsia"/>
          <w:color w:val="0D0D0D"/>
          <w:sz w:val="24"/>
        </w:rPr>
        <w:t>时尚</w:t>
      </w:r>
      <w:r w:rsidR="00572BEB" w:rsidRPr="00E6309D">
        <w:rPr>
          <w:rFonts w:ascii="宋体" w:hAnsi="宋体" w:hint="eastAsia"/>
          <w:color w:val="0D0D0D"/>
          <w:sz w:val="24"/>
        </w:rPr>
        <w:t>广场</w:t>
      </w:r>
      <w:r w:rsidR="00572BEB" w:rsidRPr="00EB46B3">
        <w:rPr>
          <w:rFonts w:ascii="宋体" w:hAnsi="宋体" w:hint="eastAsia"/>
          <w:color w:val="0D0D0D"/>
          <w:sz w:val="24"/>
        </w:rPr>
        <w:t>影响半径为</w:t>
      </w:r>
      <w:r w:rsidR="00572BEB" w:rsidRPr="00EB46B3">
        <w:rPr>
          <w:rFonts w:ascii="宋体" w:hAnsi="宋体"/>
          <w:color w:val="0D0D0D"/>
          <w:sz w:val="24"/>
        </w:rPr>
        <w:t>1</w:t>
      </w:r>
      <w:r w:rsidR="00572BEB" w:rsidRPr="00EB46B3">
        <w:rPr>
          <w:rFonts w:ascii="宋体"/>
          <w:color w:val="0D0D0D"/>
          <w:sz w:val="24"/>
        </w:rPr>
        <w:t>.</w:t>
      </w:r>
      <w:r w:rsidR="00572BEB" w:rsidRPr="00EB46B3">
        <w:rPr>
          <w:rFonts w:ascii="宋体" w:hAnsi="宋体"/>
          <w:color w:val="0D0D0D"/>
          <w:sz w:val="24"/>
        </w:rPr>
        <w:t>5</w:t>
      </w:r>
      <w:r w:rsidR="00572BEB" w:rsidRPr="00EB46B3">
        <w:rPr>
          <w:rFonts w:ascii="宋体" w:hAnsi="宋体" w:hint="eastAsia"/>
          <w:color w:val="0D0D0D"/>
          <w:sz w:val="24"/>
        </w:rPr>
        <w:t>公里。</w:t>
      </w:r>
    </w:p>
    <w:p w:rsidR="00572BEB" w:rsidRPr="00BB16D7" w:rsidRDefault="00572BEB" w:rsidP="00BB16D7">
      <w:pPr>
        <w:spacing w:line="360" w:lineRule="auto"/>
        <w:ind w:firstLineChars="200" w:firstLine="480"/>
        <w:rPr>
          <w:rFonts w:ascii="宋体" w:hAnsi="宋体"/>
          <w:color w:val="0D0D0D"/>
          <w:sz w:val="24"/>
        </w:rPr>
      </w:pPr>
      <w:r w:rsidRPr="00BB16D7">
        <w:rPr>
          <w:rFonts w:ascii="宋体" w:hAnsi="宋体" w:hint="eastAsia"/>
          <w:color w:val="0D0D0D"/>
          <w:sz w:val="24"/>
        </w:rPr>
        <w:t>广场的作用分值按公式进行线性衰减：</w:t>
      </w:r>
    </w:p>
    <w:p w:rsidR="00572BEB" w:rsidRPr="001F5C6B" w:rsidRDefault="00572BEB" w:rsidP="00BB16D7">
      <w:pPr>
        <w:pStyle w:val="ab"/>
        <w:tabs>
          <w:tab w:val="left" w:pos="540"/>
          <w:tab w:val="left" w:pos="7740"/>
          <w:tab w:val="left" w:pos="7920"/>
          <w:tab w:val="left" w:pos="8280"/>
        </w:tabs>
        <w:spacing w:before="120" w:after="120" w:line="360" w:lineRule="auto"/>
        <w:ind w:firstLine="480"/>
        <w:jc w:val="center"/>
        <w:rPr>
          <w:rFonts w:asciiTheme="minorEastAsia" w:eastAsiaTheme="minorEastAsia" w:hAnsiTheme="minorEastAsia"/>
        </w:rPr>
      </w:pPr>
      <w:r w:rsidRPr="001F5C6B">
        <w:rPr>
          <w:rFonts w:asciiTheme="minorEastAsia" w:eastAsiaTheme="minorEastAsia" w:hAnsiTheme="minorEastAsia"/>
        </w:rPr>
        <w:t>e</w:t>
      </w:r>
      <w:r w:rsidRPr="001F5C6B">
        <w:rPr>
          <w:rFonts w:asciiTheme="minorEastAsia" w:eastAsiaTheme="minorEastAsia" w:hAnsiTheme="minorEastAsia"/>
          <w:vertAlign w:val="superscript"/>
        </w:rPr>
        <w:t>P</w:t>
      </w:r>
      <w:r w:rsidRPr="001F5C6B">
        <w:rPr>
          <w:rFonts w:asciiTheme="minorEastAsia" w:eastAsiaTheme="minorEastAsia" w:hAnsiTheme="minorEastAsia"/>
          <w:vertAlign w:val="subscript"/>
        </w:rPr>
        <w:t>ij</w:t>
      </w:r>
      <w:r w:rsidRPr="001F5C6B">
        <w:rPr>
          <w:rFonts w:asciiTheme="minorEastAsia" w:eastAsiaTheme="minorEastAsia" w:hAnsiTheme="minorEastAsia"/>
        </w:rPr>
        <w:t>=f</w:t>
      </w:r>
      <w:r w:rsidRPr="001F5C6B">
        <w:rPr>
          <w:rFonts w:asciiTheme="minorEastAsia" w:eastAsiaTheme="minorEastAsia" w:hAnsiTheme="minorEastAsia"/>
          <w:smallCaps/>
          <w:vertAlign w:val="superscript"/>
        </w:rPr>
        <w:t>P</w:t>
      </w:r>
      <w:r w:rsidRPr="001F5C6B">
        <w:rPr>
          <w:rFonts w:asciiTheme="minorEastAsia" w:eastAsiaTheme="minorEastAsia" w:hAnsiTheme="minorEastAsia"/>
          <w:vertAlign w:val="subscript"/>
        </w:rPr>
        <w:t>i</w:t>
      </w:r>
      <w:r w:rsidRPr="001F5C6B">
        <w:rPr>
          <w:rFonts w:asciiTheme="minorEastAsia" w:eastAsiaTheme="minorEastAsia" w:hAnsiTheme="minorEastAsia" w:hint="eastAsia"/>
        </w:rPr>
        <w:t>×</w:t>
      </w:r>
      <w:r w:rsidRPr="001F5C6B">
        <w:rPr>
          <w:rFonts w:asciiTheme="minorEastAsia" w:eastAsiaTheme="minorEastAsia" w:hAnsiTheme="minorEastAsia"/>
        </w:rPr>
        <w:t>(1-r)</w:t>
      </w:r>
      <w:r w:rsidR="00C77043" w:rsidRPr="001F5C6B">
        <w:rPr>
          <w:rFonts w:asciiTheme="minorEastAsia" w:eastAsiaTheme="minorEastAsia" w:hAnsiTheme="minorEastAsia" w:hint="eastAsia"/>
        </w:rPr>
        <w:t xml:space="preserve"> </w:t>
      </w:r>
      <w:r w:rsidR="001F5C6B">
        <w:rPr>
          <w:rFonts w:asciiTheme="minorEastAsia" w:eastAsiaTheme="minorEastAsia" w:hAnsiTheme="minorEastAsia" w:hint="eastAsia"/>
        </w:rPr>
        <w:t xml:space="preserve">    </w:t>
      </w:r>
      <w:r w:rsidRPr="001F5C6B">
        <w:rPr>
          <w:rFonts w:asciiTheme="minorEastAsia" w:eastAsiaTheme="minorEastAsia" w:hAnsiTheme="minorEastAsia"/>
        </w:rPr>
        <w:t>r=d</w:t>
      </w:r>
      <w:r w:rsidRPr="001F5C6B">
        <w:rPr>
          <w:rFonts w:asciiTheme="minorEastAsia" w:eastAsiaTheme="minorEastAsia" w:hAnsiTheme="minorEastAsia"/>
          <w:vertAlign w:val="subscript"/>
        </w:rPr>
        <w:t>i</w:t>
      </w:r>
      <w:r w:rsidRPr="001F5C6B">
        <w:rPr>
          <w:rFonts w:asciiTheme="minorEastAsia" w:eastAsiaTheme="minorEastAsia" w:hAnsiTheme="minorEastAsia"/>
        </w:rPr>
        <w:t xml:space="preserve">/d </w:t>
      </w:r>
      <w:r w:rsidR="00BB16D7" w:rsidRPr="001F5C6B">
        <w:rPr>
          <w:rFonts w:asciiTheme="minorEastAsia" w:eastAsiaTheme="minorEastAsia" w:hAnsiTheme="minorEastAsia" w:hint="eastAsia"/>
        </w:rPr>
        <w:t>（</w:t>
      </w:r>
      <w:r w:rsidRPr="001F5C6B">
        <w:rPr>
          <w:rFonts w:asciiTheme="minorEastAsia" w:eastAsiaTheme="minorEastAsia" w:hAnsiTheme="minorEastAsia"/>
        </w:rPr>
        <w:t>0</w:t>
      </w:r>
      <w:r w:rsidRPr="001F5C6B">
        <w:rPr>
          <w:rFonts w:asciiTheme="minorEastAsia" w:eastAsiaTheme="minorEastAsia" w:hAnsiTheme="minorEastAsia" w:hint="eastAsia"/>
        </w:rPr>
        <w:t>≤</w:t>
      </w:r>
      <w:r w:rsidRPr="001F5C6B">
        <w:rPr>
          <w:rFonts w:asciiTheme="minorEastAsia" w:eastAsiaTheme="minorEastAsia" w:hAnsiTheme="minorEastAsia"/>
        </w:rPr>
        <w:t>r</w:t>
      </w:r>
      <w:r w:rsidRPr="001F5C6B">
        <w:rPr>
          <w:rFonts w:asciiTheme="minorEastAsia" w:eastAsiaTheme="minorEastAsia" w:hAnsiTheme="minorEastAsia" w:hint="eastAsia"/>
        </w:rPr>
        <w:t>≤</w:t>
      </w:r>
      <w:r w:rsidR="00BB16D7" w:rsidRPr="001F5C6B">
        <w:rPr>
          <w:rFonts w:asciiTheme="minorEastAsia" w:eastAsiaTheme="minorEastAsia" w:hAnsiTheme="minorEastAsia"/>
        </w:rPr>
        <w:t>1</w:t>
      </w:r>
      <w:r w:rsidR="00BB16D7" w:rsidRPr="001F5C6B">
        <w:rPr>
          <w:rFonts w:asciiTheme="minorEastAsia" w:eastAsiaTheme="minorEastAsia" w:hAnsiTheme="minorEastAsia" w:hint="eastAsia"/>
        </w:rPr>
        <w:t>）</w:t>
      </w:r>
    </w:p>
    <w:p w:rsidR="00572BEB" w:rsidRPr="001F5C6B" w:rsidRDefault="00572BEB" w:rsidP="00443FE3">
      <w:pPr>
        <w:pStyle w:val="ab"/>
        <w:tabs>
          <w:tab w:val="left" w:pos="540"/>
          <w:tab w:val="left" w:pos="7740"/>
          <w:tab w:val="left" w:pos="7920"/>
          <w:tab w:val="left" w:pos="8280"/>
        </w:tabs>
        <w:spacing w:before="120" w:after="120" w:line="360" w:lineRule="auto"/>
        <w:ind w:firstLine="480"/>
        <w:rPr>
          <w:rFonts w:asciiTheme="minorEastAsia" w:eastAsiaTheme="minorEastAsia" w:hAnsiTheme="minorEastAsia"/>
        </w:rPr>
      </w:pPr>
      <w:r w:rsidRPr="001F5C6B">
        <w:rPr>
          <w:rFonts w:asciiTheme="minorEastAsia" w:eastAsiaTheme="minorEastAsia" w:hAnsiTheme="minorEastAsia" w:hint="eastAsia"/>
        </w:rPr>
        <w:t>式中：</w:t>
      </w:r>
      <w:r w:rsidRPr="001F5C6B">
        <w:rPr>
          <w:rFonts w:asciiTheme="minorEastAsia" w:eastAsiaTheme="minorEastAsia" w:hAnsiTheme="minorEastAsia"/>
        </w:rPr>
        <w:t>e</w:t>
      </w:r>
      <w:r w:rsidRPr="001F5C6B">
        <w:rPr>
          <w:rFonts w:asciiTheme="minorEastAsia" w:eastAsiaTheme="minorEastAsia" w:hAnsiTheme="minorEastAsia"/>
          <w:vertAlign w:val="superscript"/>
        </w:rPr>
        <w:t>P</w:t>
      </w:r>
      <w:r w:rsidRPr="001F5C6B">
        <w:rPr>
          <w:rFonts w:asciiTheme="minorEastAsia" w:eastAsiaTheme="minorEastAsia" w:hAnsiTheme="minorEastAsia"/>
          <w:vertAlign w:val="subscript"/>
        </w:rPr>
        <w:t>ij</w:t>
      </w:r>
      <w:r w:rsidR="004C5D6E" w:rsidRPr="001F5C6B">
        <w:rPr>
          <w:rFonts w:asciiTheme="minorEastAsia" w:eastAsiaTheme="minorEastAsia" w:hAnsiTheme="minorEastAsia"/>
        </w:rPr>
        <w:t>—</w:t>
      </w:r>
      <w:r w:rsidRPr="001F5C6B">
        <w:rPr>
          <w:rFonts w:asciiTheme="minorEastAsia" w:eastAsiaTheme="minorEastAsia" w:hAnsiTheme="minorEastAsia"/>
        </w:rPr>
        <w:t>i</w:t>
      </w:r>
      <w:r w:rsidRPr="001F5C6B">
        <w:rPr>
          <w:rFonts w:asciiTheme="minorEastAsia" w:eastAsiaTheme="minorEastAsia" w:hAnsiTheme="minorEastAsia" w:hint="eastAsia"/>
        </w:rPr>
        <w:t>公</w:t>
      </w:r>
      <w:r w:rsidR="00C77043" w:rsidRPr="001F5C6B">
        <w:rPr>
          <w:rFonts w:asciiTheme="minorEastAsia" w:eastAsiaTheme="minorEastAsia" w:hAnsiTheme="minorEastAsia" w:hint="eastAsia"/>
        </w:rPr>
        <w:t>用</w:t>
      </w:r>
      <w:r w:rsidRPr="001F5C6B">
        <w:rPr>
          <w:rFonts w:asciiTheme="minorEastAsia" w:eastAsiaTheme="minorEastAsia" w:hAnsiTheme="minorEastAsia" w:hint="eastAsia"/>
        </w:rPr>
        <w:t>设施对</w:t>
      </w:r>
      <w:r w:rsidRPr="001F5C6B">
        <w:rPr>
          <w:rFonts w:asciiTheme="minorEastAsia" w:eastAsiaTheme="minorEastAsia" w:hAnsiTheme="minorEastAsia"/>
        </w:rPr>
        <w:t>j</w:t>
      </w:r>
      <w:r w:rsidRPr="001F5C6B">
        <w:rPr>
          <w:rFonts w:asciiTheme="minorEastAsia" w:eastAsiaTheme="minorEastAsia" w:hAnsiTheme="minorEastAsia" w:hint="eastAsia"/>
        </w:rPr>
        <w:t>点的作用分；</w:t>
      </w:r>
    </w:p>
    <w:p w:rsidR="00572BEB" w:rsidRPr="001F5C6B" w:rsidRDefault="00572BEB" w:rsidP="00BB16D7">
      <w:pPr>
        <w:pStyle w:val="ab"/>
        <w:tabs>
          <w:tab w:val="left" w:pos="540"/>
          <w:tab w:val="left" w:pos="7740"/>
          <w:tab w:val="left" w:pos="7920"/>
          <w:tab w:val="left" w:pos="8280"/>
        </w:tabs>
        <w:spacing w:line="360" w:lineRule="auto"/>
        <w:ind w:firstLineChars="500" w:firstLine="1200"/>
        <w:rPr>
          <w:rFonts w:asciiTheme="minorEastAsia" w:eastAsiaTheme="minorEastAsia" w:hAnsiTheme="minorEastAsia"/>
        </w:rPr>
      </w:pPr>
      <w:r w:rsidRPr="001F5C6B">
        <w:rPr>
          <w:rFonts w:asciiTheme="minorEastAsia" w:eastAsiaTheme="minorEastAsia" w:hAnsiTheme="minorEastAsia"/>
        </w:rPr>
        <w:t>f</w:t>
      </w:r>
      <w:r w:rsidRPr="001F5C6B">
        <w:rPr>
          <w:rFonts w:asciiTheme="minorEastAsia" w:eastAsiaTheme="minorEastAsia" w:hAnsiTheme="minorEastAsia"/>
          <w:smallCaps/>
          <w:vertAlign w:val="superscript"/>
        </w:rPr>
        <w:t>P</w:t>
      </w:r>
      <w:r w:rsidRPr="001F5C6B">
        <w:rPr>
          <w:rFonts w:asciiTheme="minorEastAsia" w:eastAsiaTheme="minorEastAsia" w:hAnsiTheme="minorEastAsia"/>
          <w:vertAlign w:val="subscript"/>
        </w:rPr>
        <w:t>i</w:t>
      </w:r>
      <w:r w:rsidR="004C5D6E" w:rsidRPr="001F5C6B">
        <w:rPr>
          <w:rFonts w:asciiTheme="minorEastAsia" w:eastAsiaTheme="minorEastAsia" w:hAnsiTheme="minorEastAsia"/>
        </w:rPr>
        <w:t>—</w:t>
      </w:r>
      <w:r w:rsidRPr="001F5C6B">
        <w:rPr>
          <w:rFonts w:asciiTheme="minorEastAsia" w:eastAsiaTheme="minorEastAsia" w:hAnsiTheme="minorEastAsia"/>
        </w:rPr>
        <w:t>i</w:t>
      </w:r>
      <w:r w:rsidRPr="001F5C6B">
        <w:rPr>
          <w:rFonts w:asciiTheme="minorEastAsia" w:eastAsiaTheme="minorEastAsia" w:hAnsiTheme="minorEastAsia" w:hint="eastAsia"/>
        </w:rPr>
        <w:t>公</w:t>
      </w:r>
      <w:r w:rsidR="00C77043" w:rsidRPr="001F5C6B">
        <w:rPr>
          <w:rFonts w:asciiTheme="minorEastAsia" w:eastAsiaTheme="minorEastAsia" w:hAnsiTheme="minorEastAsia" w:hint="eastAsia"/>
        </w:rPr>
        <w:t>用</w:t>
      </w:r>
      <w:r w:rsidRPr="001F5C6B">
        <w:rPr>
          <w:rFonts w:asciiTheme="minorEastAsia" w:eastAsiaTheme="minorEastAsia" w:hAnsiTheme="minorEastAsia" w:hint="eastAsia"/>
        </w:rPr>
        <w:t>设施的功能分；</w:t>
      </w:r>
    </w:p>
    <w:p w:rsidR="00572BEB" w:rsidRPr="00BB16D7" w:rsidRDefault="00572BEB" w:rsidP="00BB16D7">
      <w:pPr>
        <w:pStyle w:val="ab"/>
        <w:tabs>
          <w:tab w:val="left" w:pos="540"/>
          <w:tab w:val="left" w:pos="7740"/>
          <w:tab w:val="left" w:pos="7920"/>
          <w:tab w:val="left" w:pos="8280"/>
        </w:tabs>
        <w:spacing w:line="360" w:lineRule="auto"/>
        <w:ind w:firstLineChars="500" w:firstLine="1200"/>
        <w:rPr>
          <w:rFonts w:asciiTheme="minorEastAsia" w:eastAsiaTheme="minorEastAsia" w:hAnsiTheme="minorEastAsia"/>
        </w:rPr>
      </w:pPr>
      <w:r w:rsidRPr="00BB16D7">
        <w:rPr>
          <w:rFonts w:asciiTheme="minorEastAsia" w:eastAsiaTheme="minorEastAsia" w:hAnsiTheme="minorEastAsia"/>
        </w:rPr>
        <w:lastRenderedPageBreak/>
        <w:t>r</w:t>
      </w:r>
      <w:r w:rsidR="004C5D6E" w:rsidRPr="00BB16D7">
        <w:rPr>
          <w:rFonts w:asciiTheme="minorEastAsia" w:eastAsiaTheme="minorEastAsia" w:hAnsiTheme="minorEastAsia"/>
        </w:rPr>
        <w:t>—</w:t>
      </w:r>
      <w:r w:rsidRPr="00BB16D7">
        <w:rPr>
          <w:rFonts w:asciiTheme="minorEastAsia" w:eastAsiaTheme="minorEastAsia" w:hAnsiTheme="minorEastAsia"/>
        </w:rPr>
        <w:t>j</w:t>
      </w:r>
      <w:r w:rsidRPr="00BB16D7">
        <w:rPr>
          <w:rFonts w:asciiTheme="minorEastAsia" w:eastAsiaTheme="minorEastAsia" w:hAnsiTheme="minorEastAsia" w:hint="eastAsia"/>
        </w:rPr>
        <w:t>点到</w:t>
      </w:r>
      <w:r w:rsidRPr="00BB16D7">
        <w:rPr>
          <w:rFonts w:asciiTheme="minorEastAsia" w:eastAsiaTheme="minorEastAsia" w:hAnsiTheme="minorEastAsia"/>
        </w:rPr>
        <w:t>i</w:t>
      </w:r>
      <w:r w:rsidRPr="00BB16D7">
        <w:rPr>
          <w:rFonts w:asciiTheme="minorEastAsia" w:eastAsiaTheme="minorEastAsia" w:hAnsiTheme="minorEastAsia" w:hint="eastAsia"/>
        </w:rPr>
        <w:t>公</w:t>
      </w:r>
      <w:r w:rsidR="00C77043">
        <w:rPr>
          <w:rFonts w:asciiTheme="minorEastAsia" w:eastAsiaTheme="minorEastAsia" w:hAnsiTheme="minorEastAsia" w:hint="eastAsia"/>
        </w:rPr>
        <w:t>用</w:t>
      </w:r>
      <w:r w:rsidRPr="00BB16D7">
        <w:rPr>
          <w:rFonts w:asciiTheme="minorEastAsia" w:eastAsiaTheme="minorEastAsia" w:hAnsiTheme="minorEastAsia" w:hint="eastAsia"/>
        </w:rPr>
        <w:t>设施通设施的相对距离；</w:t>
      </w:r>
    </w:p>
    <w:p w:rsidR="00572BEB" w:rsidRPr="00BB16D7" w:rsidRDefault="00572BEB" w:rsidP="00BB16D7">
      <w:pPr>
        <w:pStyle w:val="ab"/>
        <w:tabs>
          <w:tab w:val="left" w:pos="540"/>
          <w:tab w:val="left" w:pos="7740"/>
          <w:tab w:val="left" w:pos="7920"/>
          <w:tab w:val="left" w:pos="8280"/>
        </w:tabs>
        <w:spacing w:line="360" w:lineRule="auto"/>
        <w:ind w:firstLineChars="500" w:firstLine="1200"/>
        <w:rPr>
          <w:rFonts w:asciiTheme="minorEastAsia" w:eastAsiaTheme="minorEastAsia" w:hAnsiTheme="minorEastAsia"/>
        </w:rPr>
      </w:pPr>
      <w:r w:rsidRPr="00BB16D7">
        <w:rPr>
          <w:rFonts w:asciiTheme="minorEastAsia" w:eastAsiaTheme="minorEastAsia" w:hAnsiTheme="minorEastAsia"/>
        </w:rPr>
        <w:t>d</w:t>
      </w:r>
      <w:r w:rsidRPr="00BB16D7">
        <w:rPr>
          <w:rFonts w:asciiTheme="minorEastAsia" w:eastAsiaTheme="minorEastAsia" w:hAnsiTheme="minorEastAsia"/>
          <w:vertAlign w:val="subscript"/>
        </w:rPr>
        <w:t>i</w:t>
      </w:r>
      <w:r w:rsidR="004C5D6E" w:rsidRPr="00BB16D7">
        <w:rPr>
          <w:rFonts w:asciiTheme="minorEastAsia" w:eastAsiaTheme="minorEastAsia" w:hAnsiTheme="minorEastAsia"/>
        </w:rPr>
        <w:t>—</w:t>
      </w:r>
      <w:r w:rsidRPr="00BB16D7">
        <w:rPr>
          <w:rFonts w:asciiTheme="minorEastAsia" w:eastAsiaTheme="minorEastAsia" w:hAnsiTheme="minorEastAsia" w:hint="eastAsia"/>
        </w:rPr>
        <w:t>在</w:t>
      </w:r>
      <w:r w:rsidRPr="00BB16D7">
        <w:rPr>
          <w:rFonts w:asciiTheme="minorEastAsia" w:eastAsiaTheme="minorEastAsia" w:hAnsiTheme="minorEastAsia"/>
        </w:rPr>
        <w:t>i</w:t>
      </w:r>
      <w:r w:rsidRPr="00BB16D7">
        <w:rPr>
          <w:rFonts w:asciiTheme="minorEastAsia" w:eastAsiaTheme="minorEastAsia" w:hAnsiTheme="minorEastAsia" w:hint="eastAsia"/>
        </w:rPr>
        <w:t>设施的服务半径内，某点距</w:t>
      </w:r>
      <w:r w:rsidRPr="00BB16D7">
        <w:rPr>
          <w:rFonts w:asciiTheme="minorEastAsia" w:eastAsiaTheme="minorEastAsia" w:hAnsiTheme="minorEastAsia"/>
        </w:rPr>
        <w:t>i</w:t>
      </w:r>
      <w:r w:rsidRPr="00BB16D7">
        <w:rPr>
          <w:rFonts w:asciiTheme="minorEastAsia" w:eastAsiaTheme="minorEastAsia" w:hAnsiTheme="minorEastAsia" w:hint="eastAsia"/>
        </w:rPr>
        <w:t>设施的距离；</w:t>
      </w:r>
    </w:p>
    <w:p w:rsidR="00572BEB" w:rsidRDefault="00572BEB" w:rsidP="00BB16D7">
      <w:pPr>
        <w:pStyle w:val="ab"/>
        <w:tabs>
          <w:tab w:val="left" w:pos="540"/>
          <w:tab w:val="left" w:pos="7740"/>
          <w:tab w:val="left" w:pos="7920"/>
          <w:tab w:val="left" w:pos="8280"/>
        </w:tabs>
        <w:spacing w:line="360" w:lineRule="auto"/>
        <w:ind w:firstLineChars="500" w:firstLine="1200"/>
        <w:rPr>
          <w:b/>
          <w:bCs/>
        </w:rPr>
      </w:pPr>
      <w:r w:rsidRPr="00BB16D7">
        <w:rPr>
          <w:rFonts w:asciiTheme="minorEastAsia" w:eastAsiaTheme="minorEastAsia" w:hAnsiTheme="minorEastAsia"/>
        </w:rPr>
        <w:t>d</w:t>
      </w:r>
      <w:r w:rsidR="004C5D6E" w:rsidRPr="00BB16D7">
        <w:rPr>
          <w:rFonts w:asciiTheme="minorEastAsia" w:eastAsiaTheme="minorEastAsia" w:hAnsiTheme="minorEastAsia"/>
        </w:rPr>
        <w:t>—</w:t>
      </w:r>
      <w:r w:rsidRPr="00BB16D7">
        <w:rPr>
          <w:rFonts w:asciiTheme="minorEastAsia" w:eastAsiaTheme="minorEastAsia" w:hAnsiTheme="minorEastAsia"/>
        </w:rPr>
        <w:t>i</w:t>
      </w:r>
      <w:r w:rsidRPr="00BB16D7">
        <w:rPr>
          <w:rFonts w:asciiTheme="minorEastAsia" w:eastAsiaTheme="minorEastAsia" w:hAnsiTheme="minorEastAsia" w:hint="eastAsia"/>
        </w:rPr>
        <w:t>设施的服务半径。</w:t>
      </w:r>
    </w:p>
    <w:p w:rsidR="00572BEB" w:rsidRPr="00677C77" w:rsidRDefault="00572BEB" w:rsidP="00677C77">
      <w:pPr>
        <w:pStyle w:val="4"/>
        <w:spacing w:before="0" w:after="0" w:line="360" w:lineRule="auto"/>
        <w:rPr>
          <w:rFonts w:ascii="宋体" w:eastAsia="宋体" w:hAnsi="宋体"/>
          <w:sz w:val="24"/>
          <w:szCs w:val="24"/>
        </w:rPr>
      </w:pPr>
      <w:r w:rsidRPr="00677C77">
        <w:rPr>
          <w:rFonts w:ascii="宋体" w:eastAsia="宋体" w:hAnsi="宋体" w:hint="eastAsia"/>
          <w:sz w:val="24"/>
          <w:szCs w:val="24"/>
        </w:rPr>
        <w:t>（二）公园作用分计算</w:t>
      </w:r>
    </w:p>
    <w:p w:rsidR="00572BEB" w:rsidRPr="00FB165A" w:rsidRDefault="00572BEB" w:rsidP="002016B6">
      <w:pPr>
        <w:spacing w:line="360" w:lineRule="auto"/>
        <w:ind w:firstLineChars="200" w:firstLine="482"/>
        <w:rPr>
          <w:rFonts w:ascii="宋体" w:hAnsi="宋体"/>
          <w:b/>
          <w:color w:val="0D0D0D"/>
          <w:sz w:val="24"/>
        </w:rPr>
      </w:pPr>
      <w:r w:rsidRPr="00FB165A">
        <w:rPr>
          <w:rFonts w:ascii="宋体" w:hAnsi="宋体"/>
          <w:b/>
          <w:color w:val="0D0D0D"/>
          <w:sz w:val="24"/>
        </w:rPr>
        <w:t>1.</w:t>
      </w:r>
      <w:r w:rsidRPr="00FB165A">
        <w:rPr>
          <w:rFonts w:ascii="宋体" w:hAnsi="宋体" w:hint="eastAsia"/>
          <w:b/>
          <w:color w:val="0D0D0D"/>
          <w:sz w:val="24"/>
        </w:rPr>
        <w:t>公园作用指数和功能分计算</w:t>
      </w:r>
    </w:p>
    <w:p w:rsidR="00572BEB" w:rsidRPr="002016B6" w:rsidRDefault="00572BEB" w:rsidP="002016B6">
      <w:pPr>
        <w:spacing w:line="360" w:lineRule="auto"/>
        <w:ind w:firstLineChars="200" w:firstLine="480"/>
        <w:rPr>
          <w:rFonts w:ascii="宋体" w:hAnsi="宋体"/>
          <w:color w:val="0D0D0D"/>
          <w:sz w:val="24"/>
        </w:rPr>
      </w:pPr>
      <w:r>
        <w:rPr>
          <w:rFonts w:ascii="宋体" w:hAnsi="宋体" w:hint="eastAsia"/>
          <w:color w:val="0D0D0D"/>
          <w:sz w:val="24"/>
        </w:rPr>
        <w:t>疏勒县</w:t>
      </w:r>
      <w:r w:rsidR="001D2846">
        <w:rPr>
          <w:rFonts w:ascii="宋体" w:hAnsi="宋体" w:hint="eastAsia"/>
          <w:color w:val="0D0D0D"/>
          <w:sz w:val="24"/>
        </w:rPr>
        <w:t>城区</w:t>
      </w:r>
      <w:r>
        <w:rPr>
          <w:rFonts w:ascii="宋体" w:hAnsi="宋体" w:hint="eastAsia"/>
          <w:color w:val="0D0D0D"/>
          <w:sz w:val="24"/>
        </w:rPr>
        <w:t>有</w:t>
      </w:r>
      <w:r>
        <w:rPr>
          <w:rFonts w:ascii="宋体" w:hAnsi="宋体"/>
          <w:color w:val="0D0D0D"/>
          <w:sz w:val="24"/>
        </w:rPr>
        <w:t>1</w:t>
      </w:r>
      <w:r>
        <w:rPr>
          <w:rFonts w:ascii="宋体" w:hAnsi="宋体" w:hint="eastAsia"/>
          <w:color w:val="0D0D0D"/>
          <w:sz w:val="24"/>
        </w:rPr>
        <w:t>个张骞公园，为</w:t>
      </w:r>
      <w:r>
        <w:rPr>
          <w:rFonts w:ascii="宋体" w:hAnsi="宋体"/>
          <w:color w:val="0D0D0D"/>
          <w:sz w:val="24"/>
        </w:rPr>
        <w:t>3A</w:t>
      </w:r>
      <w:r>
        <w:rPr>
          <w:rFonts w:ascii="宋体" w:hAnsi="宋体" w:hint="eastAsia"/>
          <w:color w:val="0D0D0D"/>
          <w:sz w:val="24"/>
        </w:rPr>
        <w:t>景区，课题组将公园的规模指数定为</w:t>
      </w:r>
      <w:r>
        <w:rPr>
          <w:rFonts w:ascii="宋体" w:hAnsi="宋体"/>
          <w:color w:val="0D0D0D"/>
          <w:sz w:val="24"/>
        </w:rPr>
        <w:t>1</w:t>
      </w:r>
      <w:r>
        <w:rPr>
          <w:rFonts w:ascii="宋体" w:hAnsi="宋体" w:hint="eastAsia"/>
          <w:color w:val="0D0D0D"/>
          <w:sz w:val="24"/>
        </w:rPr>
        <w:t>。</w:t>
      </w:r>
      <w:r w:rsidRPr="002016B6">
        <w:rPr>
          <w:rFonts w:ascii="宋体" w:hAnsi="宋体" w:hint="eastAsia"/>
          <w:color w:val="0D0D0D"/>
          <w:sz w:val="24"/>
        </w:rPr>
        <w:t>公用设施功能分计算按下式</w:t>
      </w:r>
      <w:r w:rsidRPr="002016B6">
        <w:rPr>
          <w:rFonts w:ascii="宋体" w:hAnsi="宋体"/>
          <w:color w:val="0D0D0D"/>
          <w:sz w:val="24"/>
        </w:rPr>
        <w:t>:</w:t>
      </w:r>
    </w:p>
    <w:p w:rsidR="00572BEB" w:rsidRPr="005D6633" w:rsidRDefault="00572BEB" w:rsidP="002016B6">
      <w:pPr>
        <w:spacing w:line="360" w:lineRule="auto"/>
        <w:ind w:firstLineChars="300" w:firstLine="720"/>
        <w:jc w:val="center"/>
        <w:rPr>
          <w:rFonts w:ascii="宋体"/>
          <w:sz w:val="24"/>
          <w:szCs w:val="24"/>
        </w:rPr>
      </w:pPr>
      <w:r w:rsidRPr="005D6633">
        <w:rPr>
          <w:rFonts w:ascii="宋体" w:hAnsi="宋体"/>
          <w:sz w:val="24"/>
          <w:szCs w:val="24"/>
        </w:rPr>
        <w:t>f</w:t>
      </w:r>
      <w:r w:rsidRPr="005D6633">
        <w:rPr>
          <w:rFonts w:ascii="宋体" w:hAnsi="宋体"/>
          <w:sz w:val="24"/>
          <w:szCs w:val="24"/>
          <w:vertAlign w:val="subscript"/>
        </w:rPr>
        <w:t>i</w:t>
      </w:r>
      <w:r w:rsidRPr="005D6633">
        <w:rPr>
          <w:rFonts w:ascii="宋体" w:hAnsi="宋体" w:hint="eastAsia"/>
          <w:sz w:val="24"/>
          <w:szCs w:val="24"/>
        </w:rPr>
        <w:t>＝</w:t>
      </w:r>
      <w:r w:rsidRPr="005D6633">
        <w:rPr>
          <w:rFonts w:ascii="宋体" w:hAnsi="宋体"/>
          <w:sz w:val="24"/>
          <w:szCs w:val="24"/>
        </w:rPr>
        <w:t>100</w:t>
      </w:r>
      <w:r w:rsidRPr="005D6633">
        <w:rPr>
          <w:rFonts w:ascii="宋体" w:hAnsi="宋体" w:hint="eastAsia"/>
          <w:sz w:val="24"/>
          <w:szCs w:val="24"/>
        </w:rPr>
        <w:t>×</w:t>
      </w:r>
      <w:r w:rsidRPr="005D6633">
        <w:rPr>
          <w:rFonts w:ascii="宋体" w:hAnsi="宋体"/>
          <w:sz w:val="24"/>
          <w:szCs w:val="24"/>
        </w:rPr>
        <w:t>I</w:t>
      </w:r>
      <w:r w:rsidRPr="005D6633">
        <w:rPr>
          <w:rFonts w:ascii="宋体" w:hAnsi="宋体"/>
          <w:sz w:val="24"/>
          <w:szCs w:val="24"/>
          <w:vertAlign w:val="subscript"/>
        </w:rPr>
        <w:t>i</w:t>
      </w:r>
    </w:p>
    <w:p w:rsidR="00572BEB" w:rsidRPr="005D6633" w:rsidRDefault="00572BEB" w:rsidP="002016B6">
      <w:pPr>
        <w:spacing w:line="360" w:lineRule="auto"/>
        <w:ind w:firstLineChars="200" w:firstLine="480"/>
        <w:rPr>
          <w:rFonts w:ascii="宋体"/>
          <w:sz w:val="24"/>
          <w:szCs w:val="24"/>
        </w:rPr>
      </w:pPr>
      <w:r w:rsidRPr="005D6633">
        <w:rPr>
          <w:rFonts w:ascii="宋体" w:hAnsi="宋体" w:hint="eastAsia"/>
          <w:sz w:val="24"/>
          <w:szCs w:val="24"/>
        </w:rPr>
        <w:t>式中</w:t>
      </w:r>
      <w:r w:rsidR="002016B6">
        <w:rPr>
          <w:rFonts w:ascii="宋体" w:hAnsi="宋体" w:hint="eastAsia"/>
          <w:sz w:val="24"/>
          <w:szCs w:val="24"/>
        </w:rPr>
        <w:t>：</w:t>
      </w:r>
      <w:r w:rsidRPr="005D6633">
        <w:rPr>
          <w:rFonts w:ascii="宋体" w:hAnsi="宋体"/>
          <w:sz w:val="24"/>
          <w:szCs w:val="24"/>
        </w:rPr>
        <w:t>f</w:t>
      </w:r>
      <w:r w:rsidRPr="005D6633">
        <w:rPr>
          <w:rFonts w:ascii="宋体" w:hAnsi="宋体"/>
          <w:sz w:val="24"/>
          <w:szCs w:val="24"/>
          <w:vertAlign w:val="subscript"/>
        </w:rPr>
        <w:t>i</w:t>
      </w:r>
      <w:r w:rsidR="004C5D6E">
        <w:rPr>
          <w:rFonts w:ascii="宋体" w:hAnsi="宋体"/>
          <w:sz w:val="24"/>
          <w:szCs w:val="24"/>
        </w:rPr>
        <w:t>—</w:t>
      </w:r>
      <w:r w:rsidRPr="005D6633">
        <w:rPr>
          <w:rFonts w:ascii="宋体" w:hAnsi="宋体"/>
          <w:sz w:val="24"/>
          <w:szCs w:val="24"/>
        </w:rPr>
        <w:t>i</w:t>
      </w:r>
      <w:r w:rsidRPr="005D6633">
        <w:rPr>
          <w:rFonts w:ascii="宋体" w:hAnsi="宋体" w:hint="eastAsia"/>
          <w:sz w:val="24"/>
          <w:szCs w:val="24"/>
        </w:rPr>
        <w:t>公用设施的功能分；</w:t>
      </w:r>
    </w:p>
    <w:p w:rsidR="00572BEB" w:rsidRPr="005D6633" w:rsidRDefault="00572BEB" w:rsidP="002016B6">
      <w:pPr>
        <w:spacing w:line="360" w:lineRule="auto"/>
        <w:ind w:firstLineChars="500" w:firstLine="1200"/>
        <w:rPr>
          <w:rFonts w:ascii="宋体"/>
          <w:sz w:val="24"/>
          <w:szCs w:val="24"/>
        </w:rPr>
      </w:pPr>
      <w:r w:rsidRPr="005D6633">
        <w:rPr>
          <w:rFonts w:ascii="宋体" w:hAnsi="宋体"/>
          <w:sz w:val="24"/>
          <w:szCs w:val="24"/>
        </w:rPr>
        <w:t>I</w:t>
      </w:r>
      <w:r w:rsidRPr="005D6633">
        <w:rPr>
          <w:rFonts w:ascii="宋体" w:hAnsi="宋体"/>
          <w:sz w:val="24"/>
          <w:szCs w:val="24"/>
          <w:vertAlign w:val="subscript"/>
        </w:rPr>
        <w:t>i</w:t>
      </w:r>
      <w:r w:rsidR="004C5D6E">
        <w:rPr>
          <w:rFonts w:ascii="宋体" w:hAnsi="宋体"/>
          <w:sz w:val="24"/>
          <w:szCs w:val="24"/>
        </w:rPr>
        <w:t>—</w:t>
      </w:r>
      <w:r w:rsidRPr="005D6633">
        <w:rPr>
          <w:rFonts w:ascii="宋体" w:hAnsi="宋体"/>
          <w:sz w:val="24"/>
          <w:szCs w:val="24"/>
        </w:rPr>
        <w:t>i</w:t>
      </w:r>
      <w:r w:rsidRPr="005D6633">
        <w:rPr>
          <w:rFonts w:ascii="宋体" w:hAnsi="宋体" w:hint="eastAsia"/>
          <w:sz w:val="24"/>
          <w:szCs w:val="24"/>
        </w:rPr>
        <w:t>公用设施的作用指数。</w:t>
      </w:r>
    </w:p>
    <w:p w:rsidR="00572BEB" w:rsidRPr="002016B6" w:rsidRDefault="00572BEB" w:rsidP="002016B6">
      <w:pPr>
        <w:spacing w:line="360" w:lineRule="auto"/>
        <w:ind w:firstLineChars="200" w:firstLine="482"/>
        <w:rPr>
          <w:rFonts w:ascii="宋体" w:hAnsi="宋体"/>
          <w:b/>
          <w:color w:val="0D0D0D"/>
          <w:sz w:val="24"/>
        </w:rPr>
      </w:pPr>
      <w:r w:rsidRPr="002016B6">
        <w:rPr>
          <w:rFonts w:ascii="宋体" w:hAnsi="宋体"/>
          <w:b/>
          <w:color w:val="0D0D0D"/>
          <w:sz w:val="24"/>
        </w:rPr>
        <w:t>2.</w:t>
      </w:r>
      <w:r w:rsidRPr="002016B6">
        <w:rPr>
          <w:rFonts w:ascii="宋体" w:hAnsi="宋体" w:hint="eastAsia"/>
          <w:b/>
          <w:color w:val="0D0D0D"/>
          <w:sz w:val="24"/>
        </w:rPr>
        <w:t>公园影响半径确定及空间影响作用分值计算</w:t>
      </w:r>
    </w:p>
    <w:p w:rsidR="00572BEB" w:rsidRPr="002016B6" w:rsidRDefault="00CE7FBF" w:rsidP="002016B6">
      <w:pPr>
        <w:spacing w:line="360" w:lineRule="auto"/>
        <w:ind w:firstLineChars="200" w:firstLine="480"/>
        <w:rPr>
          <w:rFonts w:ascii="宋体" w:hAnsi="宋体"/>
          <w:color w:val="0D0D0D"/>
          <w:sz w:val="24"/>
        </w:rPr>
      </w:pPr>
      <w:r>
        <w:rPr>
          <w:rFonts w:ascii="宋体" w:hAnsi="宋体" w:hint="eastAsia"/>
          <w:color w:val="0D0D0D"/>
          <w:sz w:val="24"/>
        </w:rPr>
        <w:t>根据疏勒县实地调查调查情况</w:t>
      </w:r>
      <w:r w:rsidR="00572BEB">
        <w:rPr>
          <w:rFonts w:ascii="宋体" w:hAnsi="宋体" w:hint="eastAsia"/>
          <w:color w:val="0D0D0D"/>
          <w:sz w:val="24"/>
        </w:rPr>
        <w:t>，确定</w:t>
      </w:r>
      <w:r w:rsidR="00572BEB" w:rsidRPr="00EB46B3">
        <w:rPr>
          <w:rFonts w:ascii="宋体" w:hAnsi="宋体" w:hint="eastAsia"/>
          <w:color w:val="0D0D0D"/>
          <w:sz w:val="24"/>
        </w:rPr>
        <w:t>张骞公园</w:t>
      </w:r>
      <w:r w:rsidR="00572BEB">
        <w:rPr>
          <w:rFonts w:ascii="宋体" w:hAnsi="宋体" w:hint="eastAsia"/>
          <w:color w:val="0D0D0D"/>
          <w:sz w:val="24"/>
        </w:rPr>
        <w:t>影响半径为</w:t>
      </w:r>
      <w:r w:rsidR="00D00C41">
        <w:rPr>
          <w:rFonts w:ascii="宋体" w:hAnsi="宋体" w:hint="eastAsia"/>
          <w:color w:val="0D0D0D"/>
          <w:sz w:val="24"/>
        </w:rPr>
        <w:t>3</w:t>
      </w:r>
      <w:r w:rsidR="00572BEB" w:rsidRPr="000C3259">
        <w:rPr>
          <w:rFonts w:ascii="宋体" w:hAnsi="宋体"/>
          <w:color w:val="0D0D0D"/>
          <w:sz w:val="24"/>
        </w:rPr>
        <w:t>.0</w:t>
      </w:r>
      <w:r w:rsidR="00572BEB" w:rsidRPr="000C3259">
        <w:rPr>
          <w:rFonts w:ascii="宋体" w:hAnsi="宋体" w:hint="eastAsia"/>
          <w:color w:val="0D0D0D"/>
          <w:sz w:val="24"/>
        </w:rPr>
        <w:t>公里。</w:t>
      </w:r>
      <w:r w:rsidR="00250A9A">
        <w:rPr>
          <w:rFonts w:ascii="宋体" w:hAnsi="宋体" w:hint="eastAsia"/>
          <w:color w:val="0D0D0D"/>
          <w:sz w:val="24"/>
        </w:rPr>
        <w:t>公园</w:t>
      </w:r>
      <w:r w:rsidR="00572BEB" w:rsidRPr="002016B6">
        <w:rPr>
          <w:rFonts w:ascii="宋体" w:hAnsi="宋体" w:hint="eastAsia"/>
          <w:color w:val="0D0D0D"/>
          <w:sz w:val="24"/>
        </w:rPr>
        <w:t>的作用分值按公式进行线性衰减：</w:t>
      </w:r>
    </w:p>
    <w:p w:rsidR="00572BEB" w:rsidRPr="001F5C6B" w:rsidRDefault="00572BEB" w:rsidP="002016B6">
      <w:pPr>
        <w:pStyle w:val="ab"/>
        <w:tabs>
          <w:tab w:val="left" w:pos="540"/>
          <w:tab w:val="left" w:pos="7740"/>
          <w:tab w:val="left" w:pos="7920"/>
          <w:tab w:val="left" w:pos="8280"/>
        </w:tabs>
        <w:spacing w:before="120" w:after="120" w:line="360" w:lineRule="auto"/>
        <w:ind w:firstLine="480"/>
        <w:jc w:val="center"/>
        <w:rPr>
          <w:rFonts w:asciiTheme="minorEastAsia" w:eastAsiaTheme="minorEastAsia" w:hAnsiTheme="minorEastAsia"/>
          <w:color w:val="auto"/>
        </w:rPr>
      </w:pPr>
      <w:r w:rsidRPr="001F5C6B">
        <w:rPr>
          <w:rFonts w:asciiTheme="minorEastAsia" w:eastAsiaTheme="minorEastAsia" w:hAnsiTheme="minorEastAsia"/>
        </w:rPr>
        <w:t>e</w:t>
      </w:r>
      <w:r w:rsidRPr="001F5C6B">
        <w:rPr>
          <w:rFonts w:asciiTheme="minorEastAsia" w:eastAsiaTheme="minorEastAsia" w:hAnsiTheme="minorEastAsia"/>
          <w:vertAlign w:val="superscript"/>
        </w:rPr>
        <w:t>P</w:t>
      </w:r>
      <w:r w:rsidRPr="001F5C6B">
        <w:rPr>
          <w:rFonts w:asciiTheme="minorEastAsia" w:eastAsiaTheme="minorEastAsia" w:hAnsiTheme="minorEastAsia"/>
          <w:vertAlign w:val="subscript"/>
        </w:rPr>
        <w:t>ij</w:t>
      </w:r>
      <w:r w:rsidRPr="001F5C6B">
        <w:rPr>
          <w:rFonts w:asciiTheme="minorEastAsia" w:eastAsiaTheme="minorEastAsia" w:hAnsiTheme="minorEastAsia"/>
        </w:rPr>
        <w:t>=f</w:t>
      </w:r>
      <w:r w:rsidRPr="001F5C6B">
        <w:rPr>
          <w:rFonts w:asciiTheme="minorEastAsia" w:eastAsiaTheme="minorEastAsia" w:hAnsiTheme="minorEastAsia"/>
          <w:smallCaps/>
          <w:vertAlign w:val="superscript"/>
        </w:rPr>
        <w:t>P</w:t>
      </w:r>
      <w:r w:rsidRPr="001F5C6B">
        <w:rPr>
          <w:rFonts w:asciiTheme="minorEastAsia" w:eastAsiaTheme="minorEastAsia" w:hAnsiTheme="minorEastAsia"/>
          <w:vertAlign w:val="subscript"/>
        </w:rPr>
        <w:t>i</w:t>
      </w:r>
      <w:r w:rsidRPr="001F5C6B">
        <w:rPr>
          <w:rFonts w:asciiTheme="minorEastAsia" w:eastAsiaTheme="minorEastAsia" w:hAnsiTheme="minorEastAsia" w:hint="eastAsia"/>
        </w:rPr>
        <w:t>×</w:t>
      </w:r>
      <w:r w:rsidRPr="001F5C6B">
        <w:rPr>
          <w:rFonts w:asciiTheme="minorEastAsia" w:eastAsiaTheme="minorEastAsia" w:hAnsiTheme="minorEastAsia"/>
        </w:rPr>
        <w:t>(1-r)</w:t>
      </w:r>
      <w:r w:rsidR="00C77043" w:rsidRPr="001F5C6B">
        <w:rPr>
          <w:rFonts w:asciiTheme="minorEastAsia" w:eastAsiaTheme="minorEastAsia" w:hAnsiTheme="minorEastAsia" w:hint="eastAsia"/>
        </w:rPr>
        <w:t xml:space="preserve"> </w:t>
      </w:r>
      <w:r w:rsidR="001F5C6B">
        <w:rPr>
          <w:rFonts w:asciiTheme="minorEastAsia" w:eastAsiaTheme="minorEastAsia" w:hAnsiTheme="minorEastAsia" w:hint="eastAsia"/>
        </w:rPr>
        <w:t xml:space="preserve">    </w:t>
      </w:r>
      <w:r w:rsidRPr="001F5C6B">
        <w:rPr>
          <w:rFonts w:asciiTheme="minorEastAsia" w:eastAsiaTheme="minorEastAsia" w:hAnsiTheme="minorEastAsia"/>
        </w:rPr>
        <w:t>r=d</w:t>
      </w:r>
      <w:r w:rsidRPr="001F5C6B">
        <w:rPr>
          <w:rFonts w:asciiTheme="minorEastAsia" w:eastAsiaTheme="minorEastAsia" w:hAnsiTheme="minorEastAsia"/>
          <w:vertAlign w:val="subscript"/>
        </w:rPr>
        <w:t>i</w:t>
      </w:r>
      <w:r w:rsidRPr="001F5C6B">
        <w:rPr>
          <w:rFonts w:asciiTheme="minorEastAsia" w:eastAsiaTheme="minorEastAsia" w:hAnsiTheme="minorEastAsia"/>
        </w:rPr>
        <w:t xml:space="preserve">/d </w:t>
      </w:r>
      <w:r w:rsidR="002016B6" w:rsidRPr="001F5C6B">
        <w:rPr>
          <w:rFonts w:asciiTheme="minorEastAsia" w:eastAsiaTheme="minorEastAsia" w:hAnsiTheme="minorEastAsia" w:hint="eastAsia"/>
        </w:rPr>
        <w:t>（</w:t>
      </w:r>
      <w:r w:rsidRPr="001F5C6B">
        <w:rPr>
          <w:rFonts w:asciiTheme="minorEastAsia" w:eastAsiaTheme="minorEastAsia" w:hAnsiTheme="minorEastAsia"/>
        </w:rPr>
        <w:t>0</w:t>
      </w:r>
      <w:r w:rsidRPr="001F5C6B">
        <w:rPr>
          <w:rFonts w:asciiTheme="minorEastAsia" w:eastAsiaTheme="minorEastAsia" w:hAnsiTheme="minorEastAsia" w:hint="eastAsia"/>
        </w:rPr>
        <w:t>≤</w:t>
      </w:r>
      <w:r w:rsidRPr="001F5C6B">
        <w:rPr>
          <w:rFonts w:asciiTheme="minorEastAsia" w:eastAsiaTheme="minorEastAsia" w:hAnsiTheme="minorEastAsia"/>
        </w:rPr>
        <w:t>r</w:t>
      </w:r>
      <w:r w:rsidRPr="001F5C6B">
        <w:rPr>
          <w:rFonts w:asciiTheme="minorEastAsia" w:eastAsiaTheme="minorEastAsia" w:hAnsiTheme="minorEastAsia" w:hint="eastAsia"/>
        </w:rPr>
        <w:t>≤</w:t>
      </w:r>
      <w:r w:rsidRPr="001F5C6B">
        <w:rPr>
          <w:rFonts w:asciiTheme="minorEastAsia" w:eastAsiaTheme="minorEastAsia" w:hAnsiTheme="minorEastAsia"/>
        </w:rPr>
        <w:t>1</w:t>
      </w:r>
      <w:r w:rsidR="002016B6" w:rsidRPr="001F5C6B">
        <w:rPr>
          <w:rFonts w:asciiTheme="minorEastAsia" w:eastAsiaTheme="minorEastAsia" w:hAnsiTheme="minorEastAsia" w:hint="eastAsia"/>
        </w:rPr>
        <w:t>）</w:t>
      </w:r>
    </w:p>
    <w:p w:rsidR="00572BEB" w:rsidRPr="001F5C6B" w:rsidRDefault="00572BEB" w:rsidP="002016B6">
      <w:pPr>
        <w:spacing w:line="360" w:lineRule="auto"/>
        <w:ind w:firstLineChars="200" w:firstLine="480"/>
        <w:rPr>
          <w:rFonts w:asciiTheme="minorEastAsia" w:eastAsiaTheme="minorEastAsia" w:hAnsiTheme="minorEastAsia"/>
          <w:sz w:val="24"/>
          <w:szCs w:val="24"/>
        </w:rPr>
      </w:pPr>
      <w:r w:rsidRPr="001F5C6B">
        <w:rPr>
          <w:rFonts w:asciiTheme="minorEastAsia" w:eastAsiaTheme="minorEastAsia" w:hAnsiTheme="minorEastAsia" w:hint="eastAsia"/>
          <w:sz w:val="24"/>
          <w:szCs w:val="24"/>
        </w:rPr>
        <w:t>式中：</w:t>
      </w:r>
      <w:r w:rsidRPr="001F5C6B">
        <w:rPr>
          <w:rFonts w:asciiTheme="minorEastAsia" w:eastAsiaTheme="minorEastAsia" w:hAnsiTheme="minorEastAsia"/>
          <w:sz w:val="24"/>
          <w:szCs w:val="24"/>
        </w:rPr>
        <w:t>e</w:t>
      </w:r>
      <w:r w:rsidRPr="001F5C6B">
        <w:rPr>
          <w:rFonts w:asciiTheme="minorEastAsia" w:eastAsiaTheme="minorEastAsia" w:hAnsiTheme="minorEastAsia"/>
          <w:sz w:val="24"/>
          <w:szCs w:val="24"/>
          <w:vertAlign w:val="superscript"/>
        </w:rPr>
        <w:t>P</w:t>
      </w:r>
      <w:r w:rsidRPr="001F5C6B">
        <w:rPr>
          <w:rFonts w:asciiTheme="minorEastAsia" w:eastAsiaTheme="minorEastAsia" w:hAnsiTheme="minorEastAsia"/>
          <w:sz w:val="24"/>
          <w:szCs w:val="24"/>
          <w:vertAlign w:val="subscript"/>
        </w:rPr>
        <w:t>ij</w:t>
      </w:r>
      <w:r w:rsidR="004C5D6E" w:rsidRPr="001F5C6B">
        <w:rPr>
          <w:rFonts w:asciiTheme="minorEastAsia" w:eastAsiaTheme="minorEastAsia" w:hAnsiTheme="minorEastAsia"/>
          <w:sz w:val="24"/>
          <w:szCs w:val="24"/>
        </w:rPr>
        <w:t>—</w:t>
      </w:r>
      <w:r w:rsidRPr="001F5C6B">
        <w:rPr>
          <w:rFonts w:asciiTheme="minorEastAsia" w:eastAsiaTheme="minorEastAsia" w:hAnsiTheme="minorEastAsia"/>
          <w:sz w:val="24"/>
          <w:szCs w:val="24"/>
        </w:rPr>
        <w:t>i</w:t>
      </w:r>
      <w:r w:rsidRPr="001F5C6B">
        <w:rPr>
          <w:rFonts w:asciiTheme="minorEastAsia" w:eastAsiaTheme="minorEastAsia" w:hAnsiTheme="minorEastAsia" w:hint="eastAsia"/>
          <w:sz w:val="24"/>
          <w:szCs w:val="24"/>
        </w:rPr>
        <w:t>公</w:t>
      </w:r>
      <w:r w:rsidR="00C77043" w:rsidRPr="001F5C6B">
        <w:rPr>
          <w:rFonts w:asciiTheme="minorEastAsia" w:eastAsiaTheme="minorEastAsia" w:hAnsiTheme="minorEastAsia" w:hint="eastAsia"/>
          <w:sz w:val="24"/>
          <w:szCs w:val="24"/>
        </w:rPr>
        <w:t>用</w:t>
      </w:r>
      <w:r w:rsidRPr="001F5C6B">
        <w:rPr>
          <w:rFonts w:asciiTheme="minorEastAsia" w:eastAsiaTheme="minorEastAsia" w:hAnsiTheme="minorEastAsia" w:hint="eastAsia"/>
          <w:sz w:val="24"/>
          <w:szCs w:val="24"/>
        </w:rPr>
        <w:t>设施对</w:t>
      </w:r>
      <w:r w:rsidRPr="001F5C6B">
        <w:rPr>
          <w:rFonts w:asciiTheme="minorEastAsia" w:eastAsiaTheme="minorEastAsia" w:hAnsiTheme="minorEastAsia"/>
          <w:sz w:val="24"/>
          <w:szCs w:val="24"/>
        </w:rPr>
        <w:t>j</w:t>
      </w:r>
      <w:r w:rsidRPr="001F5C6B">
        <w:rPr>
          <w:rFonts w:asciiTheme="minorEastAsia" w:eastAsiaTheme="minorEastAsia" w:hAnsiTheme="minorEastAsia" w:hint="eastAsia"/>
          <w:sz w:val="24"/>
          <w:szCs w:val="24"/>
        </w:rPr>
        <w:t>点的作用分；</w:t>
      </w:r>
    </w:p>
    <w:p w:rsidR="00572BEB" w:rsidRPr="001F5C6B" w:rsidRDefault="00572BEB" w:rsidP="002016B6">
      <w:pPr>
        <w:pStyle w:val="ab"/>
        <w:tabs>
          <w:tab w:val="left" w:pos="540"/>
          <w:tab w:val="left" w:pos="7740"/>
          <w:tab w:val="left" w:pos="7920"/>
          <w:tab w:val="left" w:pos="8280"/>
        </w:tabs>
        <w:spacing w:before="120" w:after="120" w:line="360" w:lineRule="auto"/>
        <w:ind w:firstLineChars="500" w:firstLine="1200"/>
        <w:rPr>
          <w:rFonts w:asciiTheme="minorEastAsia" w:eastAsiaTheme="minorEastAsia" w:hAnsiTheme="minorEastAsia"/>
          <w:szCs w:val="24"/>
        </w:rPr>
      </w:pPr>
      <w:r w:rsidRPr="001F5C6B">
        <w:rPr>
          <w:rFonts w:asciiTheme="minorEastAsia" w:eastAsiaTheme="minorEastAsia" w:hAnsiTheme="minorEastAsia"/>
          <w:szCs w:val="24"/>
        </w:rPr>
        <w:t>f</w:t>
      </w:r>
      <w:r w:rsidRPr="001F5C6B">
        <w:rPr>
          <w:rFonts w:asciiTheme="minorEastAsia" w:eastAsiaTheme="minorEastAsia" w:hAnsiTheme="minorEastAsia"/>
          <w:smallCaps/>
          <w:szCs w:val="24"/>
          <w:vertAlign w:val="superscript"/>
        </w:rPr>
        <w:t>P</w:t>
      </w:r>
      <w:r w:rsidRPr="001F5C6B">
        <w:rPr>
          <w:rFonts w:asciiTheme="minorEastAsia" w:eastAsiaTheme="minorEastAsia" w:hAnsiTheme="minorEastAsia"/>
          <w:szCs w:val="24"/>
          <w:vertAlign w:val="subscript"/>
        </w:rPr>
        <w:t>i</w:t>
      </w:r>
      <w:r w:rsidR="004C5D6E" w:rsidRPr="001F5C6B">
        <w:rPr>
          <w:rFonts w:asciiTheme="minorEastAsia" w:eastAsiaTheme="minorEastAsia" w:hAnsiTheme="minorEastAsia"/>
          <w:szCs w:val="24"/>
        </w:rPr>
        <w:t>—</w:t>
      </w:r>
      <w:r w:rsidRPr="001F5C6B">
        <w:rPr>
          <w:rFonts w:asciiTheme="minorEastAsia" w:eastAsiaTheme="minorEastAsia" w:hAnsiTheme="minorEastAsia"/>
          <w:szCs w:val="24"/>
        </w:rPr>
        <w:t>i</w:t>
      </w:r>
      <w:r w:rsidRPr="001F5C6B">
        <w:rPr>
          <w:rFonts w:asciiTheme="minorEastAsia" w:eastAsiaTheme="minorEastAsia" w:hAnsiTheme="minorEastAsia" w:hint="eastAsia"/>
          <w:szCs w:val="24"/>
        </w:rPr>
        <w:t>公</w:t>
      </w:r>
      <w:r w:rsidR="00C77043" w:rsidRPr="001F5C6B">
        <w:rPr>
          <w:rFonts w:asciiTheme="minorEastAsia" w:eastAsiaTheme="minorEastAsia" w:hAnsiTheme="minorEastAsia" w:hint="eastAsia"/>
          <w:szCs w:val="24"/>
        </w:rPr>
        <w:t>用</w:t>
      </w:r>
      <w:r w:rsidRPr="001F5C6B">
        <w:rPr>
          <w:rFonts w:asciiTheme="minorEastAsia" w:eastAsiaTheme="minorEastAsia" w:hAnsiTheme="minorEastAsia" w:hint="eastAsia"/>
          <w:szCs w:val="24"/>
        </w:rPr>
        <w:t>设施的功能分；</w:t>
      </w:r>
    </w:p>
    <w:p w:rsidR="00572BEB" w:rsidRPr="001F5C6B" w:rsidRDefault="00572BEB" w:rsidP="002016B6">
      <w:pPr>
        <w:pStyle w:val="ab"/>
        <w:tabs>
          <w:tab w:val="left" w:pos="540"/>
          <w:tab w:val="left" w:pos="7740"/>
          <w:tab w:val="left" w:pos="7920"/>
          <w:tab w:val="left" w:pos="8280"/>
        </w:tabs>
        <w:spacing w:before="120" w:after="120" w:line="360" w:lineRule="auto"/>
        <w:ind w:firstLineChars="500" w:firstLine="1200"/>
        <w:rPr>
          <w:rFonts w:asciiTheme="minorEastAsia" w:eastAsiaTheme="minorEastAsia" w:hAnsiTheme="minorEastAsia"/>
          <w:szCs w:val="24"/>
        </w:rPr>
      </w:pPr>
      <w:r w:rsidRPr="001F5C6B">
        <w:rPr>
          <w:rFonts w:asciiTheme="minorEastAsia" w:eastAsiaTheme="minorEastAsia" w:hAnsiTheme="minorEastAsia"/>
          <w:szCs w:val="24"/>
        </w:rPr>
        <w:t>r</w:t>
      </w:r>
      <w:r w:rsidR="004C5D6E" w:rsidRPr="001F5C6B">
        <w:rPr>
          <w:rFonts w:asciiTheme="minorEastAsia" w:eastAsiaTheme="minorEastAsia" w:hAnsiTheme="minorEastAsia"/>
          <w:szCs w:val="24"/>
        </w:rPr>
        <w:t>—</w:t>
      </w:r>
      <w:r w:rsidRPr="001F5C6B">
        <w:rPr>
          <w:rFonts w:asciiTheme="minorEastAsia" w:eastAsiaTheme="minorEastAsia" w:hAnsiTheme="minorEastAsia"/>
          <w:szCs w:val="24"/>
        </w:rPr>
        <w:t>j</w:t>
      </w:r>
      <w:r w:rsidRPr="001F5C6B">
        <w:rPr>
          <w:rFonts w:asciiTheme="minorEastAsia" w:eastAsiaTheme="minorEastAsia" w:hAnsiTheme="minorEastAsia" w:hint="eastAsia"/>
          <w:szCs w:val="24"/>
        </w:rPr>
        <w:t>点到</w:t>
      </w:r>
      <w:r w:rsidRPr="001F5C6B">
        <w:rPr>
          <w:rFonts w:asciiTheme="minorEastAsia" w:eastAsiaTheme="minorEastAsia" w:hAnsiTheme="minorEastAsia"/>
          <w:szCs w:val="24"/>
        </w:rPr>
        <w:t>i</w:t>
      </w:r>
      <w:r w:rsidRPr="001F5C6B">
        <w:rPr>
          <w:rFonts w:asciiTheme="minorEastAsia" w:eastAsiaTheme="minorEastAsia" w:hAnsiTheme="minorEastAsia" w:hint="eastAsia"/>
          <w:szCs w:val="24"/>
        </w:rPr>
        <w:t>公</w:t>
      </w:r>
      <w:r w:rsidR="00C77043" w:rsidRPr="001F5C6B">
        <w:rPr>
          <w:rFonts w:asciiTheme="minorEastAsia" w:eastAsiaTheme="minorEastAsia" w:hAnsiTheme="minorEastAsia" w:hint="eastAsia"/>
          <w:szCs w:val="24"/>
        </w:rPr>
        <w:t>用</w:t>
      </w:r>
      <w:r w:rsidRPr="001F5C6B">
        <w:rPr>
          <w:rFonts w:asciiTheme="minorEastAsia" w:eastAsiaTheme="minorEastAsia" w:hAnsiTheme="minorEastAsia" w:hint="eastAsia"/>
          <w:szCs w:val="24"/>
        </w:rPr>
        <w:t>设施通设施的相对距离；</w:t>
      </w:r>
    </w:p>
    <w:p w:rsidR="00572BEB" w:rsidRPr="001F5C6B" w:rsidRDefault="00572BEB" w:rsidP="002016B6">
      <w:pPr>
        <w:pStyle w:val="ab"/>
        <w:tabs>
          <w:tab w:val="left" w:pos="540"/>
          <w:tab w:val="left" w:pos="7740"/>
          <w:tab w:val="left" w:pos="7920"/>
          <w:tab w:val="left" w:pos="8280"/>
        </w:tabs>
        <w:spacing w:before="120" w:after="120" w:line="360" w:lineRule="auto"/>
        <w:ind w:firstLineChars="500" w:firstLine="1200"/>
        <w:rPr>
          <w:rFonts w:asciiTheme="minorEastAsia" w:eastAsiaTheme="minorEastAsia" w:hAnsiTheme="minorEastAsia"/>
          <w:szCs w:val="24"/>
        </w:rPr>
      </w:pPr>
      <w:r w:rsidRPr="001F5C6B">
        <w:rPr>
          <w:rFonts w:asciiTheme="minorEastAsia" w:eastAsiaTheme="minorEastAsia" w:hAnsiTheme="minorEastAsia"/>
          <w:szCs w:val="24"/>
        </w:rPr>
        <w:t>d</w:t>
      </w:r>
      <w:r w:rsidRPr="001F5C6B">
        <w:rPr>
          <w:rFonts w:asciiTheme="minorEastAsia" w:eastAsiaTheme="minorEastAsia" w:hAnsiTheme="minorEastAsia"/>
          <w:szCs w:val="24"/>
          <w:vertAlign w:val="subscript"/>
        </w:rPr>
        <w:t>i</w:t>
      </w:r>
      <w:r w:rsidR="004C5D6E" w:rsidRPr="001F5C6B">
        <w:rPr>
          <w:rFonts w:asciiTheme="minorEastAsia" w:eastAsiaTheme="minorEastAsia" w:hAnsiTheme="minorEastAsia"/>
          <w:szCs w:val="24"/>
        </w:rPr>
        <w:t>—</w:t>
      </w:r>
      <w:r w:rsidRPr="001F5C6B">
        <w:rPr>
          <w:rFonts w:asciiTheme="minorEastAsia" w:eastAsiaTheme="minorEastAsia" w:hAnsiTheme="minorEastAsia" w:hint="eastAsia"/>
          <w:szCs w:val="24"/>
        </w:rPr>
        <w:t>在</w:t>
      </w:r>
      <w:r w:rsidRPr="001F5C6B">
        <w:rPr>
          <w:rFonts w:asciiTheme="minorEastAsia" w:eastAsiaTheme="minorEastAsia" w:hAnsiTheme="minorEastAsia"/>
          <w:szCs w:val="24"/>
        </w:rPr>
        <w:t>i</w:t>
      </w:r>
      <w:r w:rsidRPr="001F5C6B">
        <w:rPr>
          <w:rFonts w:asciiTheme="minorEastAsia" w:eastAsiaTheme="minorEastAsia" w:hAnsiTheme="minorEastAsia" w:hint="eastAsia"/>
          <w:szCs w:val="24"/>
        </w:rPr>
        <w:t>设施的服务半径内，某点距</w:t>
      </w:r>
      <w:r w:rsidRPr="001F5C6B">
        <w:rPr>
          <w:rFonts w:asciiTheme="minorEastAsia" w:eastAsiaTheme="minorEastAsia" w:hAnsiTheme="minorEastAsia"/>
          <w:szCs w:val="24"/>
        </w:rPr>
        <w:t>i</w:t>
      </w:r>
      <w:r w:rsidRPr="001F5C6B">
        <w:rPr>
          <w:rFonts w:asciiTheme="minorEastAsia" w:eastAsiaTheme="minorEastAsia" w:hAnsiTheme="minorEastAsia" w:hint="eastAsia"/>
          <w:szCs w:val="24"/>
        </w:rPr>
        <w:t>设施的距离；</w:t>
      </w:r>
    </w:p>
    <w:p w:rsidR="00572BEB" w:rsidRPr="001F5C6B" w:rsidRDefault="00572BEB" w:rsidP="002016B6">
      <w:pPr>
        <w:pStyle w:val="ab"/>
        <w:tabs>
          <w:tab w:val="left" w:pos="540"/>
          <w:tab w:val="left" w:pos="7740"/>
          <w:tab w:val="left" w:pos="7920"/>
          <w:tab w:val="left" w:pos="8280"/>
        </w:tabs>
        <w:spacing w:before="120" w:after="120" w:line="360" w:lineRule="auto"/>
        <w:ind w:firstLineChars="500" w:firstLine="1200"/>
        <w:rPr>
          <w:rFonts w:asciiTheme="minorEastAsia" w:eastAsiaTheme="minorEastAsia" w:hAnsiTheme="minorEastAsia"/>
          <w:b/>
          <w:bCs/>
          <w:szCs w:val="24"/>
        </w:rPr>
      </w:pPr>
      <w:r w:rsidRPr="001F5C6B">
        <w:rPr>
          <w:rFonts w:asciiTheme="minorEastAsia" w:eastAsiaTheme="minorEastAsia" w:hAnsiTheme="minorEastAsia"/>
          <w:szCs w:val="24"/>
        </w:rPr>
        <w:t xml:space="preserve">d </w:t>
      </w:r>
      <w:r w:rsidR="004C5D6E" w:rsidRPr="001F5C6B">
        <w:rPr>
          <w:rFonts w:asciiTheme="minorEastAsia" w:eastAsiaTheme="minorEastAsia" w:hAnsiTheme="minorEastAsia"/>
          <w:szCs w:val="24"/>
        </w:rPr>
        <w:t>—</w:t>
      </w:r>
      <w:r w:rsidRPr="001F5C6B">
        <w:rPr>
          <w:rFonts w:asciiTheme="minorEastAsia" w:eastAsiaTheme="minorEastAsia" w:hAnsiTheme="minorEastAsia"/>
          <w:szCs w:val="24"/>
        </w:rPr>
        <w:t>i</w:t>
      </w:r>
      <w:r w:rsidRPr="001F5C6B">
        <w:rPr>
          <w:rFonts w:asciiTheme="minorEastAsia" w:eastAsiaTheme="minorEastAsia" w:hAnsiTheme="minorEastAsia" w:hint="eastAsia"/>
          <w:szCs w:val="24"/>
        </w:rPr>
        <w:t>设施的服务半径。</w:t>
      </w:r>
    </w:p>
    <w:p w:rsidR="00572BEB" w:rsidRPr="00B25AA5" w:rsidRDefault="00572BEB" w:rsidP="00B25AA5">
      <w:pPr>
        <w:pStyle w:val="3"/>
        <w:spacing w:before="0" w:after="0" w:line="360" w:lineRule="auto"/>
        <w:rPr>
          <w:rFonts w:ascii="幼圆" w:eastAsia="幼圆"/>
          <w:sz w:val="24"/>
          <w:szCs w:val="24"/>
        </w:rPr>
      </w:pPr>
      <w:bookmarkStart w:id="478" w:name="_Toc463628756"/>
      <w:bookmarkStart w:id="479" w:name="_Toc463628928"/>
      <w:bookmarkStart w:id="480" w:name="_Toc463639997"/>
      <w:r w:rsidRPr="00B25AA5">
        <w:rPr>
          <w:rFonts w:ascii="幼圆" w:eastAsia="幼圆" w:hint="eastAsia"/>
          <w:sz w:val="24"/>
          <w:szCs w:val="24"/>
        </w:rPr>
        <w:t>四、公用设施完备度作用分值标准化处理</w:t>
      </w:r>
      <w:bookmarkEnd w:id="478"/>
      <w:bookmarkEnd w:id="479"/>
      <w:bookmarkEnd w:id="480"/>
    </w:p>
    <w:p w:rsidR="001A71D6" w:rsidRDefault="00572BEB" w:rsidP="001A71D6">
      <w:pPr>
        <w:spacing w:line="360" w:lineRule="auto"/>
        <w:ind w:firstLineChars="200" w:firstLine="480"/>
        <w:rPr>
          <w:rFonts w:ascii="宋体" w:hAnsi="宋体"/>
          <w:color w:val="0D0D0D"/>
          <w:sz w:val="24"/>
        </w:rPr>
      </w:pPr>
      <w:r>
        <w:rPr>
          <w:rFonts w:ascii="宋体" w:hAnsi="宋体" w:hint="eastAsia"/>
          <w:color w:val="0D0D0D"/>
          <w:sz w:val="24"/>
        </w:rPr>
        <w:t>按照极差标准化处理方法，逐网格进行极差标准化，获得各网格公用设施完备度作用分值。级差标准化公式：</w:t>
      </w:r>
    </w:p>
    <w:p w:rsidR="00572BEB" w:rsidRDefault="00572BEB" w:rsidP="001A71D6">
      <w:pPr>
        <w:spacing w:line="360" w:lineRule="auto"/>
        <w:ind w:firstLineChars="200" w:firstLine="480"/>
        <w:jc w:val="center"/>
        <w:rPr>
          <w:rFonts w:ascii="宋体"/>
          <w:color w:val="0D0D0D"/>
          <w:sz w:val="24"/>
        </w:rPr>
      </w:pPr>
      <w:r>
        <w:rPr>
          <w:rFonts w:ascii="宋体" w:hAnsi="宋体"/>
          <w:color w:val="0D0D0D"/>
          <w:sz w:val="24"/>
        </w:rPr>
        <w:t>F</w:t>
      </w:r>
      <w:r>
        <w:rPr>
          <w:rFonts w:ascii="宋体" w:hAnsi="宋体"/>
          <w:color w:val="0D0D0D"/>
          <w:sz w:val="24"/>
          <w:vertAlign w:val="subscript"/>
        </w:rPr>
        <w:t>i</w:t>
      </w:r>
      <w:r>
        <w:rPr>
          <w:rFonts w:ascii="宋体" w:hAnsi="宋体"/>
          <w:color w:val="0D0D0D"/>
          <w:sz w:val="24"/>
        </w:rPr>
        <w:t>=100</w:t>
      </w:r>
      <w:r>
        <w:rPr>
          <w:rFonts w:ascii="宋体" w:hAnsi="宋体" w:hint="eastAsia"/>
          <w:color w:val="0D0D0D"/>
          <w:sz w:val="24"/>
        </w:rPr>
        <w:t>×（</w:t>
      </w:r>
      <w:r>
        <w:rPr>
          <w:rFonts w:ascii="宋体" w:hAnsi="宋体"/>
          <w:color w:val="0D0D0D"/>
          <w:sz w:val="24"/>
        </w:rPr>
        <w:t>f</w:t>
      </w:r>
      <w:r>
        <w:rPr>
          <w:rFonts w:ascii="宋体" w:hAnsi="宋体"/>
          <w:color w:val="0D0D0D"/>
          <w:sz w:val="24"/>
          <w:vertAlign w:val="subscript"/>
        </w:rPr>
        <w:t>i</w:t>
      </w:r>
      <w:r>
        <w:rPr>
          <w:rFonts w:ascii="宋体" w:hAnsi="宋体" w:hint="eastAsia"/>
          <w:color w:val="0D0D0D"/>
          <w:sz w:val="24"/>
        </w:rPr>
        <w:t>－</w:t>
      </w:r>
      <w:r>
        <w:rPr>
          <w:rFonts w:ascii="宋体" w:hAnsi="宋体"/>
          <w:color w:val="0D0D0D"/>
          <w:sz w:val="24"/>
        </w:rPr>
        <w:t>f</w:t>
      </w:r>
      <w:r>
        <w:rPr>
          <w:rFonts w:ascii="宋体" w:hAnsi="宋体"/>
          <w:color w:val="0D0D0D"/>
          <w:sz w:val="24"/>
          <w:vertAlign w:val="subscript"/>
        </w:rPr>
        <w:t>min</w:t>
      </w:r>
      <w:r>
        <w:rPr>
          <w:rFonts w:ascii="宋体" w:hAnsi="宋体" w:hint="eastAsia"/>
          <w:color w:val="0D0D0D"/>
          <w:sz w:val="24"/>
        </w:rPr>
        <w:t>）</w:t>
      </w:r>
      <w:r>
        <w:rPr>
          <w:rFonts w:ascii="宋体" w:hAnsi="宋体"/>
          <w:color w:val="0D0D0D"/>
          <w:sz w:val="24"/>
        </w:rPr>
        <w:t>/</w:t>
      </w:r>
      <w:r>
        <w:rPr>
          <w:rFonts w:ascii="宋体" w:hAnsi="宋体" w:hint="eastAsia"/>
          <w:color w:val="0D0D0D"/>
          <w:sz w:val="24"/>
        </w:rPr>
        <w:t>（</w:t>
      </w:r>
      <w:r>
        <w:rPr>
          <w:rFonts w:ascii="宋体" w:hAnsi="宋体"/>
          <w:color w:val="0D0D0D"/>
          <w:sz w:val="24"/>
        </w:rPr>
        <w:t>f</w:t>
      </w:r>
      <w:r>
        <w:rPr>
          <w:rFonts w:ascii="宋体" w:hAnsi="宋体"/>
          <w:color w:val="0D0D0D"/>
          <w:sz w:val="24"/>
          <w:vertAlign w:val="subscript"/>
        </w:rPr>
        <w:t>max</w:t>
      </w:r>
      <w:r>
        <w:rPr>
          <w:rFonts w:ascii="宋体" w:hAnsi="宋体" w:hint="eastAsia"/>
          <w:color w:val="0D0D0D"/>
          <w:sz w:val="24"/>
        </w:rPr>
        <w:t>－</w:t>
      </w:r>
      <w:r>
        <w:rPr>
          <w:rFonts w:ascii="宋体" w:hAnsi="宋体"/>
          <w:color w:val="0D0D0D"/>
          <w:sz w:val="24"/>
        </w:rPr>
        <w:t>f</w:t>
      </w:r>
      <w:r>
        <w:rPr>
          <w:rFonts w:ascii="宋体" w:hAnsi="宋体"/>
          <w:color w:val="0D0D0D"/>
          <w:sz w:val="24"/>
          <w:vertAlign w:val="subscript"/>
        </w:rPr>
        <w:t>min</w:t>
      </w:r>
      <w:r>
        <w:rPr>
          <w:rFonts w:ascii="宋体" w:hAnsi="宋体" w:hint="eastAsia"/>
          <w:color w:val="0D0D0D"/>
          <w:sz w:val="24"/>
        </w:rPr>
        <w:t>）</w:t>
      </w:r>
    </w:p>
    <w:p w:rsidR="00572BEB" w:rsidRDefault="00572BEB" w:rsidP="001A71D6">
      <w:pPr>
        <w:spacing w:line="360" w:lineRule="auto"/>
        <w:ind w:firstLineChars="200" w:firstLine="480"/>
        <w:rPr>
          <w:rFonts w:ascii="宋体"/>
          <w:color w:val="0D0D0D"/>
          <w:sz w:val="24"/>
        </w:rPr>
      </w:pPr>
      <w:r>
        <w:rPr>
          <w:rFonts w:ascii="宋体" w:hAnsi="宋体" w:hint="eastAsia"/>
          <w:color w:val="0D0D0D"/>
          <w:sz w:val="24"/>
        </w:rPr>
        <w:t>式中：</w:t>
      </w:r>
      <w:r>
        <w:rPr>
          <w:rFonts w:ascii="宋体" w:hAnsi="宋体"/>
          <w:color w:val="0D0D0D"/>
          <w:sz w:val="24"/>
        </w:rPr>
        <w:t>F</w:t>
      </w:r>
      <w:r>
        <w:rPr>
          <w:rFonts w:ascii="宋体" w:hAnsi="宋体"/>
          <w:color w:val="0D0D0D"/>
          <w:sz w:val="24"/>
          <w:vertAlign w:val="subscript"/>
        </w:rPr>
        <w:t>i</w:t>
      </w:r>
      <w:r w:rsidR="004C5D6E">
        <w:rPr>
          <w:rFonts w:ascii="宋体" w:hAnsi="宋体"/>
          <w:color w:val="0D0D0D"/>
          <w:sz w:val="24"/>
        </w:rPr>
        <w:t>—</w:t>
      </w:r>
      <w:r>
        <w:rPr>
          <w:rFonts w:ascii="宋体" w:hAnsi="宋体" w:hint="eastAsia"/>
          <w:color w:val="0D0D0D"/>
          <w:sz w:val="24"/>
        </w:rPr>
        <w:t>第</w:t>
      </w:r>
      <w:r>
        <w:rPr>
          <w:rFonts w:ascii="宋体" w:hAnsi="宋体"/>
          <w:color w:val="0D0D0D"/>
          <w:sz w:val="24"/>
        </w:rPr>
        <w:t>i</w:t>
      </w:r>
      <w:r>
        <w:rPr>
          <w:rFonts w:ascii="宋体" w:hAnsi="宋体" w:hint="eastAsia"/>
          <w:color w:val="0D0D0D"/>
          <w:sz w:val="24"/>
        </w:rPr>
        <w:t>个因子（因素）级差标准化后的作用分值；</w:t>
      </w:r>
    </w:p>
    <w:p w:rsidR="00572BEB" w:rsidRDefault="00572BEB" w:rsidP="007C0F32">
      <w:pPr>
        <w:spacing w:line="360" w:lineRule="auto"/>
        <w:ind w:firstLineChars="500" w:firstLine="1200"/>
        <w:rPr>
          <w:rFonts w:ascii="宋体"/>
          <w:color w:val="0D0D0D"/>
          <w:sz w:val="24"/>
        </w:rPr>
      </w:pPr>
      <w:r>
        <w:rPr>
          <w:rFonts w:ascii="宋体" w:hAnsi="宋体"/>
          <w:color w:val="0D0D0D"/>
          <w:sz w:val="24"/>
        </w:rPr>
        <w:t>f</w:t>
      </w:r>
      <w:r>
        <w:rPr>
          <w:rFonts w:ascii="宋体" w:hAnsi="宋体"/>
          <w:color w:val="0D0D0D"/>
          <w:sz w:val="24"/>
          <w:vertAlign w:val="subscript"/>
        </w:rPr>
        <w:t>i</w:t>
      </w:r>
      <w:r w:rsidR="004C5D6E">
        <w:rPr>
          <w:rFonts w:ascii="宋体" w:hAnsi="宋体"/>
          <w:color w:val="0D0D0D"/>
          <w:sz w:val="24"/>
        </w:rPr>
        <w:t>—</w:t>
      </w:r>
      <w:r>
        <w:rPr>
          <w:rFonts w:ascii="宋体" w:hAnsi="宋体" w:hint="eastAsia"/>
          <w:color w:val="0D0D0D"/>
          <w:sz w:val="24"/>
        </w:rPr>
        <w:t>第</w:t>
      </w:r>
      <w:r>
        <w:rPr>
          <w:rFonts w:ascii="宋体" w:hAnsi="宋体"/>
          <w:color w:val="0D0D0D"/>
          <w:sz w:val="24"/>
        </w:rPr>
        <w:t>i</w:t>
      </w:r>
      <w:r>
        <w:rPr>
          <w:rFonts w:ascii="宋体" w:hAnsi="宋体" w:hint="eastAsia"/>
          <w:color w:val="0D0D0D"/>
          <w:sz w:val="24"/>
        </w:rPr>
        <w:t>个因子（因素）级差标准化前的作用分；</w:t>
      </w:r>
    </w:p>
    <w:p w:rsidR="00572BEB" w:rsidRDefault="00572BEB" w:rsidP="007C0F32">
      <w:pPr>
        <w:spacing w:line="360" w:lineRule="auto"/>
        <w:ind w:firstLineChars="500" w:firstLine="1200"/>
        <w:rPr>
          <w:rFonts w:ascii="宋体"/>
          <w:color w:val="0D0D0D"/>
          <w:sz w:val="24"/>
        </w:rPr>
      </w:pPr>
      <w:r>
        <w:rPr>
          <w:rFonts w:ascii="宋体" w:hAnsi="宋体"/>
          <w:color w:val="0D0D0D"/>
          <w:sz w:val="24"/>
        </w:rPr>
        <w:t>f</w:t>
      </w:r>
      <w:r>
        <w:rPr>
          <w:rFonts w:ascii="宋体" w:hAnsi="宋体"/>
          <w:color w:val="0D0D0D"/>
          <w:sz w:val="24"/>
          <w:vertAlign w:val="subscript"/>
        </w:rPr>
        <w:t>min</w:t>
      </w:r>
      <w:r w:rsidR="004C5D6E">
        <w:rPr>
          <w:rFonts w:ascii="宋体" w:hAnsi="宋体"/>
          <w:color w:val="0D0D0D"/>
          <w:sz w:val="24"/>
        </w:rPr>
        <w:t>—</w:t>
      </w:r>
      <w:r>
        <w:rPr>
          <w:rFonts w:ascii="宋体" w:hAnsi="宋体" w:hint="eastAsia"/>
          <w:color w:val="0D0D0D"/>
          <w:sz w:val="24"/>
        </w:rPr>
        <w:t>第</w:t>
      </w:r>
      <w:r>
        <w:rPr>
          <w:rFonts w:ascii="宋体" w:hAnsi="宋体"/>
          <w:color w:val="0D0D0D"/>
          <w:sz w:val="24"/>
        </w:rPr>
        <w:t>i</w:t>
      </w:r>
      <w:r>
        <w:rPr>
          <w:rFonts w:ascii="宋体" w:hAnsi="宋体" w:hint="eastAsia"/>
          <w:color w:val="0D0D0D"/>
          <w:sz w:val="24"/>
        </w:rPr>
        <w:t>个因子（因素）级差标准化前的作用分最小值；</w:t>
      </w:r>
    </w:p>
    <w:p w:rsidR="00572BEB" w:rsidRDefault="00572BEB" w:rsidP="001A71D6">
      <w:pPr>
        <w:spacing w:line="360" w:lineRule="auto"/>
        <w:ind w:firstLineChars="500" w:firstLine="1200"/>
        <w:rPr>
          <w:rFonts w:ascii="宋体" w:hAnsi="宋体"/>
          <w:color w:val="0D0D0D"/>
          <w:sz w:val="24"/>
        </w:rPr>
      </w:pPr>
      <w:r>
        <w:rPr>
          <w:rFonts w:ascii="宋体" w:hAnsi="宋体"/>
          <w:color w:val="0D0D0D"/>
          <w:sz w:val="24"/>
        </w:rPr>
        <w:t>f</w:t>
      </w:r>
      <w:r>
        <w:rPr>
          <w:rFonts w:ascii="宋体" w:hAnsi="宋体"/>
          <w:color w:val="0D0D0D"/>
          <w:sz w:val="24"/>
          <w:vertAlign w:val="subscript"/>
        </w:rPr>
        <w:t>max</w:t>
      </w:r>
      <w:r w:rsidR="004C5D6E">
        <w:rPr>
          <w:rFonts w:ascii="宋体" w:hAnsi="宋体"/>
          <w:color w:val="0D0D0D"/>
          <w:sz w:val="24"/>
        </w:rPr>
        <w:t>—</w:t>
      </w:r>
      <w:r>
        <w:rPr>
          <w:rFonts w:ascii="宋体" w:hAnsi="宋体" w:hint="eastAsia"/>
          <w:color w:val="0D0D0D"/>
          <w:sz w:val="24"/>
        </w:rPr>
        <w:t>第</w:t>
      </w:r>
      <w:r>
        <w:rPr>
          <w:rFonts w:ascii="宋体" w:hAnsi="宋体"/>
          <w:color w:val="0D0D0D"/>
          <w:sz w:val="24"/>
        </w:rPr>
        <w:t>i</w:t>
      </w:r>
      <w:r>
        <w:rPr>
          <w:rFonts w:ascii="宋体" w:hAnsi="宋体" w:hint="eastAsia"/>
          <w:color w:val="0D0D0D"/>
          <w:sz w:val="24"/>
        </w:rPr>
        <w:t>个因子（因素）级差标准化前的作用分最大值。</w:t>
      </w:r>
    </w:p>
    <w:p w:rsidR="00983FE5" w:rsidRPr="00511F93" w:rsidRDefault="00983FE5" w:rsidP="00511F93">
      <w:pPr>
        <w:pStyle w:val="2"/>
        <w:spacing w:before="0" w:after="0" w:line="360" w:lineRule="auto"/>
        <w:jc w:val="center"/>
        <w:rPr>
          <w:rFonts w:ascii="宋体" w:hAnsi="宋体"/>
          <w:b w:val="0"/>
          <w:sz w:val="30"/>
          <w:szCs w:val="30"/>
        </w:rPr>
      </w:pPr>
      <w:bookmarkStart w:id="481" w:name="_Toc438298698"/>
      <w:bookmarkStart w:id="482" w:name="_Toc521523907"/>
      <w:r w:rsidRPr="00511F93">
        <w:rPr>
          <w:rFonts w:ascii="宋体" w:hAnsi="宋体"/>
          <w:b w:val="0"/>
          <w:sz w:val="30"/>
          <w:szCs w:val="30"/>
        </w:rPr>
        <w:lastRenderedPageBreak/>
        <w:t>第</w:t>
      </w:r>
      <w:r w:rsidRPr="00511F93">
        <w:rPr>
          <w:rFonts w:ascii="宋体" w:hAnsi="宋体" w:hint="eastAsia"/>
          <w:b w:val="0"/>
          <w:sz w:val="30"/>
          <w:szCs w:val="30"/>
        </w:rPr>
        <w:t>六</w:t>
      </w:r>
      <w:r w:rsidRPr="00511F93">
        <w:rPr>
          <w:rFonts w:ascii="宋体" w:hAnsi="宋体"/>
          <w:b w:val="0"/>
          <w:sz w:val="30"/>
          <w:szCs w:val="30"/>
        </w:rPr>
        <w:t>节</w:t>
      </w:r>
      <w:r w:rsidR="00EE55DF">
        <w:rPr>
          <w:rFonts w:ascii="宋体" w:hAnsi="宋体" w:hint="eastAsia"/>
          <w:b w:val="0"/>
          <w:sz w:val="30"/>
          <w:szCs w:val="30"/>
        </w:rPr>
        <w:t xml:space="preserve"> </w:t>
      </w:r>
      <w:r w:rsidRPr="00511F93">
        <w:rPr>
          <w:rFonts w:ascii="宋体" w:hAnsi="宋体"/>
          <w:b w:val="0"/>
          <w:sz w:val="30"/>
          <w:szCs w:val="30"/>
        </w:rPr>
        <w:t>人口状况评价</w:t>
      </w:r>
      <w:bookmarkEnd w:id="481"/>
      <w:bookmarkEnd w:id="482"/>
    </w:p>
    <w:p w:rsidR="00983FE5" w:rsidRPr="0044766F" w:rsidRDefault="00983FE5" w:rsidP="001C4DBF">
      <w:pPr>
        <w:spacing w:line="360" w:lineRule="auto"/>
        <w:ind w:firstLineChars="200" w:firstLine="480"/>
        <w:rPr>
          <w:rFonts w:ascii="宋体" w:hAnsi="宋体"/>
          <w:color w:val="0D0D0D"/>
          <w:sz w:val="24"/>
        </w:rPr>
      </w:pPr>
      <w:r w:rsidRPr="0044766F">
        <w:rPr>
          <w:rFonts w:ascii="宋体" w:hAnsi="宋体"/>
          <w:color w:val="0D0D0D"/>
          <w:sz w:val="24"/>
        </w:rPr>
        <w:t>人口状况影响因素中选择了人口密度一个因子来评价人口状况质量的差异。</w:t>
      </w:r>
    </w:p>
    <w:p w:rsidR="002A4DDD" w:rsidRDefault="00983FE5" w:rsidP="001C4DBF">
      <w:pPr>
        <w:spacing w:line="360" w:lineRule="auto"/>
        <w:ind w:firstLineChars="200" w:firstLine="480"/>
        <w:rPr>
          <w:rFonts w:ascii="宋体" w:hAnsi="宋体"/>
          <w:color w:val="0D0D0D"/>
          <w:sz w:val="24"/>
        </w:rPr>
      </w:pPr>
      <w:r w:rsidRPr="0044766F">
        <w:rPr>
          <w:rFonts w:ascii="宋体" w:hAnsi="宋体"/>
          <w:color w:val="0D0D0D"/>
          <w:sz w:val="24"/>
        </w:rPr>
        <w:t>人口密度中涉及的人口资料数为常住人口、客流人口</w:t>
      </w:r>
      <w:r>
        <w:rPr>
          <w:rFonts w:ascii="宋体" w:hAnsi="宋体" w:hint="eastAsia"/>
          <w:color w:val="0D0D0D"/>
          <w:sz w:val="24"/>
        </w:rPr>
        <w:t>和</w:t>
      </w:r>
      <w:r w:rsidRPr="0044766F">
        <w:rPr>
          <w:rFonts w:ascii="宋体" w:hAnsi="宋体"/>
          <w:color w:val="0D0D0D"/>
          <w:sz w:val="24"/>
        </w:rPr>
        <w:t>暂住人口之和，应统一按一定面积的典型区域或单元计算人口密度指标值。其公式为</w:t>
      </w:r>
      <w:r w:rsidRPr="0044766F">
        <w:rPr>
          <w:rFonts w:ascii="宋体" w:hAnsi="宋体" w:hint="eastAsia"/>
          <w:color w:val="0D0D0D"/>
          <w:sz w:val="24"/>
        </w:rPr>
        <w:t>：</w:t>
      </w:r>
    </w:p>
    <w:p w:rsidR="00983FE5" w:rsidRPr="0044766F" w:rsidRDefault="00983FE5" w:rsidP="00064225">
      <w:pPr>
        <w:spacing w:line="360" w:lineRule="auto"/>
        <w:jc w:val="center"/>
        <w:rPr>
          <w:rFonts w:ascii="宋体" w:hAnsi="宋体"/>
          <w:color w:val="0D0D0D"/>
          <w:sz w:val="24"/>
        </w:rPr>
      </w:pPr>
      <w:r w:rsidRPr="0044766F">
        <w:rPr>
          <w:rFonts w:ascii="宋体" w:hAnsi="宋体"/>
          <w:color w:val="0D0D0D"/>
          <w:sz w:val="24"/>
        </w:rPr>
        <w:t>X</w:t>
      </w:r>
      <w:r w:rsidRPr="0044766F">
        <w:rPr>
          <w:rFonts w:ascii="宋体" w:hAnsi="宋体"/>
          <w:color w:val="0D0D0D"/>
          <w:sz w:val="24"/>
          <w:vertAlign w:val="superscript"/>
        </w:rPr>
        <w:t>D</w:t>
      </w:r>
      <w:r w:rsidRPr="0044766F">
        <w:rPr>
          <w:rFonts w:ascii="宋体" w:hAnsi="宋体"/>
          <w:color w:val="0D0D0D"/>
          <w:sz w:val="24"/>
          <w:vertAlign w:val="subscript"/>
        </w:rPr>
        <w:t>i</w:t>
      </w:r>
      <w:r w:rsidRPr="0044766F">
        <w:rPr>
          <w:rFonts w:ascii="宋体" w:hAnsi="宋体" w:hint="eastAsia"/>
          <w:color w:val="0D0D0D"/>
          <w:sz w:val="24"/>
        </w:rPr>
        <w:t>＝</w:t>
      </w:r>
      <w:r w:rsidRPr="0044766F">
        <w:rPr>
          <w:rFonts w:ascii="宋体" w:hAnsi="宋体"/>
          <w:color w:val="0D0D0D"/>
          <w:sz w:val="24"/>
        </w:rPr>
        <w:t>p</w:t>
      </w:r>
      <w:r w:rsidRPr="0044766F">
        <w:rPr>
          <w:rFonts w:ascii="宋体" w:hAnsi="宋体"/>
          <w:color w:val="0D0D0D"/>
          <w:sz w:val="24"/>
          <w:vertAlign w:val="subscript"/>
        </w:rPr>
        <w:t>i</w:t>
      </w:r>
      <w:r w:rsidRPr="0044766F">
        <w:rPr>
          <w:rFonts w:ascii="宋体" w:hAnsi="宋体" w:hint="eastAsia"/>
          <w:color w:val="0D0D0D"/>
          <w:sz w:val="24"/>
        </w:rPr>
        <w:t>/</w:t>
      </w:r>
      <w:r w:rsidRPr="0044766F">
        <w:rPr>
          <w:rFonts w:ascii="宋体" w:hAnsi="宋体"/>
          <w:color w:val="0D0D0D"/>
          <w:sz w:val="24"/>
        </w:rPr>
        <w:t>s</w:t>
      </w:r>
      <w:r w:rsidRPr="0044766F">
        <w:rPr>
          <w:rFonts w:ascii="宋体" w:hAnsi="宋体"/>
          <w:color w:val="0D0D0D"/>
          <w:sz w:val="24"/>
          <w:vertAlign w:val="subscript"/>
        </w:rPr>
        <w:t>i</w:t>
      </w:r>
    </w:p>
    <w:p w:rsidR="00983FE5" w:rsidRPr="0044766F" w:rsidRDefault="00983FE5" w:rsidP="00064225">
      <w:pPr>
        <w:spacing w:line="360" w:lineRule="auto"/>
        <w:ind w:firstLineChars="200" w:firstLine="480"/>
        <w:rPr>
          <w:rFonts w:ascii="宋体" w:hAnsi="宋体"/>
          <w:color w:val="0D0D0D"/>
          <w:sz w:val="24"/>
        </w:rPr>
      </w:pPr>
      <w:r w:rsidRPr="0044766F">
        <w:rPr>
          <w:rFonts w:ascii="宋体" w:hAnsi="宋体" w:hint="eastAsia"/>
          <w:color w:val="0D0D0D"/>
          <w:sz w:val="24"/>
        </w:rPr>
        <w:t>式中：</w:t>
      </w:r>
      <w:r w:rsidRPr="0044766F">
        <w:rPr>
          <w:rFonts w:ascii="宋体" w:hAnsi="宋体"/>
          <w:color w:val="0D0D0D"/>
          <w:sz w:val="24"/>
        </w:rPr>
        <w:t>X</w:t>
      </w:r>
      <w:r w:rsidRPr="0044766F">
        <w:rPr>
          <w:rFonts w:ascii="宋体" w:hAnsi="宋体"/>
          <w:color w:val="0D0D0D"/>
          <w:sz w:val="24"/>
          <w:vertAlign w:val="superscript"/>
        </w:rPr>
        <w:t>D</w:t>
      </w:r>
      <w:r w:rsidRPr="0044766F">
        <w:rPr>
          <w:rFonts w:ascii="宋体" w:hAnsi="宋体"/>
          <w:color w:val="0D0D0D"/>
          <w:sz w:val="24"/>
          <w:vertAlign w:val="subscript"/>
        </w:rPr>
        <w:t>i</w:t>
      </w:r>
      <w:r w:rsidR="004C5D6E">
        <w:rPr>
          <w:rFonts w:ascii="宋体" w:hAnsi="宋体" w:hint="eastAsia"/>
          <w:color w:val="0D0D0D"/>
          <w:sz w:val="24"/>
        </w:rPr>
        <w:t>—</w:t>
      </w:r>
      <w:r w:rsidRPr="0044766F">
        <w:rPr>
          <w:rFonts w:ascii="宋体" w:hAnsi="宋体"/>
          <w:color w:val="0D0D0D"/>
          <w:sz w:val="24"/>
        </w:rPr>
        <w:t>i</w:t>
      </w:r>
      <w:r w:rsidRPr="0044766F">
        <w:rPr>
          <w:rFonts w:ascii="宋体" w:hAnsi="宋体" w:hint="eastAsia"/>
          <w:color w:val="0D0D0D"/>
          <w:sz w:val="24"/>
        </w:rPr>
        <w:t>区域或单元人口密度指标值；</w:t>
      </w:r>
    </w:p>
    <w:p w:rsidR="00983FE5" w:rsidRPr="0044766F" w:rsidRDefault="00983FE5" w:rsidP="00064225">
      <w:pPr>
        <w:spacing w:line="360" w:lineRule="auto"/>
        <w:ind w:firstLineChars="500" w:firstLine="1200"/>
        <w:rPr>
          <w:rFonts w:ascii="宋体" w:hAnsi="宋体"/>
          <w:color w:val="0D0D0D"/>
          <w:sz w:val="24"/>
        </w:rPr>
      </w:pPr>
      <w:r w:rsidRPr="0044766F">
        <w:rPr>
          <w:rFonts w:ascii="宋体" w:hAnsi="宋体"/>
          <w:color w:val="0D0D0D"/>
          <w:sz w:val="24"/>
        </w:rPr>
        <w:t>p</w:t>
      </w:r>
      <w:r w:rsidRPr="0044766F">
        <w:rPr>
          <w:rFonts w:ascii="宋体" w:hAnsi="宋体"/>
          <w:color w:val="0D0D0D"/>
          <w:sz w:val="24"/>
          <w:vertAlign w:val="subscript"/>
        </w:rPr>
        <w:t>i</w:t>
      </w:r>
      <w:r w:rsidR="004C5D6E">
        <w:rPr>
          <w:rFonts w:ascii="宋体" w:hAnsi="宋体" w:hint="eastAsia"/>
          <w:color w:val="0D0D0D"/>
          <w:sz w:val="24"/>
        </w:rPr>
        <w:t>—</w:t>
      </w:r>
      <w:r w:rsidRPr="0044766F">
        <w:rPr>
          <w:rFonts w:ascii="宋体" w:hAnsi="宋体"/>
          <w:color w:val="0D0D0D"/>
          <w:sz w:val="24"/>
        </w:rPr>
        <w:t>i</w:t>
      </w:r>
      <w:r w:rsidRPr="0044766F">
        <w:rPr>
          <w:rFonts w:ascii="宋体" w:hAnsi="宋体" w:hint="eastAsia"/>
          <w:color w:val="0D0D0D"/>
          <w:sz w:val="24"/>
        </w:rPr>
        <w:t>区域或单元人口总数；</w:t>
      </w:r>
    </w:p>
    <w:p w:rsidR="00983FE5" w:rsidRPr="0044766F" w:rsidRDefault="00983FE5" w:rsidP="001C4DBF">
      <w:pPr>
        <w:spacing w:line="360" w:lineRule="auto"/>
        <w:ind w:firstLineChars="500" w:firstLine="1200"/>
        <w:rPr>
          <w:rFonts w:ascii="宋体" w:hAnsi="宋体"/>
          <w:color w:val="0D0D0D"/>
          <w:sz w:val="24"/>
        </w:rPr>
      </w:pPr>
      <w:r w:rsidRPr="0044766F">
        <w:rPr>
          <w:rFonts w:ascii="宋体" w:hAnsi="宋体"/>
          <w:color w:val="0D0D0D"/>
          <w:sz w:val="24"/>
        </w:rPr>
        <w:t>s</w:t>
      </w:r>
      <w:r w:rsidRPr="0044766F">
        <w:rPr>
          <w:rFonts w:ascii="宋体" w:hAnsi="宋体"/>
          <w:color w:val="0D0D0D"/>
          <w:sz w:val="24"/>
          <w:vertAlign w:val="subscript"/>
        </w:rPr>
        <w:t>i</w:t>
      </w:r>
      <w:r w:rsidR="004C5D6E">
        <w:rPr>
          <w:rFonts w:ascii="宋体" w:hAnsi="宋体" w:hint="eastAsia"/>
          <w:color w:val="0D0D0D"/>
          <w:sz w:val="24"/>
        </w:rPr>
        <w:t>—</w:t>
      </w:r>
      <w:r w:rsidRPr="0044766F">
        <w:rPr>
          <w:rFonts w:ascii="宋体" w:hAnsi="宋体"/>
          <w:color w:val="0D0D0D"/>
          <w:sz w:val="24"/>
        </w:rPr>
        <w:t>i</w:t>
      </w:r>
      <w:r w:rsidRPr="0044766F">
        <w:rPr>
          <w:rFonts w:ascii="宋体" w:hAnsi="宋体" w:hint="eastAsia"/>
          <w:color w:val="0D0D0D"/>
          <w:sz w:val="24"/>
        </w:rPr>
        <w:t>区域或单元面积。</w:t>
      </w:r>
    </w:p>
    <w:p w:rsidR="00983FE5" w:rsidRPr="0044766F" w:rsidRDefault="00983FE5" w:rsidP="001C4DBF">
      <w:pPr>
        <w:spacing w:line="360" w:lineRule="auto"/>
        <w:ind w:firstLineChars="200" w:firstLine="480"/>
        <w:rPr>
          <w:rFonts w:ascii="宋体" w:hAnsi="宋体"/>
          <w:color w:val="0D0D0D"/>
          <w:sz w:val="24"/>
        </w:rPr>
      </w:pPr>
      <w:r w:rsidRPr="0044766F">
        <w:rPr>
          <w:rFonts w:ascii="宋体" w:hAnsi="宋体"/>
          <w:color w:val="0D0D0D"/>
          <w:sz w:val="24"/>
        </w:rPr>
        <w:t>由上式计算出的人口密度指标值经过极差标准化修正可得到人口密度作用分：</w:t>
      </w:r>
    </w:p>
    <w:p w:rsidR="002A4DDD" w:rsidRDefault="00983FE5" w:rsidP="001C4DBF">
      <w:pPr>
        <w:spacing w:line="360" w:lineRule="auto"/>
        <w:ind w:firstLineChars="200" w:firstLine="480"/>
        <w:rPr>
          <w:rFonts w:ascii="宋体" w:hAnsi="宋体"/>
          <w:color w:val="0D0D0D"/>
          <w:sz w:val="24"/>
        </w:rPr>
      </w:pPr>
      <w:r w:rsidRPr="0044766F">
        <w:rPr>
          <w:rFonts w:ascii="宋体" w:hAnsi="宋体" w:hint="eastAsia"/>
          <w:color w:val="0D0D0D"/>
          <w:sz w:val="24"/>
        </w:rPr>
        <w:t>人口密度作用分计算公式为：</w:t>
      </w:r>
    </w:p>
    <w:p w:rsidR="00983FE5" w:rsidRPr="0044766F" w:rsidRDefault="00983FE5" w:rsidP="00064225">
      <w:pPr>
        <w:spacing w:line="360" w:lineRule="auto"/>
        <w:jc w:val="center"/>
        <w:rPr>
          <w:rFonts w:ascii="宋体" w:hAnsi="宋体"/>
          <w:color w:val="0D0D0D"/>
          <w:sz w:val="24"/>
        </w:rPr>
      </w:pPr>
      <w:r w:rsidRPr="0044766F">
        <w:rPr>
          <w:rFonts w:ascii="宋体" w:hAnsi="宋体"/>
          <w:color w:val="0D0D0D"/>
          <w:sz w:val="24"/>
        </w:rPr>
        <w:t>e</w:t>
      </w:r>
      <w:r w:rsidRPr="0044766F">
        <w:rPr>
          <w:rFonts w:ascii="宋体" w:hAnsi="宋体"/>
          <w:color w:val="0D0D0D"/>
          <w:sz w:val="24"/>
          <w:vertAlign w:val="superscript"/>
        </w:rPr>
        <w:t>D</w:t>
      </w:r>
      <w:r w:rsidRPr="0044766F">
        <w:rPr>
          <w:rFonts w:ascii="宋体" w:hAnsi="宋体"/>
          <w:color w:val="0D0D0D"/>
          <w:sz w:val="24"/>
          <w:vertAlign w:val="subscript"/>
        </w:rPr>
        <w:t>i</w:t>
      </w:r>
      <w:r w:rsidRPr="0044766F">
        <w:rPr>
          <w:rFonts w:ascii="宋体" w:hAnsi="宋体" w:hint="eastAsia"/>
          <w:color w:val="0D0D0D"/>
          <w:sz w:val="24"/>
        </w:rPr>
        <w:t>＝</w:t>
      </w:r>
      <w:r w:rsidRPr="0044766F">
        <w:rPr>
          <w:rFonts w:ascii="宋体" w:hAnsi="宋体"/>
          <w:color w:val="0D0D0D"/>
          <w:sz w:val="24"/>
        </w:rPr>
        <w:t>100</w:t>
      </w:r>
      <w:r w:rsidRPr="0044766F">
        <w:rPr>
          <w:rFonts w:ascii="宋体" w:hAnsi="宋体" w:hint="eastAsia"/>
          <w:color w:val="0D0D0D"/>
          <w:sz w:val="24"/>
        </w:rPr>
        <w:t>×</w:t>
      </w:r>
      <w:r w:rsidRPr="0044766F">
        <w:rPr>
          <w:rFonts w:ascii="宋体" w:hAnsi="宋体"/>
          <w:color w:val="0D0D0D"/>
          <w:sz w:val="24"/>
        </w:rPr>
        <w:t>（X</w:t>
      </w:r>
      <w:r w:rsidRPr="0044766F">
        <w:rPr>
          <w:rFonts w:ascii="宋体" w:hAnsi="宋体"/>
          <w:color w:val="0D0D0D"/>
          <w:sz w:val="24"/>
          <w:vertAlign w:val="superscript"/>
        </w:rPr>
        <w:t>D</w:t>
      </w:r>
      <w:r w:rsidRPr="0044766F">
        <w:rPr>
          <w:rFonts w:ascii="宋体" w:hAnsi="宋体"/>
          <w:color w:val="0D0D0D"/>
          <w:sz w:val="24"/>
          <w:vertAlign w:val="subscript"/>
        </w:rPr>
        <w:t>i</w:t>
      </w:r>
      <w:r w:rsidRPr="0044766F">
        <w:rPr>
          <w:rFonts w:ascii="宋体" w:hAnsi="宋体"/>
          <w:color w:val="0D0D0D"/>
          <w:sz w:val="24"/>
        </w:rPr>
        <w:t>-X</w:t>
      </w:r>
      <w:r w:rsidRPr="0044766F">
        <w:rPr>
          <w:rFonts w:ascii="宋体" w:hAnsi="宋体"/>
          <w:color w:val="0D0D0D"/>
          <w:sz w:val="24"/>
          <w:vertAlign w:val="superscript"/>
        </w:rPr>
        <w:t>D</w:t>
      </w:r>
      <w:r w:rsidRPr="0044766F">
        <w:rPr>
          <w:rFonts w:ascii="宋体" w:hAnsi="宋体"/>
          <w:color w:val="0D0D0D"/>
          <w:sz w:val="24"/>
          <w:vertAlign w:val="subscript"/>
        </w:rPr>
        <w:t>min</w:t>
      </w:r>
      <w:r w:rsidRPr="0044766F">
        <w:rPr>
          <w:rFonts w:ascii="宋体" w:hAnsi="宋体"/>
          <w:color w:val="0D0D0D"/>
          <w:sz w:val="24"/>
        </w:rPr>
        <w:t>）/（X</w:t>
      </w:r>
      <w:r w:rsidRPr="0044766F">
        <w:rPr>
          <w:rFonts w:ascii="宋体" w:hAnsi="宋体"/>
          <w:color w:val="0D0D0D"/>
          <w:sz w:val="24"/>
          <w:vertAlign w:val="superscript"/>
        </w:rPr>
        <w:t>D</w:t>
      </w:r>
      <w:r w:rsidRPr="0044766F">
        <w:rPr>
          <w:rFonts w:ascii="宋体" w:hAnsi="宋体"/>
          <w:color w:val="0D0D0D"/>
          <w:sz w:val="24"/>
          <w:vertAlign w:val="subscript"/>
        </w:rPr>
        <w:t>max</w:t>
      </w:r>
      <w:r w:rsidRPr="0044766F">
        <w:rPr>
          <w:rFonts w:ascii="宋体" w:hAnsi="宋体"/>
          <w:color w:val="0D0D0D"/>
          <w:sz w:val="24"/>
        </w:rPr>
        <w:t>-X</w:t>
      </w:r>
      <w:r w:rsidRPr="0044766F">
        <w:rPr>
          <w:rFonts w:ascii="宋体" w:hAnsi="宋体"/>
          <w:color w:val="0D0D0D"/>
          <w:sz w:val="24"/>
          <w:vertAlign w:val="superscript"/>
        </w:rPr>
        <w:t>D</w:t>
      </w:r>
      <w:r w:rsidRPr="0044766F">
        <w:rPr>
          <w:rFonts w:ascii="宋体" w:hAnsi="宋体"/>
          <w:color w:val="0D0D0D"/>
          <w:sz w:val="24"/>
          <w:vertAlign w:val="subscript"/>
        </w:rPr>
        <w:t>min</w:t>
      </w:r>
      <w:r w:rsidRPr="0044766F">
        <w:rPr>
          <w:rFonts w:ascii="宋体" w:hAnsi="宋体"/>
          <w:color w:val="0D0D0D"/>
          <w:sz w:val="24"/>
        </w:rPr>
        <w:t>）</w:t>
      </w:r>
    </w:p>
    <w:p w:rsidR="00983FE5" w:rsidRPr="0044766F" w:rsidRDefault="00983FE5" w:rsidP="001C4DBF">
      <w:pPr>
        <w:spacing w:line="360" w:lineRule="auto"/>
        <w:ind w:firstLineChars="200" w:firstLine="480"/>
        <w:rPr>
          <w:rFonts w:ascii="宋体" w:hAnsi="宋体"/>
          <w:color w:val="0D0D0D"/>
          <w:sz w:val="24"/>
        </w:rPr>
      </w:pPr>
      <w:r w:rsidRPr="0044766F">
        <w:rPr>
          <w:rFonts w:ascii="宋体" w:hAnsi="宋体" w:hint="eastAsia"/>
          <w:color w:val="0D0D0D"/>
          <w:sz w:val="24"/>
        </w:rPr>
        <w:t>式中：</w:t>
      </w:r>
      <w:r w:rsidRPr="0044766F">
        <w:rPr>
          <w:rFonts w:ascii="宋体" w:hAnsi="宋体"/>
          <w:color w:val="0D0D0D"/>
          <w:sz w:val="24"/>
        </w:rPr>
        <w:t>e</w:t>
      </w:r>
      <w:r w:rsidRPr="0044766F">
        <w:rPr>
          <w:rFonts w:ascii="宋体" w:hAnsi="宋体"/>
          <w:color w:val="0D0D0D"/>
          <w:sz w:val="24"/>
          <w:vertAlign w:val="superscript"/>
        </w:rPr>
        <w:t>D</w:t>
      </w:r>
      <w:r w:rsidRPr="0044766F">
        <w:rPr>
          <w:rFonts w:ascii="宋体" w:hAnsi="宋体"/>
          <w:color w:val="0D0D0D"/>
          <w:sz w:val="24"/>
          <w:vertAlign w:val="subscript"/>
        </w:rPr>
        <w:t>i</w:t>
      </w:r>
      <w:r w:rsidR="004C5D6E">
        <w:rPr>
          <w:rFonts w:ascii="宋体" w:hAnsi="宋体" w:hint="eastAsia"/>
          <w:color w:val="0D0D0D"/>
          <w:sz w:val="24"/>
        </w:rPr>
        <w:t>—</w:t>
      </w:r>
      <w:r w:rsidRPr="0044766F">
        <w:rPr>
          <w:rFonts w:ascii="宋体" w:hAnsi="宋体"/>
          <w:color w:val="0D0D0D"/>
          <w:sz w:val="24"/>
        </w:rPr>
        <w:t>i</w:t>
      </w:r>
      <w:r w:rsidRPr="0044766F">
        <w:rPr>
          <w:rFonts w:ascii="宋体" w:hAnsi="宋体" w:hint="eastAsia"/>
          <w:color w:val="0D0D0D"/>
          <w:sz w:val="24"/>
        </w:rPr>
        <w:t>区域或单元人口密度作用分；</w:t>
      </w:r>
    </w:p>
    <w:p w:rsidR="00983FE5" w:rsidRPr="0044766F" w:rsidRDefault="00983FE5" w:rsidP="001C4DBF">
      <w:pPr>
        <w:spacing w:line="360" w:lineRule="auto"/>
        <w:ind w:firstLineChars="500" w:firstLine="1200"/>
        <w:rPr>
          <w:rFonts w:ascii="宋体" w:hAnsi="宋体"/>
          <w:color w:val="0D0D0D"/>
          <w:sz w:val="24"/>
        </w:rPr>
      </w:pPr>
      <w:r w:rsidRPr="0044766F">
        <w:rPr>
          <w:rFonts w:ascii="宋体" w:hAnsi="宋体"/>
          <w:color w:val="0D0D0D"/>
          <w:sz w:val="24"/>
        </w:rPr>
        <w:t>X</w:t>
      </w:r>
      <w:r w:rsidRPr="0044766F">
        <w:rPr>
          <w:rFonts w:ascii="宋体" w:hAnsi="宋体"/>
          <w:color w:val="0D0D0D"/>
          <w:sz w:val="24"/>
          <w:vertAlign w:val="superscript"/>
        </w:rPr>
        <w:t>D</w:t>
      </w:r>
      <w:r w:rsidRPr="0044766F">
        <w:rPr>
          <w:rFonts w:ascii="宋体" w:hAnsi="宋体"/>
          <w:color w:val="0D0D0D"/>
          <w:sz w:val="24"/>
          <w:vertAlign w:val="subscript"/>
        </w:rPr>
        <w:t>i</w:t>
      </w:r>
      <w:r w:rsidR="004C5D6E">
        <w:rPr>
          <w:rFonts w:ascii="宋体" w:hAnsi="宋体" w:hint="eastAsia"/>
          <w:color w:val="0D0D0D"/>
          <w:sz w:val="24"/>
        </w:rPr>
        <w:t>—</w:t>
      </w:r>
      <w:r w:rsidRPr="0044766F">
        <w:rPr>
          <w:rFonts w:ascii="宋体" w:hAnsi="宋体"/>
          <w:color w:val="0D0D0D"/>
          <w:sz w:val="24"/>
        </w:rPr>
        <w:t>i</w:t>
      </w:r>
      <w:r w:rsidRPr="0044766F">
        <w:rPr>
          <w:rFonts w:ascii="宋体" w:hAnsi="宋体" w:hint="eastAsia"/>
          <w:color w:val="0D0D0D"/>
          <w:sz w:val="24"/>
        </w:rPr>
        <w:t>区域或单元人口密度指标值；</w:t>
      </w:r>
    </w:p>
    <w:p w:rsidR="00983FE5" w:rsidRPr="0044766F" w:rsidRDefault="00983FE5" w:rsidP="001C4DBF">
      <w:pPr>
        <w:spacing w:line="360" w:lineRule="auto"/>
        <w:ind w:firstLineChars="500" w:firstLine="1200"/>
        <w:rPr>
          <w:rFonts w:ascii="宋体" w:hAnsi="宋体"/>
          <w:color w:val="0D0D0D"/>
          <w:sz w:val="24"/>
        </w:rPr>
      </w:pPr>
      <w:r w:rsidRPr="0044766F">
        <w:rPr>
          <w:rFonts w:ascii="宋体" w:hAnsi="宋体"/>
          <w:color w:val="0D0D0D"/>
          <w:sz w:val="24"/>
        </w:rPr>
        <w:t>X</w:t>
      </w:r>
      <w:r w:rsidRPr="0044766F">
        <w:rPr>
          <w:rFonts w:ascii="宋体" w:hAnsi="宋体"/>
          <w:color w:val="0D0D0D"/>
          <w:sz w:val="24"/>
          <w:vertAlign w:val="superscript"/>
        </w:rPr>
        <w:t>D</w:t>
      </w:r>
      <w:r w:rsidRPr="0044766F">
        <w:rPr>
          <w:rFonts w:ascii="宋体" w:hAnsi="宋体"/>
          <w:color w:val="0D0D0D"/>
          <w:sz w:val="24"/>
          <w:vertAlign w:val="subscript"/>
        </w:rPr>
        <w:t>min</w:t>
      </w:r>
      <w:r w:rsidR="004C5D6E">
        <w:rPr>
          <w:rFonts w:ascii="宋体" w:hAnsi="宋体" w:hint="eastAsia"/>
          <w:color w:val="0D0D0D"/>
          <w:sz w:val="24"/>
        </w:rPr>
        <w:t>—</w:t>
      </w:r>
      <w:r w:rsidRPr="0044766F">
        <w:rPr>
          <w:rFonts w:ascii="宋体" w:hAnsi="宋体" w:hint="eastAsia"/>
          <w:color w:val="0D0D0D"/>
          <w:sz w:val="24"/>
        </w:rPr>
        <w:t>人口密度指标的最小值；</w:t>
      </w:r>
    </w:p>
    <w:p w:rsidR="00983FE5" w:rsidRDefault="00983FE5" w:rsidP="001C4DBF">
      <w:pPr>
        <w:spacing w:line="360" w:lineRule="auto"/>
        <w:ind w:firstLineChars="500" w:firstLine="1200"/>
        <w:rPr>
          <w:rFonts w:ascii="宋体" w:hAnsi="宋体"/>
          <w:color w:val="0D0D0D"/>
          <w:sz w:val="24"/>
        </w:rPr>
      </w:pPr>
      <w:r w:rsidRPr="0044766F">
        <w:rPr>
          <w:rFonts w:ascii="宋体" w:hAnsi="宋体"/>
          <w:color w:val="0D0D0D"/>
          <w:sz w:val="24"/>
        </w:rPr>
        <w:t>X</w:t>
      </w:r>
      <w:r w:rsidRPr="0044766F">
        <w:rPr>
          <w:rFonts w:ascii="宋体" w:hAnsi="宋体"/>
          <w:color w:val="0D0D0D"/>
          <w:sz w:val="24"/>
          <w:vertAlign w:val="superscript"/>
        </w:rPr>
        <w:t>D</w:t>
      </w:r>
      <w:r w:rsidRPr="0044766F">
        <w:rPr>
          <w:rFonts w:ascii="宋体" w:hAnsi="宋体"/>
          <w:color w:val="0D0D0D"/>
          <w:sz w:val="24"/>
          <w:vertAlign w:val="subscript"/>
        </w:rPr>
        <w:t>max</w:t>
      </w:r>
      <w:r w:rsidR="004C5D6E">
        <w:rPr>
          <w:rFonts w:ascii="宋体" w:hAnsi="宋体" w:hint="eastAsia"/>
          <w:color w:val="0D0D0D"/>
          <w:sz w:val="24"/>
        </w:rPr>
        <w:t>—</w:t>
      </w:r>
      <w:r w:rsidRPr="0044766F">
        <w:rPr>
          <w:rFonts w:ascii="宋体" w:hAnsi="宋体" w:hint="eastAsia"/>
          <w:color w:val="0D0D0D"/>
          <w:sz w:val="24"/>
        </w:rPr>
        <w:t>人口密度指标的最大值。</w:t>
      </w:r>
    </w:p>
    <w:p w:rsidR="00883731" w:rsidRDefault="0044513D" w:rsidP="0044513D">
      <w:pPr>
        <w:spacing w:line="360" w:lineRule="auto"/>
        <w:ind w:firstLineChars="200" w:firstLine="480"/>
        <w:rPr>
          <w:rFonts w:ascii="宋体" w:hAnsi="宋体"/>
          <w:color w:val="0D0D0D"/>
          <w:sz w:val="24"/>
        </w:rPr>
      </w:pPr>
      <w:r>
        <w:rPr>
          <w:rFonts w:ascii="宋体" w:hAnsi="宋体" w:hint="eastAsia"/>
          <w:color w:val="0D0D0D"/>
          <w:sz w:val="24"/>
        </w:rPr>
        <w:t>城区有19个社区对人口进行统计。</w:t>
      </w:r>
      <w:r w:rsidR="00883731" w:rsidRPr="0044766F">
        <w:rPr>
          <w:rFonts w:ascii="宋体" w:hAnsi="宋体"/>
          <w:color w:val="0D0D0D"/>
          <w:sz w:val="24"/>
        </w:rPr>
        <w:t>课题组</w:t>
      </w:r>
      <w:r>
        <w:rPr>
          <w:rFonts w:ascii="宋体" w:hAnsi="宋体" w:hint="eastAsia"/>
          <w:color w:val="0D0D0D"/>
          <w:sz w:val="24"/>
        </w:rPr>
        <w:t>在社区人口统计数据的基础上，计算人口密度，</w:t>
      </w:r>
      <w:r>
        <w:rPr>
          <w:rFonts w:ascii="宋体" w:hAnsi="宋体"/>
          <w:color w:val="0D0D0D"/>
          <w:sz w:val="24"/>
        </w:rPr>
        <w:t>确定人口密度作用分。</w:t>
      </w:r>
    </w:p>
    <w:p w:rsidR="008E71F5" w:rsidRDefault="008E71F5" w:rsidP="00C2783B">
      <w:pPr>
        <w:pStyle w:val="af5"/>
        <w:keepNext/>
        <w:spacing w:before="0" w:after="0" w:line="360" w:lineRule="auto"/>
        <w:ind w:firstLine="238"/>
        <w:jc w:val="center"/>
        <w:rPr>
          <w:rFonts w:ascii="黑体" w:hAnsi="黑体"/>
          <w:sz w:val="21"/>
          <w:szCs w:val="21"/>
        </w:rPr>
        <w:sectPr w:rsidR="008E71F5" w:rsidSect="00F56C38">
          <w:pgSz w:w="11907" w:h="16840"/>
          <w:pgMar w:top="1418" w:right="1418" w:bottom="1304" w:left="1418" w:header="851" w:footer="992" w:gutter="0"/>
          <w:cols w:space="720"/>
          <w:docGrid w:linePitch="312"/>
        </w:sectPr>
      </w:pPr>
    </w:p>
    <w:p w:rsidR="005C58B7" w:rsidRDefault="005C58B7" w:rsidP="00C2783B">
      <w:pPr>
        <w:pStyle w:val="af5"/>
        <w:keepNext/>
        <w:spacing w:before="0" w:after="0" w:line="360" w:lineRule="auto"/>
        <w:ind w:firstLine="238"/>
        <w:jc w:val="center"/>
        <w:rPr>
          <w:rFonts w:ascii="黑体" w:hAnsi="黑体"/>
          <w:sz w:val="21"/>
          <w:szCs w:val="21"/>
        </w:rPr>
      </w:pPr>
      <w:r w:rsidRPr="00C2783B">
        <w:rPr>
          <w:rFonts w:ascii="黑体" w:hAnsi="黑体" w:hint="eastAsia"/>
          <w:sz w:val="21"/>
          <w:szCs w:val="21"/>
        </w:rPr>
        <w:lastRenderedPageBreak/>
        <w:t>表</w:t>
      </w:r>
      <w:r w:rsidRPr="00C2783B">
        <w:rPr>
          <w:rFonts w:ascii="黑体" w:hAnsi="黑体"/>
          <w:sz w:val="21"/>
          <w:szCs w:val="21"/>
        </w:rPr>
        <w:t>2-</w:t>
      </w:r>
      <w:r w:rsidR="00883731">
        <w:rPr>
          <w:rFonts w:ascii="黑体" w:hAnsi="黑体" w:hint="eastAsia"/>
          <w:sz w:val="21"/>
          <w:szCs w:val="21"/>
        </w:rPr>
        <w:t>4</w:t>
      </w:r>
      <w:r w:rsidR="00F7001B">
        <w:rPr>
          <w:rFonts w:ascii="黑体" w:hAnsi="黑体" w:hint="eastAsia"/>
          <w:sz w:val="21"/>
          <w:szCs w:val="21"/>
        </w:rPr>
        <w:t>0</w:t>
      </w:r>
      <w:r w:rsidRPr="00C2783B">
        <w:rPr>
          <w:rFonts w:ascii="黑体" w:hAnsi="黑体" w:hint="eastAsia"/>
          <w:sz w:val="21"/>
          <w:szCs w:val="21"/>
        </w:rPr>
        <w:t>疏勒县城区人口密度作用分值统计表</w:t>
      </w:r>
    </w:p>
    <w:tbl>
      <w:tblPr>
        <w:tblW w:w="9056" w:type="dxa"/>
        <w:tblInd w:w="93" w:type="dxa"/>
        <w:tblLook w:val="04A0" w:firstRow="1" w:lastRow="0" w:firstColumn="1" w:lastColumn="0" w:noHBand="0" w:noVBand="1"/>
      </w:tblPr>
      <w:tblGrid>
        <w:gridCol w:w="1080"/>
        <w:gridCol w:w="1560"/>
        <w:gridCol w:w="1096"/>
        <w:gridCol w:w="1080"/>
        <w:gridCol w:w="1900"/>
        <w:gridCol w:w="1260"/>
        <w:gridCol w:w="1080"/>
      </w:tblGrid>
      <w:tr w:rsidR="0006348D" w:rsidRPr="0006348D" w:rsidTr="0006348D">
        <w:trPr>
          <w:trHeight w:val="525"/>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348D" w:rsidRPr="0006348D" w:rsidRDefault="0006348D" w:rsidP="0006348D">
            <w:pPr>
              <w:widowControl/>
              <w:jc w:val="center"/>
              <w:rPr>
                <w:rFonts w:ascii="宋体" w:cs="宋体"/>
                <w:color w:val="000000"/>
                <w:kern w:val="0"/>
                <w:szCs w:val="21"/>
              </w:rPr>
            </w:pPr>
            <w:r w:rsidRPr="0006348D">
              <w:rPr>
                <w:rFonts w:ascii="宋体" w:cs="宋体" w:hint="eastAsia"/>
                <w:color w:val="000000"/>
                <w:kern w:val="0"/>
                <w:szCs w:val="21"/>
              </w:rPr>
              <w:t>序号</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06348D" w:rsidRPr="0006348D" w:rsidRDefault="0006348D" w:rsidP="0006348D">
            <w:pPr>
              <w:widowControl/>
              <w:jc w:val="center"/>
              <w:rPr>
                <w:rFonts w:ascii="宋体" w:cs="宋体"/>
                <w:color w:val="000000"/>
                <w:kern w:val="0"/>
                <w:szCs w:val="21"/>
              </w:rPr>
            </w:pPr>
            <w:r w:rsidRPr="0006348D">
              <w:rPr>
                <w:rFonts w:ascii="宋体" w:cs="宋体" w:hint="eastAsia"/>
                <w:color w:val="000000"/>
                <w:kern w:val="0"/>
                <w:szCs w:val="21"/>
              </w:rPr>
              <w:t>社区</w:t>
            </w:r>
          </w:p>
        </w:tc>
        <w:tc>
          <w:tcPr>
            <w:tcW w:w="1096" w:type="dxa"/>
            <w:tcBorders>
              <w:top w:val="single" w:sz="4" w:space="0" w:color="auto"/>
              <w:left w:val="nil"/>
              <w:bottom w:val="single" w:sz="4" w:space="0" w:color="auto"/>
              <w:right w:val="single" w:sz="4" w:space="0" w:color="auto"/>
            </w:tcBorders>
            <w:shd w:val="clear" w:color="auto" w:fill="auto"/>
            <w:noWrap/>
            <w:vAlign w:val="center"/>
            <w:hideMark/>
          </w:tcPr>
          <w:p w:rsidR="0006348D" w:rsidRPr="0006348D" w:rsidRDefault="0006348D" w:rsidP="00290146">
            <w:pPr>
              <w:widowControl/>
              <w:jc w:val="center"/>
              <w:rPr>
                <w:rFonts w:ascii="宋体" w:cs="宋体"/>
                <w:color w:val="000000"/>
                <w:kern w:val="0"/>
                <w:szCs w:val="21"/>
              </w:rPr>
            </w:pPr>
            <w:r w:rsidRPr="0006348D">
              <w:rPr>
                <w:rFonts w:ascii="宋体" w:cs="宋体" w:hint="eastAsia"/>
                <w:color w:val="000000"/>
                <w:kern w:val="0"/>
                <w:szCs w:val="21"/>
              </w:rPr>
              <w:t>辖区面积(</w:t>
            </w:r>
            <w:r w:rsidR="00290146">
              <w:rPr>
                <w:rFonts w:ascii="宋体" w:cs="宋体" w:hint="eastAsia"/>
                <w:color w:val="000000"/>
                <w:kern w:val="0"/>
                <w:szCs w:val="21"/>
              </w:rPr>
              <w:t>km</w:t>
            </w:r>
            <w:r w:rsidR="00290146" w:rsidRPr="00290146">
              <w:rPr>
                <w:rFonts w:ascii="宋体" w:cs="宋体" w:hint="eastAsia"/>
                <w:color w:val="000000"/>
                <w:kern w:val="0"/>
                <w:szCs w:val="21"/>
                <w:vertAlign w:val="superscript"/>
              </w:rPr>
              <w:t>2</w:t>
            </w:r>
            <w:r w:rsidRPr="0006348D">
              <w:rPr>
                <w:rFonts w:ascii="宋体" w:cs="宋体" w:hint="eastAsia"/>
                <w:color w:val="000000"/>
                <w:kern w:val="0"/>
                <w:szCs w:val="21"/>
              </w:rPr>
              <w: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06348D" w:rsidRPr="0006348D" w:rsidRDefault="0006348D" w:rsidP="0006348D">
            <w:pPr>
              <w:widowControl/>
              <w:jc w:val="center"/>
              <w:rPr>
                <w:rFonts w:ascii="宋体" w:cs="宋体"/>
                <w:color w:val="000000"/>
                <w:kern w:val="0"/>
                <w:szCs w:val="21"/>
              </w:rPr>
            </w:pPr>
            <w:r w:rsidRPr="0006348D">
              <w:rPr>
                <w:rFonts w:ascii="宋体" w:cs="宋体" w:hint="eastAsia"/>
                <w:color w:val="000000"/>
                <w:kern w:val="0"/>
                <w:szCs w:val="21"/>
              </w:rPr>
              <w:t>人数（人）</w:t>
            </w:r>
          </w:p>
        </w:tc>
        <w:tc>
          <w:tcPr>
            <w:tcW w:w="1900" w:type="dxa"/>
            <w:tcBorders>
              <w:top w:val="single" w:sz="4" w:space="0" w:color="auto"/>
              <w:left w:val="nil"/>
              <w:bottom w:val="single" w:sz="4" w:space="0" w:color="auto"/>
              <w:right w:val="single" w:sz="4" w:space="0" w:color="auto"/>
            </w:tcBorders>
            <w:shd w:val="clear" w:color="auto" w:fill="auto"/>
            <w:noWrap/>
            <w:vAlign w:val="center"/>
            <w:hideMark/>
          </w:tcPr>
          <w:p w:rsidR="0006348D" w:rsidRPr="0006348D" w:rsidRDefault="0006348D" w:rsidP="0006348D">
            <w:pPr>
              <w:widowControl/>
              <w:jc w:val="center"/>
              <w:rPr>
                <w:rFonts w:ascii="宋体" w:cs="宋体"/>
                <w:color w:val="000000"/>
                <w:kern w:val="0"/>
                <w:szCs w:val="21"/>
              </w:rPr>
            </w:pPr>
            <w:r w:rsidRPr="0006348D">
              <w:rPr>
                <w:rFonts w:ascii="宋体" w:cs="宋体" w:hint="eastAsia"/>
                <w:color w:val="000000"/>
                <w:kern w:val="0"/>
                <w:szCs w:val="21"/>
              </w:rPr>
              <w:t>人口密度(人/km</w:t>
            </w:r>
            <w:r w:rsidRPr="0006348D">
              <w:rPr>
                <w:rFonts w:ascii="宋体" w:cs="宋体" w:hint="eastAsia"/>
                <w:color w:val="000000"/>
                <w:kern w:val="0"/>
                <w:szCs w:val="21"/>
                <w:vertAlign w:val="superscript"/>
              </w:rPr>
              <w:t>2</w:t>
            </w:r>
            <w:r w:rsidRPr="0006348D">
              <w:rPr>
                <w:rFonts w:ascii="宋体" w:cs="宋体" w:hint="eastAsia"/>
                <w:color w:val="000000"/>
                <w:kern w:val="0"/>
                <w:szCs w:val="21"/>
              </w:rPr>
              <w:t>)</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06348D" w:rsidRPr="0006348D" w:rsidRDefault="0006348D" w:rsidP="0006348D">
            <w:pPr>
              <w:widowControl/>
              <w:jc w:val="center"/>
              <w:rPr>
                <w:rFonts w:ascii="宋体" w:cs="宋体"/>
                <w:color w:val="000000"/>
                <w:kern w:val="0"/>
                <w:szCs w:val="21"/>
              </w:rPr>
            </w:pPr>
            <w:r w:rsidRPr="0006348D">
              <w:rPr>
                <w:rFonts w:ascii="宋体" w:cs="宋体" w:hint="eastAsia"/>
                <w:color w:val="000000"/>
                <w:kern w:val="0"/>
                <w:szCs w:val="21"/>
              </w:rPr>
              <w:t>人口密度指数</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06348D" w:rsidRPr="0006348D" w:rsidRDefault="0006348D" w:rsidP="0006348D">
            <w:pPr>
              <w:widowControl/>
              <w:jc w:val="center"/>
              <w:rPr>
                <w:rFonts w:ascii="宋体" w:cs="宋体"/>
                <w:color w:val="000000"/>
                <w:kern w:val="0"/>
                <w:szCs w:val="21"/>
              </w:rPr>
            </w:pPr>
            <w:r w:rsidRPr="0006348D">
              <w:rPr>
                <w:rFonts w:ascii="宋体" w:cs="宋体" w:hint="eastAsia"/>
                <w:color w:val="000000"/>
                <w:kern w:val="0"/>
                <w:szCs w:val="21"/>
              </w:rPr>
              <w:t>作用分</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1</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天安名门社区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1.16</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1517</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1311</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0.2</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20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2</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克其其社区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1.52</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2027</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1334</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0.2</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20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3</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新市区社区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0.94</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1675</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1781</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0.3</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30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4</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城关社区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2.53</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1493</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589</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0.0</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5</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阳光社区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1.44</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2590</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1799</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0.3</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30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6</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城东新区社区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1.16</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1130</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976</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0.1</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10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7</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时尚广场社区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1.74</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3328</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1917</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0.3</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30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8</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阔纳巴扎社区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0.78</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1702</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2179</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0.3</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30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9</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纳丘克社区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0.94</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5561</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5913</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1.0</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100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10</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平安社区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0.41</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1731</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4198</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0.7</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70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11</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滨河路社区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2.75</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881</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320</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0.0</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12</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新世纪社区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1.74</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1723</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992</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0.1</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10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13</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张骞社区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0.85</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2652</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3133</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0.5</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50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14</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八盘水磨社区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0.87</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1306</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1504</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0.2</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20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15</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鲁东社区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0.43</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2314</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5330</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0.9</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90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16</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香逸四季社区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2.24</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2020</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901</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0.1</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10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17</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胜利南路社区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6.15</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3586</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583</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0.0</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18</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幸福路社区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1.81</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2969</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1641</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0.2</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20</w:t>
            </w:r>
          </w:p>
        </w:tc>
      </w:tr>
      <w:tr w:rsidR="00A2626B" w:rsidRPr="0006348D" w:rsidTr="0006348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19</w:t>
            </w:r>
          </w:p>
        </w:tc>
        <w:tc>
          <w:tcPr>
            <w:tcW w:w="156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06348D">
            <w:pPr>
              <w:widowControl/>
              <w:jc w:val="center"/>
              <w:rPr>
                <w:rFonts w:ascii="宋体" w:cs="宋体"/>
                <w:color w:val="000000"/>
                <w:kern w:val="0"/>
                <w:szCs w:val="21"/>
              </w:rPr>
            </w:pPr>
            <w:r w:rsidRPr="0006348D">
              <w:rPr>
                <w:rFonts w:ascii="宋体" w:cs="宋体" w:hint="eastAsia"/>
                <w:color w:val="000000"/>
                <w:kern w:val="0"/>
                <w:szCs w:val="21"/>
              </w:rPr>
              <w:t>博望社区</w:t>
            </w:r>
          </w:p>
        </w:tc>
        <w:tc>
          <w:tcPr>
            <w:tcW w:w="1096" w:type="dxa"/>
            <w:tcBorders>
              <w:top w:val="nil"/>
              <w:left w:val="nil"/>
              <w:bottom w:val="single" w:sz="4" w:space="0" w:color="auto"/>
              <w:right w:val="single" w:sz="4" w:space="0" w:color="auto"/>
            </w:tcBorders>
            <w:shd w:val="clear" w:color="auto" w:fill="auto"/>
            <w:noWrap/>
            <w:vAlign w:val="center"/>
            <w:hideMark/>
          </w:tcPr>
          <w:p w:rsidR="00A2626B" w:rsidRPr="00290146" w:rsidRDefault="00A2626B" w:rsidP="00290146">
            <w:pPr>
              <w:widowControl/>
              <w:jc w:val="center"/>
              <w:rPr>
                <w:rFonts w:ascii="宋体" w:cs="宋体"/>
                <w:color w:val="000000"/>
                <w:kern w:val="0"/>
                <w:szCs w:val="21"/>
              </w:rPr>
            </w:pPr>
            <w:r w:rsidRPr="00290146">
              <w:rPr>
                <w:rFonts w:ascii="宋体" w:cs="宋体" w:hint="eastAsia"/>
                <w:color w:val="000000"/>
                <w:kern w:val="0"/>
                <w:szCs w:val="21"/>
              </w:rPr>
              <w:t>1.81</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06348D" w:rsidRDefault="00A2626B" w:rsidP="00290146">
            <w:pPr>
              <w:widowControl/>
              <w:jc w:val="center"/>
              <w:rPr>
                <w:rFonts w:ascii="宋体" w:cs="宋体"/>
                <w:color w:val="000000"/>
                <w:kern w:val="0"/>
                <w:szCs w:val="21"/>
              </w:rPr>
            </w:pPr>
            <w:r w:rsidRPr="0006348D">
              <w:rPr>
                <w:rFonts w:ascii="宋体" w:cs="宋体" w:hint="eastAsia"/>
                <w:color w:val="000000"/>
                <w:kern w:val="0"/>
                <w:szCs w:val="21"/>
              </w:rPr>
              <w:t>4099</w:t>
            </w:r>
          </w:p>
        </w:tc>
        <w:tc>
          <w:tcPr>
            <w:tcW w:w="190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2266</w:t>
            </w:r>
          </w:p>
        </w:tc>
        <w:tc>
          <w:tcPr>
            <w:tcW w:w="126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0.3</w:t>
            </w:r>
          </w:p>
        </w:tc>
        <w:tc>
          <w:tcPr>
            <w:tcW w:w="1080" w:type="dxa"/>
            <w:tcBorders>
              <w:top w:val="nil"/>
              <w:left w:val="nil"/>
              <w:bottom w:val="single" w:sz="4" w:space="0" w:color="auto"/>
              <w:right w:val="single" w:sz="4" w:space="0" w:color="auto"/>
            </w:tcBorders>
            <w:shd w:val="clear" w:color="auto" w:fill="auto"/>
            <w:noWrap/>
            <w:vAlign w:val="center"/>
            <w:hideMark/>
          </w:tcPr>
          <w:p w:rsidR="00A2626B" w:rsidRPr="00A2626B" w:rsidRDefault="00A2626B" w:rsidP="00A2626B">
            <w:pPr>
              <w:widowControl/>
              <w:jc w:val="center"/>
              <w:rPr>
                <w:rFonts w:ascii="宋体" w:cs="宋体"/>
                <w:color w:val="000000"/>
                <w:kern w:val="0"/>
                <w:szCs w:val="21"/>
              </w:rPr>
            </w:pPr>
            <w:r w:rsidRPr="00A2626B">
              <w:rPr>
                <w:rFonts w:ascii="宋体" w:cs="宋体" w:hint="eastAsia"/>
                <w:color w:val="000000"/>
                <w:kern w:val="0"/>
                <w:szCs w:val="21"/>
              </w:rPr>
              <w:t>30</w:t>
            </w:r>
          </w:p>
        </w:tc>
      </w:tr>
      <w:tr w:rsidR="0006348D" w:rsidRPr="0006348D" w:rsidTr="0006348D">
        <w:trPr>
          <w:trHeight w:val="285"/>
        </w:trPr>
        <w:tc>
          <w:tcPr>
            <w:tcW w:w="264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348D" w:rsidRPr="0006348D" w:rsidRDefault="0006348D" w:rsidP="0006348D">
            <w:pPr>
              <w:widowControl/>
              <w:jc w:val="center"/>
              <w:rPr>
                <w:rFonts w:ascii="宋体" w:cs="宋体"/>
                <w:color w:val="000000"/>
                <w:kern w:val="0"/>
                <w:szCs w:val="21"/>
              </w:rPr>
            </w:pPr>
            <w:r w:rsidRPr="0006348D">
              <w:rPr>
                <w:rFonts w:ascii="宋体" w:cs="宋体" w:hint="eastAsia"/>
                <w:color w:val="000000"/>
                <w:kern w:val="0"/>
                <w:szCs w:val="21"/>
              </w:rPr>
              <w:t>合计</w:t>
            </w:r>
          </w:p>
        </w:tc>
        <w:tc>
          <w:tcPr>
            <w:tcW w:w="1096" w:type="dxa"/>
            <w:tcBorders>
              <w:top w:val="nil"/>
              <w:left w:val="nil"/>
              <w:bottom w:val="single" w:sz="4" w:space="0" w:color="auto"/>
              <w:right w:val="single" w:sz="4" w:space="0" w:color="auto"/>
            </w:tcBorders>
            <w:shd w:val="clear" w:color="auto" w:fill="auto"/>
            <w:noWrap/>
            <w:vAlign w:val="center"/>
            <w:hideMark/>
          </w:tcPr>
          <w:p w:rsidR="0006348D" w:rsidRPr="0006348D" w:rsidRDefault="0006348D" w:rsidP="0006348D">
            <w:pPr>
              <w:widowControl/>
              <w:jc w:val="center"/>
              <w:rPr>
                <w:rFonts w:ascii="宋体" w:cs="宋体"/>
                <w:color w:val="000000"/>
                <w:kern w:val="0"/>
                <w:szCs w:val="21"/>
              </w:rPr>
            </w:pPr>
            <w:r w:rsidRPr="0006348D">
              <w:rPr>
                <w:rFonts w:ascii="宋体" w:cs="宋体" w:hint="eastAsia"/>
                <w:color w:val="000000"/>
                <w:kern w:val="0"/>
                <w:szCs w:val="21"/>
              </w:rPr>
              <w:t>31.26</w:t>
            </w:r>
          </w:p>
        </w:tc>
        <w:tc>
          <w:tcPr>
            <w:tcW w:w="1080" w:type="dxa"/>
            <w:tcBorders>
              <w:top w:val="nil"/>
              <w:left w:val="nil"/>
              <w:bottom w:val="single" w:sz="4" w:space="0" w:color="auto"/>
              <w:right w:val="single" w:sz="4" w:space="0" w:color="auto"/>
            </w:tcBorders>
            <w:shd w:val="clear" w:color="auto" w:fill="auto"/>
            <w:noWrap/>
            <w:vAlign w:val="center"/>
            <w:hideMark/>
          </w:tcPr>
          <w:p w:rsidR="0006348D" w:rsidRPr="0006348D" w:rsidRDefault="0006348D" w:rsidP="0006348D">
            <w:pPr>
              <w:widowControl/>
              <w:jc w:val="center"/>
              <w:rPr>
                <w:rFonts w:ascii="宋体" w:cs="宋体"/>
                <w:color w:val="000000"/>
                <w:kern w:val="0"/>
                <w:szCs w:val="21"/>
              </w:rPr>
            </w:pPr>
            <w:r w:rsidRPr="0006348D">
              <w:rPr>
                <w:rFonts w:ascii="宋体" w:cs="宋体" w:hint="eastAsia"/>
                <w:color w:val="000000"/>
                <w:kern w:val="0"/>
                <w:szCs w:val="21"/>
              </w:rPr>
              <w:t>44303</w:t>
            </w:r>
          </w:p>
        </w:tc>
        <w:tc>
          <w:tcPr>
            <w:tcW w:w="1900" w:type="dxa"/>
            <w:tcBorders>
              <w:top w:val="nil"/>
              <w:left w:val="nil"/>
              <w:bottom w:val="single" w:sz="4" w:space="0" w:color="auto"/>
              <w:right w:val="single" w:sz="4" w:space="0" w:color="auto"/>
            </w:tcBorders>
            <w:shd w:val="clear" w:color="auto" w:fill="auto"/>
            <w:noWrap/>
            <w:vAlign w:val="center"/>
            <w:hideMark/>
          </w:tcPr>
          <w:p w:rsidR="0006348D" w:rsidRPr="0006348D" w:rsidRDefault="0006348D" w:rsidP="0006348D">
            <w:pPr>
              <w:widowControl/>
              <w:jc w:val="center"/>
              <w:rPr>
                <w:rFonts w:ascii="宋体" w:cs="宋体"/>
                <w:color w:val="000000"/>
                <w:kern w:val="0"/>
                <w:szCs w:val="21"/>
              </w:rPr>
            </w:pPr>
            <w:r w:rsidRPr="0006348D">
              <w:rPr>
                <w:rFonts w:ascii="宋体" w:cs="宋体" w:hint="eastAsia"/>
                <w:color w:val="000000"/>
                <w:kern w:val="0"/>
                <w:szCs w:val="21"/>
              </w:rPr>
              <w:t>-</w:t>
            </w:r>
          </w:p>
        </w:tc>
        <w:tc>
          <w:tcPr>
            <w:tcW w:w="1260" w:type="dxa"/>
            <w:tcBorders>
              <w:top w:val="nil"/>
              <w:left w:val="nil"/>
              <w:bottom w:val="single" w:sz="4" w:space="0" w:color="auto"/>
              <w:right w:val="single" w:sz="4" w:space="0" w:color="auto"/>
            </w:tcBorders>
            <w:shd w:val="clear" w:color="auto" w:fill="auto"/>
            <w:noWrap/>
            <w:vAlign w:val="center"/>
            <w:hideMark/>
          </w:tcPr>
          <w:p w:rsidR="0006348D" w:rsidRPr="0006348D" w:rsidRDefault="0006348D" w:rsidP="0006348D">
            <w:pPr>
              <w:widowControl/>
              <w:jc w:val="center"/>
              <w:rPr>
                <w:rFonts w:ascii="宋体" w:cs="宋体"/>
                <w:color w:val="000000"/>
                <w:kern w:val="0"/>
                <w:szCs w:val="21"/>
              </w:rPr>
            </w:pPr>
            <w:r w:rsidRPr="0006348D">
              <w:rPr>
                <w:rFonts w:ascii="宋体" w:cs="宋体" w:hint="eastAsia"/>
                <w:color w:val="000000"/>
                <w:kern w:val="0"/>
                <w:szCs w:val="21"/>
              </w:rPr>
              <w:t>-</w:t>
            </w:r>
          </w:p>
        </w:tc>
        <w:tc>
          <w:tcPr>
            <w:tcW w:w="1080" w:type="dxa"/>
            <w:tcBorders>
              <w:top w:val="nil"/>
              <w:left w:val="nil"/>
              <w:bottom w:val="single" w:sz="4" w:space="0" w:color="auto"/>
              <w:right w:val="single" w:sz="4" w:space="0" w:color="auto"/>
            </w:tcBorders>
            <w:shd w:val="clear" w:color="auto" w:fill="auto"/>
            <w:noWrap/>
            <w:vAlign w:val="center"/>
            <w:hideMark/>
          </w:tcPr>
          <w:p w:rsidR="0006348D" w:rsidRPr="0006348D" w:rsidRDefault="0006348D" w:rsidP="0006348D">
            <w:pPr>
              <w:widowControl/>
              <w:jc w:val="center"/>
              <w:rPr>
                <w:rFonts w:ascii="宋体" w:cs="宋体"/>
                <w:color w:val="000000"/>
                <w:kern w:val="0"/>
                <w:szCs w:val="21"/>
              </w:rPr>
            </w:pPr>
            <w:r w:rsidRPr="0006348D">
              <w:rPr>
                <w:rFonts w:ascii="宋体" w:cs="宋体" w:hint="eastAsia"/>
                <w:color w:val="000000"/>
                <w:kern w:val="0"/>
                <w:szCs w:val="21"/>
              </w:rPr>
              <w:t>-</w:t>
            </w:r>
          </w:p>
        </w:tc>
      </w:tr>
    </w:tbl>
    <w:p w:rsidR="0006348D" w:rsidRPr="0006348D" w:rsidRDefault="0006348D" w:rsidP="0006348D">
      <w:pPr>
        <w:rPr>
          <w:lang w:bidi="he-IL"/>
        </w:rPr>
      </w:pPr>
    </w:p>
    <w:p w:rsidR="00572BEB" w:rsidRPr="00511F93" w:rsidRDefault="00572BEB" w:rsidP="00511F93">
      <w:pPr>
        <w:pStyle w:val="2"/>
        <w:spacing w:before="0" w:after="0" w:line="360" w:lineRule="auto"/>
        <w:jc w:val="center"/>
        <w:rPr>
          <w:rFonts w:ascii="宋体" w:hAnsi="宋体"/>
          <w:b w:val="0"/>
          <w:sz w:val="30"/>
          <w:szCs w:val="30"/>
        </w:rPr>
      </w:pPr>
      <w:bookmarkStart w:id="483" w:name="_Toc372110374"/>
      <w:bookmarkStart w:id="484" w:name="_Toc374091420"/>
      <w:bookmarkStart w:id="485" w:name="_Toc374551450"/>
      <w:bookmarkStart w:id="486" w:name="_Toc386177713"/>
      <w:bookmarkStart w:id="487" w:name="_Toc386213408"/>
      <w:bookmarkStart w:id="488" w:name="_Toc394532930"/>
      <w:bookmarkStart w:id="489" w:name="_Toc17735"/>
      <w:bookmarkStart w:id="490" w:name="_Toc462590181"/>
      <w:bookmarkStart w:id="491" w:name="_Toc463628757"/>
      <w:bookmarkStart w:id="492" w:name="_Toc463628929"/>
      <w:bookmarkStart w:id="493" w:name="_Toc463639998"/>
      <w:bookmarkStart w:id="494" w:name="_Toc521523908"/>
      <w:r w:rsidRPr="00511F93">
        <w:rPr>
          <w:rFonts w:ascii="宋体" w:hAnsi="宋体" w:hint="eastAsia"/>
          <w:b w:val="0"/>
          <w:sz w:val="30"/>
          <w:szCs w:val="30"/>
        </w:rPr>
        <w:t>第</w:t>
      </w:r>
      <w:r w:rsidR="00C736B4" w:rsidRPr="00511F93">
        <w:rPr>
          <w:rFonts w:ascii="宋体" w:hAnsi="宋体" w:hint="eastAsia"/>
          <w:b w:val="0"/>
          <w:sz w:val="30"/>
          <w:szCs w:val="30"/>
        </w:rPr>
        <w:t>七</w:t>
      </w:r>
      <w:r w:rsidRPr="00511F93">
        <w:rPr>
          <w:rFonts w:ascii="宋体" w:hAnsi="宋体" w:hint="eastAsia"/>
          <w:b w:val="0"/>
          <w:sz w:val="30"/>
          <w:szCs w:val="30"/>
        </w:rPr>
        <w:t>节</w:t>
      </w:r>
      <w:r w:rsidR="00EE55DF">
        <w:rPr>
          <w:rFonts w:ascii="宋体" w:hAnsi="宋体" w:hint="eastAsia"/>
          <w:b w:val="0"/>
          <w:sz w:val="30"/>
          <w:szCs w:val="30"/>
        </w:rPr>
        <w:t xml:space="preserve"> </w:t>
      </w:r>
      <w:r w:rsidRPr="00511F93">
        <w:rPr>
          <w:rFonts w:ascii="宋体" w:hAnsi="宋体" w:hint="eastAsia"/>
          <w:b w:val="0"/>
          <w:sz w:val="30"/>
          <w:szCs w:val="30"/>
        </w:rPr>
        <w:t>单元总分计算</w:t>
      </w:r>
      <w:bookmarkEnd w:id="483"/>
      <w:bookmarkEnd w:id="484"/>
      <w:bookmarkEnd w:id="485"/>
      <w:bookmarkEnd w:id="486"/>
      <w:bookmarkEnd w:id="487"/>
      <w:bookmarkEnd w:id="488"/>
      <w:bookmarkEnd w:id="489"/>
      <w:bookmarkEnd w:id="490"/>
      <w:bookmarkEnd w:id="491"/>
      <w:bookmarkEnd w:id="492"/>
      <w:bookmarkEnd w:id="493"/>
      <w:bookmarkEnd w:id="494"/>
    </w:p>
    <w:p w:rsidR="00572BEB" w:rsidRPr="00B25AA5" w:rsidRDefault="00572BEB" w:rsidP="00244E9E">
      <w:pPr>
        <w:pStyle w:val="3"/>
        <w:spacing w:before="0" w:after="0" w:line="360" w:lineRule="auto"/>
        <w:ind w:firstLineChars="100" w:firstLine="241"/>
        <w:rPr>
          <w:rFonts w:ascii="幼圆" w:eastAsia="幼圆"/>
          <w:sz w:val="24"/>
          <w:szCs w:val="24"/>
        </w:rPr>
      </w:pPr>
      <w:bookmarkStart w:id="495" w:name="_Toc462590182"/>
      <w:bookmarkStart w:id="496" w:name="_Toc463628758"/>
      <w:bookmarkStart w:id="497" w:name="_Toc463628930"/>
      <w:bookmarkStart w:id="498" w:name="_Toc463639999"/>
      <w:r w:rsidRPr="00B25AA5">
        <w:rPr>
          <w:rFonts w:ascii="幼圆" w:eastAsia="幼圆" w:hint="eastAsia"/>
          <w:sz w:val="24"/>
          <w:szCs w:val="24"/>
        </w:rPr>
        <w:t>一、单元总分值计算原则</w:t>
      </w:r>
      <w:bookmarkEnd w:id="495"/>
      <w:bookmarkEnd w:id="496"/>
      <w:bookmarkEnd w:id="497"/>
      <w:bookmarkEnd w:id="498"/>
    </w:p>
    <w:p w:rsidR="00572BEB" w:rsidRPr="005D6633" w:rsidRDefault="001C4DBF" w:rsidP="001C4DBF">
      <w:pPr>
        <w:spacing w:line="360" w:lineRule="auto"/>
        <w:rPr>
          <w:rFonts w:ascii="宋体"/>
          <w:color w:val="0D0D0D"/>
          <w:sz w:val="24"/>
        </w:rPr>
      </w:pPr>
      <w:r>
        <w:rPr>
          <w:rFonts w:ascii="宋体" w:hAnsi="宋体" w:hint="eastAsia"/>
          <w:color w:val="0D0D0D"/>
          <w:sz w:val="24"/>
        </w:rPr>
        <w:t>（一）</w:t>
      </w:r>
      <w:r w:rsidR="00572BEB" w:rsidRPr="005D6633">
        <w:rPr>
          <w:rFonts w:ascii="宋体" w:hAnsi="宋体" w:hint="eastAsia"/>
          <w:color w:val="0D0D0D"/>
          <w:sz w:val="24"/>
        </w:rPr>
        <w:t>以网格单元的几何中心点的分值计算单元分值；</w:t>
      </w:r>
    </w:p>
    <w:p w:rsidR="00572BEB" w:rsidRPr="005D6633" w:rsidRDefault="001C4DBF" w:rsidP="001C4DBF">
      <w:pPr>
        <w:spacing w:line="360" w:lineRule="auto"/>
        <w:rPr>
          <w:rFonts w:ascii="宋体"/>
          <w:color w:val="0D0D0D"/>
          <w:sz w:val="24"/>
        </w:rPr>
      </w:pPr>
      <w:r>
        <w:rPr>
          <w:rFonts w:ascii="宋体" w:hAnsi="宋体" w:hint="eastAsia"/>
          <w:color w:val="0D0D0D"/>
          <w:sz w:val="24"/>
        </w:rPr>
        <w:t>（二）</w:t>
      </w:r>
      <w:r w:rsidR="00572BEB" w:rsidRPr="005D6633">
        <w:rPr>
          <w:rFonts w:ascii="宋体" w:hAnsi="宋体" w:hint="eastAsia"/>
          <w:color w:val="0D0D0D"/>
          <w:sz w:val="24"/>
        </w:rPr>
        <w:t>以各因素分值加权法计算单元总分；</w:t>
      </w:r>
    </w:p>
    <w:p w:rsidR="00572BEB" w:rsidRPr="005D6633" w:rsidRDefault="001C4DBF" w:rsidP="001C4DBF">
      <w:pPr>
        <w:spacing w:line="360" w:lineRule="auto"/>
        <w:rPr>
          <w:rFonts w:ascii="宋体"/>
          <w:sz w:val="24"/>
        </w:rPr>
      </w:pPr>
      <w:r>
        <w:rPr>
          <w:rFonts w:ascii="宋体" w:hAnsi="宋体" w:hint="eastAsia"/>
          <w:color w:val="0D0D0D"/>
          <w:sz w:val="24"/>
        </w:rPr>
        <w:t>（三）</w:t>
      </w:r>
      <w:r w:rsidR="00572BEB" w:rsidRPr="005D6633">
        <w:rPr>
          <w:rFonts w:ascii="宋体" w:hAnsi="宋体" w:hint="eastAsia"/>
          <w:color w:val="0D0D0D"/>
          <w:sz w:val="24"/>
        </w:rPr>
        <w:t>每个定级单元的因素及数目必须相同。</w:t>
      </w:r>
    </w:p>
    <w:p w:rsidR="00572BEB" w:rsidRPr="00B25AA5" w:rsidRDefault="00572BEB" w:rsidP="001C4DBF">
      <w:pPr>
        <w:pStyle w:val="3"/>
        <w:spacing w:before="0" w:after="0" w:line="360" w:lineRule="auto"/>
        <w:rPr>
          <w:rFonts w:ascii="幼圆" w:eastAsia="幼圆"/>
          <w:sz w:val="24"/>
          <w:szCs w:val="24"/>
        </w:rPr>
      </w:pPr>
      <w:bookmarkStart w:id="499" w:name="_Toc462590183"/>
      <w:bookmarkStart w:id="500" w:name="_Toc463628759"/>
      <w:bookmarkStart w:id="501" w:name="_Toc463628931"/>
      <w:bookmarkStart w:id="502" w:name="_Toc463640000"/>
      <w:r w:rsidRPr="00B25AA5">
        <w:rPr>
          <w:rFonts w:ascii="幼圆" w:eastAsia="幼圆" w:hint="eastAsia"/>
          <w:sz w:val="24"/>
          <w:szCs w:val="24"/>
        </w:rPr>
        <w:t>二、单元总分值计算</w:t>
      </w:r>
      <w:bookmarkEnd w:id="499"/>
      <w:bookmarkEnd w:id="500"/>
      <w:bookmarkEnd w:id="501"/>
      <w:bookmarkEnd w:id="502"/>
    </w:p>
    <w:p w:rsidR="00572BEB" w:rsidRPr="00677C77" w:rsidRDefault="00572BEB" w:rsidP="00677C77">
      <w:pPr>
        <w:pStyle w:val="4"/>
        <w:spacing w:before="0" w:after="0" w:line="360" w:lineRule="auto"/>
        <w:rPr>
          <w:rFonts w:ascii="宋体" w:eastAsia="宋体" w:hAnsi="宋体"/>
          <w:sz w:val="24"/>
          <w:szCs w:val="24"/>
        </w:rPr>
      </w:pPr>
      <w:r w:rsidRPr="00677C77">
        <w:rPr>
          <w:rFonts w:ascii="宋体" w:eastAsia="宋体" w:hAnsi="宋体" w:hint="eastAsia"/>
          <w:sz w:val="24"/>
          <w:szCs w:val="24"/>
        </w:rPr>
        <w:t>（一）总分值计算</w:t>
      </w:r>
    </w:p>
    <w:p w:rsidR="00572BEB" w:rsidRPr="005D6633" w:rsidRDefault="00572BEB" w:rsidP="009D0547">
      <w:pPr>
        <w:spacing w:line="360" w:lineRule="auto"/>
        <w:ind w:firstLineChars="200" w:firstLine="480"/>
        <w:rPr>
          <w:rFonts w:ascii="宋体"/>
          <w:color w:val="0D0D0D"/>
          <w:sz w:val="24"/>
        </w:rPr>
      </w:pPr>
      <w:r w:rsidRPr="005D6633">
        <w:rPr>
          <w:rFonts w:ascii="宋体" w:hAnsi="宋体" w:hint="eastAsia"/>
          <w:color w:val="0D0D0D"/>
          <w:sz w:val="24"/>
        </w:rPr>
        <w:t>课题组采用计算机系统作为辅助手段进行土地定级，</w:t>
      </w:r>
      <w:r w:rsidR="006A45A4" w:rsidRPr="006A45A4">
        <w:rPr>
          <w:rFonts w:ascii="宋体" w:hAnsi="宋体" w:hint="eastAsia"/>
          <w:color w:val="0D0D0D"/>
          <w:sz w:val="24"/>
        </w:rPr>
        <w:t>根据定级因素、因子的权重值</w:t>
      </w:r>
      <w:r w:rsidR="006A45A4">
        <w:rPr>
          <w:rFonts w:ascii="宋体" w:hAnsi="宋体" w:hint="eastAsia"/>
          <w:color w:val="0D0D0D"/>
          <w:sz w:val="24"/>
        </w:rPr>
        <w:t>及各定级因子分值，</w:t>
      </w:r>
      <w:r w:rsidRPr="005D6633">
        <w:rPr>
          <w:rFonts w:ascii="宋体" w:hAnsi="宋体" w:hint="eastAsia"/>
          <w:color w:val="0D0D0D"/>
          <w:sz w:val="24"/>
        </w:rPr>
        <w:t>按照如下公式计算定级单元总分：</w:t>
      </w:r>
    </w:p>
    <w:p w:rsidR="00572BEB" w:rsidRPr="005D6633" w:rsidRDefault="00572BEB" w:rsidP="001F2E3B">
      <w:pPr>
        <w:pStyle w:val="MTDisplayEquation"/>
        <w:jc w:val="center"/>
      </w:pPr>
      <w:r w:rsidRPr="005D6633">
        <w:rPr>
          <w:position w:val="-28"/>
        </w:rPr>
        <w:object w:dxaOrig="1506" w:dyaOrig="683">
          <v:shape id="_x0000_i1039" type="#_x0000_t75" style="width:74.15pt;height:34.4pt;mso-position-horizontal-relative:page;mso-position-vertical-relative:page" o:ole="">
            <v:imagedata r:id="rId45" o:title=""/>
          </v:shape>
          <o:OLEObject Type="Embed" ProgID="Equation.3" ShapeID="_x0000_i1039" DrawAspect="Content" ObjectID="_1596126844" r:id="rId46"/>
        </w:object>
      </w:r>
    </w:p>
    <w:p w:rsidR="00572BEB" w:rsidRPr="00B6469B" w:rsidRDefault="00572BEB" w:rsidP="009D0547">
      <w:pPr>
        <w:spacing w:line="360" w:lineRule="auto"/>
        <w:ind w:firstLineChars="200" w:firstLine="480"/>
        <w:rPr>
          <w:rFonts w:ascii="宋体"/>
          <w:sz w:val="24"/>
          <w:szCs w:val="24"/>
        </w:rPr>
      </w:pPr>
      <w:r w:rsidRPr="00B6469B">
        <w:rPr>
          <w:rFonts w:ascii="宋体" w:hAnsi="宋体" w:hint="eastAsia"/>
          <w:color w:val="0D0D0D"/>
          <w:sz w:val="24"/>
          <w:szCs w:val="24"/>
        </w:rPr>
        <w:t>式中</w:t>
      </w:r>
      <w:r w:rsidR="009D0547" w:rsidRPr="00B6469B">
        <w:rPr>
          <w:rFonts w:ascii="宋体" w:hAnsi="宋体" w:hint="eastAsia"/>
          <w:color w:val="0D0D0D"/>
          <w:sz w:val="24"/>
          <w:szCs w:val="24"/>
        </w:rPr>
        <w:t>：</w:t>
      </w:r>
      <w:r w:rsidRPr="00B6469B">
        <w:rPr>
          <w:rFonts w:ascii="宋体" w:hAnsi="宋体" w:hint="eastAsia"/>
          <w:position w:val="-14"/>
          <w:sz w:val="24"/>
          <w:szCs w:val="24"/>
        </w:rPr>
        <w:object w:dxaOrig="282" w:dyaOrig="383">
          <v:shape id="_x0000_i1040" type="#_x0000_t75" style="width:15.05pt;height:18.25pt;mso-position-horizontal-relative:page;mso-position-vertical-relative:page" o:ole="">
            <v:imagedata r:id="rId47" o:title=""/>
          </v:shape>
          <o:OLEObject Type="Embed" ProgID="Equation.3" ShapeID="_x0000_i1040" DrawAspect="Content" ObjectID="_1596126845" r:id="rId48"/>
        </w:object>
      </w:r>
      <w:r w:rsidRPr="00B6469B">
        <w:rPr>
          <w:rFonts w:ascii="宋体" w:hAnsi="宋体"/>
          <w:sz w:val="24"/>
          <w:szCs w:val="24"/>
        </w:rPr>
        <w:t>—j</w:t>
      </w:r>
      <w:r w:rsidRPr="00B6469B">
        <w:rPr>
          <w:rFonts w:ascii="宋体" w:hAnsi="宋体" w:hint="eastAsia"/>
          <w:sz w:val="24"/>
          <w:szCs w:val="24"/>
        </w:rPr>
        <w:t>单元的土地总分值；</w:t>
      </w:r>
    </w:p>
    <w:p w:rsidR="00572BEB" w:rsidRPr="00B6469B" w:rsidRDefault="00572BEB" w:rsidP="00B6469B">
      <w:pPr>
        <w:spacing w:line="360" w:lineRule="auto"/>
        <w:ind w:firstLineChars="500" w:firstLine="1200"/>
        <w:rPr>
          <w:rFonts w:ascii="宋体"/>
          <w:sz w:val="24"/>
          <w:szCs w:val="24"/>
        </w:rPr>
      </w:pPr>
      <w:r w:rsidRPr="00B6469B">
        <w:rPr>
          <w:rFonts w:ascii="宋体" w:hAnsi="宋体" w:hint="eastAsia"/>
          <w:position w:val="-14"/>
          <w:sz w:val="24"/>
          <w:szCs w:val="24"/>
        </w:rPr>
        <w:object w:dxaOrig="303" w:dyaOrig="384">
          <v:shape id="_x0000_i1041" type="#_x0000_t75" style="width:15.05pt;height:18.25pt;mso-position-horizontal-relative:page;mso-position-vertical-relative:page" o:ole="">
            <v:imagedata r:id="rId49" o:title=""/>
          </v:shape>
          <o:OLEObject Type="Embed" ProgID="Equation.3" ShapeID="_x0000_i1041" DrawAspect="Content" ObjectID="_1596126846" r:id="rId50"/>
        </w:object>
      </w:r>
      <w:r w:rsidRPr="00B6469B">
        <w:rPr>
          <w:rFonts w:ascii="宋体" w:hAnsi="宋体"/>
          <w:sz w:val="24"/>
          <w:szCs w:val="24"/>
        </w:rPr>
        <w:t>—j</w:t>
      </w:r>
      <w:r w:rsidRPr="00B6469B">
        <w:rPr>
          <w:rFonts w:ascii="宋体" w:hAnsi="宋体" w:hint="eastAsia"/>
          <w:sz w:val="24"/>
          <w:szCs w:val="24"/>
        </w:rPr>
        <w:t>单元的</w:t>
      </w:r>
      <w:r w:rsidRPr="00B6469B">
        <w:rPr>
          <w:rFonts w:ascii="宋体" w:hAnsi="宋体"/>
          <w:sz w:val="24"/>
          <w:szCs w:val="24"/>
        </w:rPr>
        <w:t>i</w:t>
      </w:r>
      <w:r w:rsidRPr="00B6469B">
        <w:rPr>
          <w:rFonts w:ascii="宋体" w:hAnsi="宋体" w:hint="eastAsia"/>
          <w:sz w:val="24"/>
          <w:szCs w:val="24"/>
        </w:rPr>
        <w:t>因素分值，</w:t>
      </w:r>
      <w:r w:rsidRPr="00B6469B">
        <w:rPr>
          <w:rFonts w:ascii="宋体" w:hAnsi="宋体"/>
          <w:sz w:val="24"/>
          <w:szCs w:val="24"/>
        </w:rPr>
        <w:t>i=1,2,</w:t>
      </w:r>
      <w:r w:rsidRPr="00B6469B">
        <w:rPr>
          <w:rFonts w:ascii="宋体" w:hAnsi="宋体" w:hint="eastAsia"/>
          <w:sz w:val="24"/>
          <w:szCs w:val="24"/>
        </w:rPr>
        <w:t>…</w:t>
      </w:r>
      <w:r w:rsidRPr="00B6469B">
        <w:rPr>
          <w:rFonts w:ascii="宋体" w:hAnsi="宋体"/>
          <w:sz w:val="24"/>
          <w:szCs w:val="24"/>
        </w:rPr>
        <w:t>,n</w:t>
      </w:r>
      <w:r w:rsidRPr="00B6469B">
        <w:rPr>
          <w:rFonts w:ascii="宋体" w:hAnsi="宋体" w:hint="eastAsia"/>
          <w:sz w:val="24"/>
          <w:szCs w:val="24"/>
        </w:rPr>
        <w:t>；</w:t>
      </w:r>
    </w:p>
    <w:p w:rsidR="00572BEB" w:rsidRPr="00B6469B" w:rsidRDefault="00572BEB" w:rsidP="00B6469B">
      <w:pPr>
        <w:spacing w:line="360" w:lineRule="auto"/>
        <w:ind w:firstLineChars="500" w:firstLine="1200"/>
        <w:rPr>
          <w:rFonts w:ascii="宋体"/>
          <w:sz w:val="24"/>
          <w:szCs w:val="24"/>
        </w:rPr>
      </w:pPr>
      <w:r w:rsidRPr="00B6469B">
        <w:rPr>
          <w:rFonts w:ascii="宋体" w:hAnsi="宋体" w:hint="eastAsia"/>
          <w:position w:val="-14"/>
          <w:sz w:val="24"/>
          <w:szCs w:val="24"/>
        </w:rPr>
        <w:object w:dxaOrig="303" w:dyaOrig="384">
          <v:shape id="_x0000_i1042" type="#_x0000_t75" style="width:15.05pt;height:18.25pt;mso-position-horizontal-relative:page;mso-position-vertical-relative:page" o:ole="">
            <v:imagedata r:id="rId51" o:title=""/>
          </v:shape>
          <o:OLEObject Type="Embed" ProgID="Equation.3" ShapeID="_x0000_i1042" DrawAspect="Content" ObjectID="_1596126847" r:id="rId52"/>
        </w:object>
      </w:r>
      <w:r w:rsidRPr="00B6469B">
        <w:rPr>
          <w:rFonts w:ascii="宋体" w:hAnsi="宋体"/>
          <w:sz w:val="24"/>
          <w:szCs w:val="24"/>
        </w:rPr>
        <w:t>—i</w:t>
      </w:r>
      <w:r w:rsidRPr="00B6469B">
        <w:rPr>
          <w:rFonts w:ascii="宋体" w:hAnsi="宋体" w:hint="eastAsia"/>
          <w:sz w:val="24"/>
          <w:szCs w:val="24"/>
        </w:rPr>
        <w:t>因素的权重；</w:t>
      </w:r>
    </w:p>
    <w:p w:rsidR="00572BEB" w:rsidRPr="00B6469B" w:rsidRDefault="00572BEB" w:rsidP="00B6469B">
      <w:pPr>
        <w:spacing w:line="360" w:lineRule="auto"/>
        <w:ind w:firstLineChars="500" w:firstLine="1200"/>
        <w:rPr>
          <w:rFonts w:ascii="宋体"/>
          <w:sz w:val="24"/>
          <w:szCs w:val="24"/>
        </w:rPr>
      </w:pPr>
      <w:r w:rsidRPr="00B6469B">
        <w:rPr>
          <w:rFonts w:ascii="宋体" w:hAnsi="宋体"/>
          <w:sz w:val="24"/>
          <w:szCs w:val="24"/>
        </w:rPr>
        <w:t>N—</w:t>
      </w:r>
      <w:r w:rsidRPr="00B6469B">
        <w:rPr>
          <w:rFonts w:ascii="宋体" w:hAnsi="宋体" w:hint="eastAsia"/>
          <w:sz w:val="24"/>
          <w:szCs w:val="24"/>
        </w:rPr>
        <w:t>定级因素个数</w:t>
      </w:r>
    </w:p>
    <w:p w:rsidR="00572BEB" w:rsidRPr="00677C77" w:rsidRDefault="00572BEB" w:rsidP="00677C77">
      <w:pPr>
        <w:pStyle w:val="4"/>
        <w:spacing w:before="0" w:after="0" w:line="360" w:lineRule="auto"/>
        <w:rPr>
          <w:rFonts w:ascii="宋体" w:eastAsia="宋体" w:hAnsi="宋体"/>
          <w:sz w:val="24"/>
          <w:szCs w:val="24"/>
        </w:rPr>
      </w:pPr>
      <w:r w:rsidRPr="00677C77">
        <w:rPr>
          <w:rFonts w:ascii="宋体" w:eastAsia="宋体" w:hAnsi="宋体" w:hint="eastAsia"/>
          <w:sz w:val="24"/>
          <w:szCs w:val="24"/>
        </w:rPr>
        <w:t>（二）标准化处理</w:t>
      </w:r>
    </w:p>
    <w:p w:rsidR="00572BEB" w:rsidRPr="00413CA8" w:rsidRDefault="00572BEB" w:rsidP="00B6469B">
      <w:pPr>
        <w:spacing w:line="360" w:lineRule="auto"/>
        <w:ind w:firstLineChars="200" w:firstLine="480"/>
        <w:rPr>
          <w:rFonts w:ascii="宋体"/>
          <w:color w:val="0D0D0D"/>
          <w:sz w:val="24"/>
        </w:rPr>
      </w:pPr>
      <w:r w:rsidRPr="00413CA8">
        <w:rPr>
          <w:rFonts w:ascii="宋体" w:hAnsi="宋体" w:hint="eastAsia"/>
          <w:color w:val="0D0D0D"/>
          <w:sz w:val="24"/>
        </w:rPr>
        <w:t>按照极差标准化处理方法，逐网格进行极差标准化，获得各网格总分单元分值。</w:t>
      </w:r>
    </w:p>
    <w:p w:rsidR="00B6469B" w:rsidRDefault="00572BEB" w:rsidP="00B6469B">
      <w:pPr>
        <w:spacing w:line="360" w:lineRule="auto"/>
        <w:ind w:firstLine="200"/>
        <w:rPr>
          <w:rFonts w:ascii="宋体" w:hAnsi="宋体"/>
          <w:color w:val="0D0D0D"/>
          <w:sz w:val="24"/>
        </w:rPr>
      </w:pPr>
      <w:r w:rsidRPr="00413CA8">
        <w:rPr>
          <w:rFonts w:ascii="宋体" w:hAnsi="宋体" w:hint="eastAsia"/>
          <w:color w:val="0D0D0D"/>
          <w:sz w:val="24"/>
        </w:rPr>
        <w:t>级差标准化公式：</w:t>
      </w:r>
    </w:p>
    <w:p w:rsidR="00572BEB" w:rsidRPr="00413CA8" w:rsidRDefault="00572BEB" w:rsidP="00B6469B">
      <w:pPr>
        <w:spacing w:line="360" w:lineRule="auto"/>
        <w:ind w:firstLine="200"/>
        <w:jc w:val="center"/>
        <w:rPr>
          <w:rFonts w:ascii="宋体"/>
          <w:color w:val="0D0D0D"/>
          <w:sz w:val="24"/>
        </w:rPr>
      </w:pPr>
      <w:r w:rsidRPr="00413CA8">
        <w:rPr>
          <w:rFonts w:ascii="宋体" w:hAnsi="宋体"/>
          <w:color w:val="0D0D0D"/>
          <w:sz w:val="24"/>
        </w:rPr>
        <w:t>F</w:t>
      </w:r>
      <w:r w:rsidRPr="00413CA8">
        <w:rPr>
          <w:rFonts w:ascii="宋体" w:hAnsi="宋体"/>
          <w:color w:val="0D0D0D"/>
          <w:sz w:val="24"/>
          <w:vertAlign w:val="subscript"/>
        </w:rPr>
        <w:t>i</w:t>
      </w:r>
      <w:r w:rsidRPr="00413CA8">
        <w:rPr>
          <w:rFonts w:ascii="宋体" w:hAnsi="宋体"/>
          <w:color w:val="0D0D0D"/>
          <w:sz w:val="24"/>
        </w:rPr>
        <w:t>=100</w:t>
      </w:r>
      <w:r w:rsidRPr="00413CA8">
        <w:rPr>
          <w:rFonts w:ascii="宋体" w:hAnsi="宋体" w:hint="eastAsia"/>
          <w:color w:val="0D0D0D"/>
          <w:sz w:val="24"/>
        </w:rPr>
        <w:t>×（</w:t>
      </w:r>
      <w:r w:rsidRPr="00413CA8">
        <w:rPr>
          <w:rFonts w:ascii="宋体" w:hAnsi="宋体"/>
          <w:color w:val="0D0D0D"/>
          <w:sz w:val="24"/>
        </w:rPr>
        <w:t>f</w:t>
      </w:r>
      <w:r w:rsidRPr="00413CA8">
        <w:rPr>
          <w:rFonts w:ascii="宋体" w:hAnsi="宋体"/>
          <w:color w:val="0D0D0D"/>
          <w:sz w:val="24"/>
          <w:vertAlign w:val="subscript"/>
        </w:rPr>
        <w:t>i</w:t>
      </w:r>
      <w:r w:rsidRPr="00413CA8">
        <w:rPr>
          <w:rFonts w:ascii="宋体" w:hAnsi="宋体" w:hint="eastAsia"/>
          <w:color w:val="0D0D0D"/>
          <w:sz w:val="24"/>
        </w:rPr>
        <w:t>－</w:t>
      </w:r>
      <w:r w:rsidRPr="00413CA8">
        <w:rPr>
          <w:rFonts w:ascii="宋体" w:hAnsi="宋体"/>
          <w:color w:val="0D0D0D"/>
          <w:sz w:val="24"/>
        </w:rPr>
        <w:t>f</w:t>
      </w:r>
      <w:r w:rsidRPr="00413CA8">
        <w:rPr>
          <w:rFonts w:ascii="宋体" w:hAnsi="宋体"/>
          <w:color w:val="0D0D0D"/>
          <w:sz w:val="24"/>
          <w:vertAlign w:val="subscript"/>
        </w:rPr>
        <w:t>min</w:t>
      </w:r>
      <w:r w:rsidRPr="00413CA8">
        <w:rPr>
          <w:rFonts w:ascii="宋体" w:hAnsi="宋体" w:hint="eastAsia"/>
          <w:color w:val="0D0D0D"/>
          <w:sz w:val="24"/>
        </w:rPr>
        <w:t>）</w:t>
      </w:r>
      <w:r w:rsidRPr="00413CA8">
        <w:rPr>
          <w:rFonts w:ascii="宋体" w:hAnsi="宋体"/>
          <w:color w:val="0D0D0D"/>
          <w:sz w:val="24"/>
        </w:rPr>
        <w:t>/</w:t>
      </w:r>
      <w:r w:rsidRPr="00413CA8">
        <w:rPr>
          <w:rFonts w:ascii="宋体" w:hAnsi="宋体" w:hint="eastAsia"/>
          <w:color w:val="0D0D0D"/>
          <w:sz w:val="24"/>
        </w:rPr>
        <w:t>（</w:t>
      </w:r>
      <w:r w:rsidRPr="00413CA8">
        <w:rPr>
          <w:rFonts w:ascii="宋体" w:hAnsi="宋体"/>
          <w:color w:val="0D0D0D"/>
          <w:sz w:val="24"/>
        </w:rPr>
        <w:t>f</w:t>
      </w:r>
      <w:r w:rsidRPr="00413CA8">
        <w:rPr>
          <w:rFonts w:ascii="宋体" w:hAnsi="宋体"/>
          <w:color w:val="0D0D0D"/>
          <w:sz w:val="24"/>
          <w:vertAlign w:val="subscript"/>
        </w:rPr>
        <w:t>max</w:t>
      </w:r>
      <w:r w:rsidRPr="00413CA8">
        <w:rPr>
          <w:rFonts w:ascii="宋体" w:hAnsi="宋体" w:hint="eastAsia"/>
          <w:color w:val="0D0D0D"/>
          <w:sz w:val="24"/>
        </w:rPr>
        <w:t>－</w:t>
      </w:r>
      <w:r w:rsidRPr="00413CA8">
        <w:rPr>
          <w:rFonts w:ascii="宋体" w:hAnsi="宋体"/>
          <w:color w:val="0D0D0D"/>
          <w:sz w:val="24"/>
        </w:rPr>
        <w:t>f</w:t>
      </w:r>
      <w:r w:rsidRPr="00413CA8">
        <w:rPr>
          <w:rFonts w:ascii="宋体" w:hAnsi="宋体"/>
          <w:color w:val="0D0D0D"/>
          <w:sz w:val="24"/>
          <w:vertAlign w:val="subscript"/>
        </w:rPr>
        <w:t>min</w:t>
      </w:r>
      <w:r w:rsidRPr="00413CA8">
        <w:rPr>
          <w:rFonts w:ascii="宋体" w:hAnsi="宋体" w:hint="eastAsia"/>
          <w:color w:val="0D0D0D"/>
          <w:sz w:val="24"/>
        </w:rPr>
        <w:t>）</w:t>
      </w:r>
    </w:p>
    <w:p w:rsidR="00572BEB" w:rsidRPr="00413CA8" w:rsidRDefault="00572BEB" w:rsidP="00B6469B">
      <w:pPr>
        <w:spacing w:line="360" w:lineRule="auto"/>
        <w:ind w:firstLine="482"/>
        <w:rPr>
          <w:rFonts w:ascii="宋体"/>
          <w:color w:val="0D0D0D"/>
          <w:sz w:val="24"/>
        </w:rPr>
      </w:pPr>
      <w:r w:rsidRPr="00413CA8">
        <w:rPr>
          <w:rFonts w:ascii="宋体" w:hAnsi="宋体" w:hint="eastAsia"/>
          <w:color w:val="0D0D0D"/>
          <w:sz w:val="24"/>
        </w:rPr>
        <w:t>式中：</w:t>
      </w:r>
      <w:r w:rsidRPr="00413CA8">
        <w:rPr>
          <w:rFonts w:ascii="宋体" w:hAnsi="宋体"/>
          <w:color w:val="0D0D0D"/>
          <w:sz w:val="24"/>
        </w:rPr>
        <w:t>F</w:t>
      </w:r>
      <w:r w:rsidRPr="00413CA8">
        <w:rPr>
          <w:rFonts w:ascii="宋体" w:hAnsi="宋体"/>
          <w:color w:val="0D0D0D"/>
          <w:sz w:val="24"/>
          <w:vertAlign w:val="subscript"/>
        </w:rPr>
        <w:t>i</w:t>
      </w:r>
      <w:r w:rsidR="004C5D6E">
        <w:rPr>
          <w:rFonts w:ascii="宋体" w:hAnsi="宋体"/>
          <w:color w:val="0D0D0D"/>
          <w:sz w:val="24"/>
        </w:rPr>
        <w:t>—</w:t>
      </w:r>
      <w:r w:rsidRPr="00413CA8">
        <w:rPr>
          <w:rFonts w:ascii="宋体" w:hAnsi="宋体" w:hint="eastAsia"/>
          <w:color w:val="0D0D0D"/>
          <w:sz w:val="24"/>
        </w:rPr>
        <w:t>第</w:t>
      </w:r>
      <w:r w:rsidRPr="00413CA8">
        <w:rPr>
          <w:rFonts w:ascii="宋体" w:hAnsi="宋体"/>
          <w:color w:val="0D0D0D"/>
          <w:sz w:val="24"/>
        </w:rPr>
        <w:t>i</w:t>
      </w:r>
      <w:r w:rsidRPr="00413CA8">
        <w:rPr>
          <w:rFonts w:ascii="宋体" w:hAnsi="宋体" w:hint="eastAsia"/>
          <w:color w:val="0D0D0D"/>
          <w:sz w:val="24"/>
        </w:rPr>
        <w:t>个因子（因素）级差标准化后的作用分值；</w:t>
      </w:r>
    </w:p>
    <w:p w:rsidR="00572BEB" w:rsidRPr="00413CA8" w:rsidRDefault="00572BEB" w:rsidP="00B6469B">
      <w:pPr>
        <w:spacing w:line="360" w:lineRule="auto"/>
        <w:ind w:firstLineChars="500" w:firstLine="1200"/>
        <w:rPr>
          <w:rFonts w:ascii="宋体"/>
          <w:color w:val="0D0D0D"/>
          <w:sz w:val="24"/>
        </w:rPr>
      </w:pPr>
      <w:r w:rsidRPr="00413CA8">
        <w:rPr>
          <w:rFonts w:ascii="宋体" w:hAnsi="宋体"/>
          <w:color w:val="0D0D0D"/>
          <w:sz w:val="24"/>
        </w:rPr>
        <w:t>f</w:t>
      </w:r>
      <w:r w:rsidRPr="00413CA8">
        <w:rPr>
          <w:rFonts w:ascii="宋体" w:hAnsi="宋体"/>
          <w:color w:val="0D0D0D"/>
          <w:sz w:val="24"/>
          <w:vertAlign w:val="subscript"/>
        </w:rPr>
        <w:t>i</w:t>
      </w:r>
      <w:r w:rsidR="004C5D6E">
        <w:rPr>
          <w:rFonts w:ascii="宋体" w:hAnsi="宋体"/>
          <w:color w:val="0D0D0D"/>
          <w:sz w:val="24"/>
        </w:rPr>
        <w:t>—</w:t>
      </w:r>
      <w:r w:rsidRPr="00413CA8">
        <w:rPr>
          <w:rFonts w:ascii="宋体" w:hAnsi="宋体" w:hint="eastAsia"/>
          <w:color w:val="0D0D0D"/>
          <w:sz w:val="24"/>
        </w:rPr>
        <w:t>第</w:t>
      </w:r>
      <w:r w:rsidRPr="00413CA8">
        <w:rPr>
          <w:rFonts w:ascii="宋体" w:hAnsi="宋体"/>
          <w:color w:val="0D0D0D"/>
          <w:sz w:val="24"/>
        </w:rPr>
        <w:t>i</w:t>
      </w:r>
      <w:r w:rsidRPr="00413CA8">
        <w:rPr>
          <w:rFonts w:ascii="宋体" w:hAnsi="宋体" w:hint="eastAsia"/>
          <w:color w:val="0D0D0D"/>
          <w:sz w:val="24"/>
        </w:rPr>
        <w:t>个因子（因素）级差标准化前的作用分；</w:t>
      </w:r>
    </w:p>
    <w:p w:rsidR="00572BEB" w:rsidRPr="00413CA8" w:rsidRDefault="00572BEB" w:rsidP="00B6469B">
      <w:pPr>
        <w:spacing w:line="360" w:lineRule="auto"/>
        <w:ind w:firstLineChars="500" w:firstLine="1200"/>
        <w:rPr>
          <w:rFonts w:ascii="宋体"/>
          <w:color w:val="0D0D0D"/>
          <w:sz w:val="24"/>
        </w:rPr>
      </w:pPr>
      <w:r w:rsidRPr="00413CA8">
        <w:rPr>
          <w:rFonts w:ascii="宋体" w:hAnsi="宋体"/>
          <w:color w:val="0D0D0D"/>
          <w:sz w:val="24"/>
        </w:rPr>
        <w:t>f</w:t>
      </w:r>
      <w:r w:rsidRPr="00413CA8">
        <w:rPr>
          <w:rFonts w:ascii="宋体" w:hAnsi="宋体"/>
          <w:color w:val="0D0D0D"/>
          <w:sz w:val="24"/>
          <w:vertAlign w:val="subscript"/>
        </w:rPr>
        <w:t>min</w:t>
      </w:r>
      <w:r w:rsidR="004C5D6E">
        <w:rPr>
          <w:rFonts w:ascii="宋体" w:hAnsi="宋体"/>
          <w:color w:val="0D0D0D"/>
          <w:sz w:val="24"/>
        </w:rPr>
        <w:t>—</w:t>
      </w:r>
      <w:r w:rsidRPr="00413CA8">
        <w:rPr>
          <w:rFonts w:ascii="宋体" w:hAnsi="宋体" w:hint="eastAsia"/>
          <w:color w:val="0D0D0D"/>
          <w:sz w:val="24"/>
        </w:rPr>
        <w:t>第</w:t>
      </w:r>
      <w:r w:rsidRPr="00413CA8">
        <w:rPr>
          <w:rFonts w:ascii="宋体" w:hAnsi="宋体"/>
          <w:color w:val="0D0D0D"/>
          <w:sz w:val="24"/>
        </w:rPr>
        <w:t>i</w:t>
      </w:r>
      <w:r w:rsidRPr="00413CA8">
        <w:rPr>
          <w:rFonts w:ascii="宋体" w:hAnsi="宋体" w:hint="eastAsia"/>
          <w:color w:val="0D0D0D"/>
          <w:sz w:val="24"/>
        </w:rPr>
        <w:t>个因子（因素）级差标准化前的作用分最小值；</w:t>
      </w:r>
    </w:p>
    <w:p w:rsidR="00572BEB" w:rsidRPr="005D6633" w:rsidRDefault="00572BEB" w:rsidP="00B6469B">
      <w:pPr>
        <w:spacing w:line="360" w:lineRule="auto"/>
        <w:ind w:firstLineChars="500" w:firstLine="1200"/>
        <w:rPr>
          <w:rFonts w:ascii="宋体"/>
          <w:color w:val="0D0D0D"/>
          <w:sz w:val="24"/>
        </w:rPr>
      </w:pPr>
      <w:r w:rsidRPr="00413CA8">
        <w:rPr>
          <w:rFonts w:ascii="宋体" w:hAnsi="宋体"/>
          <w:color w:val="0D0D0D"/>
          <w:sz w:val="24"/>
        </w:rPr>
        <w:t>f</w:t>
      </w:r>
      <w:r w:rsidRPr="00413CA8">
        <w:rPr>
          <w:rFonts w:ascii="宋体" w:hAnsi="宋体"/>
          <w:color w:val="0D0D0D"/>
          <w:sz w:val="24"/>
          <w:vertAlign w:val="subscript"/>
        </w:rPr>
        <w:t>max</w:t>
      </w:r>
      <w:r w:rsidR="004C5D6E">
        <w:rPr>
          <w:rFonts w:ascii="宋体" w:hAnsi="宋体"/>
          <w:color w:val="0D0D0D"/>
          <w:sz w:val="24"/>
        </w:rPr>
        <w:t>—</w:t>
      </w:r>
      <w:r w:rsidRPr="00413CA8">
        <w:rPr>
          <w:rFonts w:ascii="宋体" w:hAnsi="宋体" w:hint="eastAsia"/>
          <w:color w:val="0D0D0D"/>
          <w:sz w:val="24"/>
        </w:rPr>
        <w:t>第</w:t>
      </w:r>
      <w:r w:rsidRPr="00413CA8">
        <w:rPr>
          <w:rFonts w:ascii="宋体" w:hAnsi="宋体"/>
          <w:color w:val="0D0D0D"/>
          <w:sz w:val="24"/>
        </w:rPr>
        <w:t>i</w:t>
      </w:r>
      <w:r w:rsidRPr="00413CA8">
        <w:rPr>
          <w:rFonts w:ascii="宋体" w:hAnsi="宋体" w:hint="eastAsia"/>
          <w:color w:val="0D0D0D"/>
          <w:sz w:val="24"/>
        </w:rPr>
        <w:t>个因子（因素）级差标准化前的作用分最大值。</w:t>
      </w:r>
    </w:p>
    <w:p w:rsidR="00D97759" w:rsidRDefault="00572BEB" w:rsidP="00754040">
      <w:pPr>
        <w:pStyle w:val="1"/>
        <w:spacing w:before="0" w:after="0" w:line="360" w:lineRule="auto"/>
        <w:jc w:val="center"/>
        <w:rPr>
          <w:rFonts w:ascii="宋体"/>
          <w:sz w:val="24"/>
        </w:rPr>
        <w:sectPr w:rsidR="00D97759" w:rsidSect="00F56C38">
          <w:pgSz w:w="11907" w:h="16840"/>
          <w:pgMar w:top="1418" w:right="1418" w:bottom="1304" w:left="1418" w:header="851" w:footer="992" w:gutter="0"/>
          <w:cols w:space="720"/>
          <w:docGrid w:linePitch="312"/>
        </w:sectPr>
      </w:pPr>
      <w:r w:rsidRPr="005D6633">
        <w:rPr>
          <w:rFonts w:ascii="宋体"/>
          <w:sz w:val="24"/>
        </w:rPr>
        <w:br w:type="page"/>
      </w:r>
      <w:bookmarkStart w:id="503" w:name="_Toc374091421"/>
      <w:bookmarkStart w:id="504" w:name="_Toc374551451"/>
      <w:bookmarkStart w:id="505" w:name="_Toc386177714"/>
      <w:bookmarkStart w:id="506" w:name="_Toc386213409"/>
      <w:bookmarkStart w:id="507" w:name="_Toc394532931"/>
      <w:bookmarkStart w:id="508" w:name="_Toc14628"/>
      <w:bookmarkStart w:id="509" w:name="_Toc462590184"/>
      <w:bookmarkStart w:id="510" w:name="_Toc463628760"/>
      <w:bookmarkStart w:id="511" w:name="_Toc463628932"/>
      <w:bookmarkStart w:id="512" w:name="_Toc463640001"/>
    </w:p>
    <w:p w:rsidR="00572BEB" w:rsidRPr="005D6633" w:rsidRDefault="00572BEB" w:rsidP="00754040">
      <w:pPr>
        <w:pStyle w:val="1"/>
        <w:spacing w:before="0" w:after="0" w:line="360" w:lineRule="auto"/>
        <w:jc w:val="center"/>
        <w:rPr>
          <w:rFonts w:ascii="宋体"/>
          <w:sz w:val="36"/>
        </w:rPr>
      </w:pPr>
      <w:bookmarkStart w:id="513" w:name="_Toc521523909"/>
      <w:r w:rsidRPr="00754040">
        <w:rPr>
          <w:rFonts w:ascii="宋体" w:hAnsi="宋体" w:hint="eastAsia"/>
          <w:sz w:val="32"/>
          <w:szCs w:val="32"/>
        </w:rPr>
        <w:lastRenderedPageBreak/>
        <w:t>第四章</w:t>
      </w:r>
      <w:r w:rsidR="00EE55DF">
        <w:rPr>
          <w:rFonts w:ascii="宋体" w:hAnsi="宋体" w:hint="eastAsia"/>
          <w:sz w:val="32"/>
          <w:szCs w:val="32"/>
        </w:rPr>
        <w:t xml:space="preserve"> </w:t>
      </w:r>
      <w:r w:rsidRPr="00754040">
        <w:rPr>
          <w:rFonts w:ascii="宋体" w:hAnsi="宋体" w:hint="eastAsia"/>
          <w:sz w:val="32"/>
          <w:szCs w:val="32"/>
        </w:rPr>
        <w:t>城镇土地</w:t>
      </w:r>
      <w:bookmarkEnd w:id="503"/>
      <w:bookmarkEnd w:id="504"/>
      <w:bookmarkEnd w:id="505"/>
      <w:bookmarkEnd w:id="506"/>
      <w:bookmarkEnd w:id="507"/>
      <w:bookmarkEnd w:id="508"/>
      <w:bookmarkEnd w:id="509"/>
      <w:bookmarkEnd w:id="510"/>
      <w:bookmarkEnd w:id="511"/>
      <w:bookmarkEnd w:id="512"/>
      <w:r w:rsidR="003A0555">
        <w:rPr>
          <w:rFonts w:ascii="宋体" w:hAnsi="宋体" w:hint="eastAsia"/>
          <w:sz w:val="32"/>
          <w:szCs w:val="32"/>
        </w:rPr>
        <w:t>级</w:t>
      </w:r>
      <w:r w:rsidR="00C736B4" w:rsidRPr="00754040">
        <w:rPr>
          <w:rFonts w:ascii="宋体" w:hAnsi="宋体" w:hint="eastAsia"/>
          <w:sz w:val="32"/>
          <w:szCs w:val="32"/>
        </w:rPr>
        <w:t>别评定</w:t>
      </w:r>
      <w:bookmarkEnd w:id="513"/>
    </w:p>
    <w:p w:rsidR="00572BEB" w:rsidRPr="00511F93" w:rsidRDefault="00572BEB" w:rsidP="00511F93">
      <w:pPr>
        <w:pStyle w:val="2"/>
        <w:spacing w:before="0" w:after="0" w:line="360" w:lineRule="auto"/>
        <w:jc w:val="center"/>
        <w:rPr>
          <w:rFonts w:ascii="宋体" w:hAnsi="宋体"/>
          <w:b w:val="0"/>
          <w:sz w:val="30"/>
          <w:szCs w:val="30"/>
        </w:rPr>
      </w:pPr>
      <w:bookmarkStart w:id="514" w:name="_Toc374091422"/>
      <w:bookmarkStart w:id="515" w:name="_Toc374551452"/>
      <w:bookmarkStart w:id="516" w:name="_Toc386177715"/>
      <w:bookmarkStart w:id="517" w:name="_Toc386213410"/>
      <w:bookmarkStart w:id="518" w:name="_Toc394532932"/>
      <w:bookmarkStart w:id="519" w:name="_Toc22464"/>
      <w:bookmarkStart w:id="520" w:name="_Toc462590185"/>
      <w:bookmarkStart w:id="521" w:name="_Toc463628761"/>
      <w:bookmarkStart w:id="522" w:name="_Toc463628933"/>
      <w:bookmarkStart w:id="523" w:name="_Toc463640002"/>
      <w:bookmarkStart w:id="524" w:name="_Toc521523910"/>
      <w:r w:rsidRPr="00511F93">
        <w:rPr>
          <w:rFonts w:ascii="宋体" w:hAnsi="宋体" w:hint="eastAsia"/>
          <w:b w:val="0"/>
          <w:sz w:val="30"/>
          <w:szCs w:val="30"/>
        </w:rPr>
        <w:t>第一节</w:t>
      </w:r>
      <w:r w:rsidR="00EE55DF">
        <w:rPr>
          <w:rFonts w:ascii="宋体" w:hAnsi="宋体" w:hint="eastAsia"/>
          <w:b w:val="0"/>
          <w:sz w:val="30"/>
          <w:szCs w:val="30"/>
        </w:rPr>
        <w:t xml:space="preserve"> </w:t>
      </w:r>
      <w:r w:rsidRPr="00511F93">
        <w:rPr>
          <w:rFonts w:ascii="宋体" w:hAnsi="宋体" w:hint="eastAsia"/>
          <w:b w:val="0"/>
          <w:sz w:val="30"/>
          <w:szCs w:val="30"/>
        </w:rPr>
        <w:t>土地级别划分的原则与方法</w:t>
      </w:r>
      <w:bookmarkEnd w:id="514"/>
      <w:bookmarkEnd w:id="515"/>
      <w:bookmarkEnd w:id="516"/>
      <w:bookmarkEnd w:id="517"/>
      <w:bookmarkEnd w:id="518"/>
      <w:bookmarkEnd w:id="519"/>
      <w:bookmarkEnd w:id="520"/>
      <w:bookmarkEnd w:id="521"/>
      <w:bookmarkEnd w:id="522"/>
      <w:bookmarkEnd w:id="523"/>
      <w:bookmarkEnd w:id="524"/>
    </w:p>
    <w:p w:rsidR="00C736B4" w:rsidRPr="00B25AA5" w:rsidRDefault="00C736B4" w:rsidP="00B25AA5">
      <w:pPr>
        <w:pStyle w:val="3"/>
        <w:spacing w:before="0" w:after="0" w:line="360" w:lineRule="auto"/>
        <w:rPr>
          <w:rFonts w:ascii="幼圆" w:eastAsia="幼圆"/>
          <w:sz w:val="24"/>
          <w:szCs w:val="24"/>
        </w:rPr>
      </w:pPr>
      <w:r w:rsidRPr="00B25AA5">
        <w:rPr>
          <w:rFonts w:ascii="幼圆" w:eastAsia="幼圆"/>
          <w:sz w:val="24"/>
          <w:szCs w:val="24"/>
        </w:rPr>
        <w:t>一、土地级别划分的</w:t>
      </w:r>
      <w:r w:rsidRPr="00B25AA5">
        <w:rPr>
          <w:rFonts w:ascii="幼圆" w:eastAsia="幼圆" w:hint="eastAsia"/>
          <w:sz w:val="24"/>
          <w:szCs w:val="24"/>
        </w:rPr>
        <w:t>依据</w:t>
      </w:r>
    </w:p>
    <w:p w:rsidR="00C736B4" w:rsidRPr="00C066B9" w:rsidRDefault="00C736B4" w:rsidP="00480BBA">
      <w:pPr>
        <w:spacing w:line="360" w:lineRule="auto"/>
        <w:ind w:firstLineChars="200" w:firstLine="480"/>
        <w:rPr>
          <w:rFonts w:ascii="宋体" w:hAnsi="宋体"/>
          <w:color w:val="0D0D0D"/>
          <w:sz w:val="24"/>
        </w:rPr>
      </w:pPr>
      <w:r w:rsidRPr="0019333E">
        <w:rPr>
          <w:rFonts w:ascii="宋体" w:hAnsi="宋体" w:hint="eastAsia"/>
          <w:color w:val="0D0D0D"/>
          <w:sz w:val="24"/>
        </w:rPr>
        <w:t>土地级别划分的依据是各定级单元（网格）的因素因子作用分值及其作用总分值在空间分布上的变化规律。划分的土地级别应充分反映评价区内土地区位条件和社会经济效益的</w:t>
      </w:r>
      <w:r w:rsidR="006A45A4">
        <w:rPr>
          <w:rFonts w:ascii="宋体" w:hAnsi="宋体" w:hint="eastAsia"/>
          <w:color w:val="0D0D0D"/>
          <w:sz w:val="24"/>
        </w:rPr>
        <w:t>区</w:t>
      </w:r>
      <w:r w:rsidR="001422FB">
        <w:rPr>
          <w:rFonts w:ascii="宋体" w:hAnsi="宋体" w:hint="eastAsia"/>
          <w:color w:val="0D0D0D"/>
          <w:sz w:val="24"/>
        </w:rPr>
        <w:t>位</w:t>
      </w:r>
      <w:r w:rsidRPr="0019333E">
        <w:rPr>
          <w:rFonts w:ascii="宋体" w:hAnsi="宋体" w:hint="eastAsia"/>
          <w:color w:val="0D0D0D"/>
          <w:sz w:val="24"/>
        </w:rPr>
        <w:t>差异。</w:t>
      </w:r>
    </w:p>
    <w:p w:rsidR="00572BEB" w:rsidRPr="00B25AA5" w:rsidRDefault="00C736B4" w:rsidP="00B25AA5">
      <w:pPr>
        <w:pStyle w:val="3"/>
        <w:spacing w:before="0" w:after="0" w:line="360" w:lineRule="auto"/>
        <w:rPr>
          <w:rFonts w:ascii="幼圆" w:eastAsia="幼圆"/>
          <w:sz w:val="24"/>
          <w:szCs w:val="24"/>
        </w:rPr>
      </w:pPr>
      <w:bookmarkStart w:id="525" w:name="_Toc463628762"/>
      <w:bookmarkStart w:id="526" w:name="_Toc463628934"/>
      <w:bookmarkStart w:id="527" w:name="_Toc463640003"/>
      <w:r w:rsidRPr="00B25AA5">
        <w:rPr>
          <w:rFonts w:ascii="幼圆" w:eastAsia="幼圆" w:hint="eastAsia"/>
          <w:sz w:val="24"/>
          <w:szCs w:val="24"/>
        </w:rPr>
        <w:t>二</w:t>
      </w:r>
      <w:r w:rsidR="00572BEB" w:rsidRPr="00B25AA5">
        <w:rPr>
          <w:rFonts w:ascii="幼圆" w:eastAsia="幼圆" w:hint="eastAsia"/>
          <w:sz w:val="24"/>
          <w:szCs w:val="24"/>
        </w:rPr>
        <w:t>、土地级别划分的原则</w:t>
      </w:r>
      <w:bookmarkEnd w:id="525"/>
      <w:bookmarkEnd w:id="526"/>
      <w:bookmarkEnd w:id="527"/>
    </w:p>
    <w:p w:rsidR="00572BEB" w:rsidRPr="006B477B" w:rsidRDefault="00572BEB" w:rsidP="006B477B">
      <w:pPr>
        <w:spacing w:line="360" w:lineRule="auto"/>
        <w:ind w:firstLineChars="200" w:firstLine="480"/>
        <w:rPr>
          <w:rFonts w:ascii="宋体" w:hAnsi="宋体"/>
          <w:color w:val="0D0D0D"/>
          <w:sz w:val="24"/>
        </w:rPr>
      </w:pPr>
      <w:r>
        <w:rPr>
          <w:rFonts w:ascii="宋体" w:hAnsi="宋体" w:hint="eastAsia"/>
          <w:color w:val="0D0D0D"/>
          <w:sz w:val="24"/>
        </w:rPr>
        <w:t>此次工作对土地级别的划分遵循以下原则：</w:t>
      </w:r>
    </w:p>
    <w:p w:rsidR="00572BEB" w:rsidRPr="006B477B" w:rsidRDefault="006B477B" w:rsidP="006B477B">
      <w:pPr>
        <w:spacing w:line="360" w:lineRule="auto"/>
        <w:ind w:firstLineChars="200" w:firstLine="480"/>
        <w:rPr>
          <w:rFonts w:ascii="宋体" w:hAnsi="宋体"/>
          <w:color w:val="0D0D0D"/>
          <w:sz w:val="24"/>
        </w:rPr>
      </w:pPr>
      <w:r>
        <w:rPr>
          <w:rFonts w:ascii="宋体" w:hAnsi="宋体" w:hint="eastAsia"/>
          <w:color w:val="0D0D0D"/>
          <w:sz w:val="24"/>
        </w:rPr>
        <w:t>（一）</w:t>
      </w:r>
      <w:r w:rsidR="00572BEB">
        <w:rPr>
          <w:rFonts w:ascii="宋体" w:hAnsi="宋体" w:hint="eastAsia"/>
          <w:color w:val="0D0D0D"/>
          <w:sz w:val="24"/>
        </w:rPr>
        <w:t>评价分值主导性原则。以土地定级单元总分值为划分各类土地级别的主导参照因素，依据定级单元分值分布频率直方图，寻求定级综合分值的空间分布规律，初步确定土地级别。</w:t>
      </w:r>
    </w:p>
    <w:p w:rsidR="00572BEB" w:rsidRPr="006B477B" w:rsidRDefault="006B477B" w:rsidP="006B477B">
      <w:pPr>
        <w:spacing w:line="360" w:lineRule="auto"/>
        <w:ind w:firstLineChars="200" w:firstLine="480"/>
        <w:rPr>
          <w:rFonts w:ascii="宋体" w:hAnsi="宋体"/>
          <w:color w:val="0D0D0D"/>
          <w:sz w:val="24"/>
        </w:rPr>
      </w:pPr>
      <w:r>
        <w:rPr>
          <w:rFonts w:ascii="宋体" w:hAnsi="宋体" w:hint="eastAsia"/>
          <w:color w:val="0D0D0D"/>
          <w:sz w:val="24"/>
        </w:rPr>
        <w:t>（二）</w:t>
      </w:r>
      <w:r w:rsidR="00572BEB">
        <w:rPr>
          <w:rFonts w:ascii="宋体" w:hAnsi="宋体" w:hint="eastAsia"/>
          <w:color w:val="0D0D0D"/>
          <w:sz w:val="24"/>
        </w:rPr>
        <w:t>级间差异大，级内差异小原则。在确定土地级别的过程中，应注意保持级与级之间单元分值的平均值具有较大的差距，同时保证同一土地级别内单元分值方差较小。</w:t>
      </w:r>
    </w:p>
    <w:p w:rsidR="00572BEB" w:rsidRPr="006B477B" w:rsidRDefault="006B477B" w:rsidP="006B477B">
      <w:pPr>
        <w:spacing w:line="360" w:lineRule="auto"/>
        <w:ind w:firstLineChars="200" w:firstLine="480"/>
        <w:rPr>
          <w:rFonts w:ascii="宋体" w:hAnsi="宋体"/>
          <w:color w:val="0D0D0D"/>
          <w:sz w:val="24"/>
        </w:rPr>
      </w:pPr>
      <w:r>
        <w:rPr>
          <w:rFonts w:ascii="宋体" w:hAnsi="宋体" w:hint="eastAsia"/>
          <w:color w:val="0D0D0D"/>
          <w:sz w:val="24"/>
        </w:rPr>
        <w:t>（三）</w:t>
      </w:r>
      <w:r w:rsidR="00572BEB">
        <w:rPr>
          <w:rFonts w:ascii="宋体" w:hAnsi="宋体" w:hint="eastAsia"/>
          <w:color w:val="0D0D0D"/>
          <w:sz w:val="24"/>
        </w:rPr>
        <w:t>级别界限一般以铁路、沟渠或企事业单位用地权属界限等明显的地形、地物标志为界，各级边界应闭合，并覆盖全部评价区域。</w:t>
      </w:r>
    </w:p>
    <w:p w:rsidR="00572BEB" w:rsidRPr="006B477B" w:rsidRDefault="006B477B" w:rsidP="006B477B">
      <w:pPr>
        <w:spacing w:line="360" w:lineRule="auto"/>
        <w:ind w:firstLineChars="200" w:firstLine="480"/>
        <w:rPr>
          <w:rFonts w:ascii="宋体" w:hAnsi="宋体"/>
          <w:color w:val="0D0D0D"/>
          <w:sz w:val="24"/>
        </w:rPr>
      </w:pPr>
      <w:r>
        <w:rPr>
          <w:rFonts w:ascii="宋体" w:hAnsi="宋体" w:hint="eastAsia"/>
          <w:color w:val="0D0D0D"/>
          <w:sz w:val="24"/>
        </w:rPr>
        <w:t>（四）</w:t>
      </w:r>
      <w:r w:rsidR="00572BEB">
        <w:rPr>
          <w:rFonts w:ascii="宋体" w:hAnsi="宋体" w:hint="eastAsia"/>
          <w:color w:val="0D0D0D"/>
          <w:sz w:val="24"/>
        </w:rPr>
        <w:t>级别内地价水平一致性原则。定级过程中，应保证同一级别内土地价格具有均等水平，对于土地价格过高或过低的区域应进行适当范围调整。</w:t>
      </w:r>
    </w:p>
    <w:p w:rsidR="00572BEB" w:rsidRPr="00B25AA5" w:rsidRDefault="00C736B4" w:rsidP="00B25AA5">
      <w:pPr>
        <w:pStyle w:val="3"/>
        <w:spacing w:before="0" w:after="0" w:line="360" w:lineRule="auto"/>
        <w:rPr>
          <w:rFonts w:ascii="幼圆" w:eastAsia="幼圆"/>
          <w:sz w:val="24"/>
          <w:szCs w:val="24"/>
        </w:rPr>
      </w:pPr>
      <w:bookmarkStart w:id="528" w:name="_Toc463628763"/>
      <w:bookmarkStart w:id="529" w:name="_Toc463628935"/>
      <w:bookmarkStart w:id="530" w:name="_Toc463640004"/>
      <w:r w:rsidRPr="00B25AA5">
        <w:rPr>
          <w:rFonts w:ascii="幼圆" w:eastAsia="幼圆" w:hint="eastAsia"/>
          <w:sz w:val="24"/>
          <w:szCs w:val="24"/>
        </w:rPr>
        <w:t>三</w:t>
      </w:r>
      <w:r w:rsidR="00572BEB" w:rsidRPr="00B25AA5">
        <w:rPr>
          <w:rFonts w:ascii="幼圆" w:eastAsia="幼圆" w:hint="eastAsia"/>
          <w:sz w:val="24"/>
          <w:szCs w:val="24"/>
        </w:rPr>
        <w:t>、土地级别划分程序</w:t>
      </w:r>
      <w:bookmarkEnd w:id="528"/>
      <w:bookmarkEnd w:id="529"/>
      <w:bookmarkEnd w:id="530"/>
    </w:p>
    <w:p w:rsidR="00572BEB" w:rsidRPr="00677C77" w:rsidRDefault="00572BEB" w:rsidP="00677C77">
      <w:pPr>
        <w:pStyle w:val="4"/>
        <w:spacing w:before="0" w:after="0" w:line="360" w:lineRule="auto"/>
        <w:rPr>
          <w:rFonts w:ascii="宋体" w:eastAsia="宋体" w:hAnsi="宋体"/>
          <w:sz w:val="24"/>
          <w:szCs w:val="24"/>
        </w:rPr>
      </w:pPr>
      <w:r w:rsidRPr="00677C77">
        <w:rPr>
          <w:rFonts w:ascii="宋体" w:eastAsia="宋体" w:hAnsi="宋体" w:hint="eastAsia"/>
          <w:sz w:val="24"/>
          <w:szCs w:val="24"/>
        </w:rPr>
        <w:t>（一）定级单元总分值频率直方图分析</w:t>
      </w:r>
    </w:p>
    <w:p w:rsidR="00572BEB" w:rsidRPr="00C00699" w:rsidRDefault="00572BEB" w:rsidP="00C00699">
      <w:pPr>
        <w:spacing w:line="360" w:lineRule="auto"/>
        <w:ind w:firstLineChars="200" w:firstLine="480"/>
        <w:rPr>
          <w:rFonts w:ascii="宋体" w:hAnsi="宋体"/>
          <w:color w:val="0D0D0D"/>
          <w:sz w:val="24"/>
        </w:rPr>
      </w:pPr>
      <w:r>
        <w:rPr>
          <w:rFonts w:ascii="宋体" w:hAnsi="宋体" w:hint="eastAsia"/>
          <w:color w:val="0D0D0D"/>
          <w:sz w:val="24"/>
        </w:rPr>
        <w:t>计算得定级单元总分值后，运用总分频率曲线法绘制出定级单元总分值频率直方图并加以分析，选择频率曲线明显的突变处作为土地级别的分界线，从而得到综合类型的定级单元总分值区间。</w:t>
      </w:r>
    </w:p>
    <w:p w:rsidR="00572BEB" w:rsidRPr="00C2783B" w:rsidRDefault="00572BEB" w:rsidP="00C2783B">
      <w:pPr>
        <w:pStyle w:val="af5"/>
        <w:keepNext/>
        <w:spacing w:before="0" w:after="0" w:line="360" w:lineRule="auto"/>
        <w:ind w:firstLine="238"/>
        <w:jc w:val="center"/>
        <w:rPr>
          <w:rFonts w:ascii="黑体" w:hAnsi="黑体"/>
          <w:sz w:val="21"/>
          <w:szCs w:val="21"/>
        </w:rPr>
      </w:pPr>
      <w:r w:rsidRPr="00C2783B">
        <w:rPr>
          <w:rFonts w:ascii="黑体" w:hAnsi="黑体" w:hint="eastAsia"/>
          <w:sz w:val="21"/>
          <w:szCs w:val="21"/>
        </w:rPr>
        <w:t>表</w:t>
      </w:r>
      <w:r w:rsidRPr="00C2783B">
        <w:rPr>
          <w:rFonts w:ascii="黑体" w:hAnsi="黑体"/>
          <w:sz w:val="21"/>
          <w:szCs w:val="21"/>
        </w:rPr>
        <w:t>2-</w:t>
      </w:r>
      <w:r w:rsidR="00883731">
        <w:rPr>
          <w:rFonts w:ascii="黑体" w:hAnsi="黑体" w:hint="eastAsia"/>
          <w:sz w:val="21"/>
          <w:szCs w:val="21"/>
        </w:rPr>
        <w:t>4</w:t>
      </w:r>
      <w:r w:rsidR="00F7001B">
        <w:rPr>
          <w:rFonts w:ascii="黑体" w:hAnsi="黑体" w:hint="eastAsia"/>
          <w:sz w:val="21"/>
          <w:szCs w:val="21"/>
        </w:rPr>
        <w:t>1</w:t>
      </w:r>
      <w:r w:rsidR="001D2846" w:rsidRPr="00C2783B">
        <w:rPr>
          <w:rFonts w:ascii="黑体" w:hAnsi="黑体" w:hint="eastAsia"/>
          <w:sz w:val="21"/>
          <w:szCs w:val="21"/>
        </w:rPr>
        <w:t>城区</w:t>
      </w:r>
      <w:r w:rsidRPr="00C2783B">
        <w:rPr>
          <w:rFonts w:ascii="黑体" w:hAnsi="黑体" w:hint="eastAsia"/>
          <w:sz w:val="21"/>
          <w:szCs w:val="21"/>
        </w:rPr>
        <w:t>土地级别划分总分值区间</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A0" w:firstRow="1" w:lastRow="0" w:firstColumn="1" w:lastColumn="0" w:noHBand="0" w:noVBand="0"/>
      </w:tblPr>
      <w:tblGrid>
        <w:gridCol w:w="3038"/>
        <w:gridCol w:w="1674"/>
        <w:gridCol w:w="1525"/>
        <w:gridCol w:w="1525"/>
        <w:gridCol w:w="1525"/>
      </w:tblGrid>
      <w:tr w:rsidR="00316336" w:rsidRPr="00CA6AD3" w:rsidTr="008D5691">
        <w:trPr>
          <w:trHeight w:val="340"/>
        </w:trPr>
        <w:tc>
          <w:tcPr>
            <w:tcW w:w="1636" w:type="pct"/>
            <w:tcBorders>
              <w:top w:val="single" w:sz="4" w:space="0" w:color="auto"/>
              <w:left w:val="single" w:sz="4" w:space="0" w:color="auto"/>
              <w:bottom w:val="single" w:sz="4" w:space="0" w:color="auto"/>
              <w:right w:val="single" w:sz="4" w:space="0" w:color="auto"/>
              <w:tl2br w:val="single" w:sz="4" w:space="0" w:color="auto"/>
            </w:tcBorders>
            <w:vAlign w:val="center"/>
          </w:tcPr>
          <w:p w:rsidR="00316336" w:rsidRPr="005B03F4" w:rsidRDefault="00316336" w:rsidP="008D5691">
            <w:pPr>
              <w:pStyle w:val="21"/>
              <w:spacing w:line="240" w:lineRule="exact"/>
              <w:ind w:left="496"/>
              <w:jc w:val="right"/>
              <w:rPr>
                <w:rFonts w:hAnsi="宋体"/>
                <w:sz w:val="21"/>
                <w:szCs w:val="21"/>
              </w:rPr>
            </w:pPr>
            <w:r w:rsidRPr="005B03F4">
              <w:rPr>
                <w:rFonts w:hAnsi="宋体" w:hint="eastAsia"/>
                <w:sz w:val="21"/>
                <w:szCs w:val="21"/>
              </w:rPr>
              <w:t>土地级别</w:t>
            </w:r>
          </w:p>
          <w:p w:rsidR="00316336" w:rsidRPr="005B03F4" w:rsidRDefault="00316336" w:rsidP="008D5691">
            <w:pPr>
              <w:pStyle w:val="21"/>
              <w:spacing w:line="240" w:lineRule="exact"/>
              <w:ind w:leftChars="-42" w:left="-88" w:firstLineChars="14" w:firstLine="29"/>
              <w:rPr>
                <w:rFonts w:hAnsi="宋体"/>
                <w:sz w:val="21"/>
                <w:szCs w:val="21"/>
              </w:rPr>
            </w:pPr>
            <w:r w:rsidRPr="005B03F4">
              <w:rPr>
                <w:rFonts w:hAnsi="宋体" w:hint="eastAsia"/>
                <w:sz w:val="21"/>
                <w:szCs w:val="21"/>
              </w:rPr>
              <w:t>分值区间</w:t>
            </w:r>
          </w:p>
        </w:tc>
        <w:tc>
          <w:tcPr>
            <w:tcW w:w="901" w:type="pct"/>
            <w:tcBorders>
              <w:top w:val="single" w:sz="4" w:space="0" w:color="auto"/>
              <w:left w:val="single" w:sz="4" w:space="0" w:color="auto"/>
              <w:bottom w:val="single" w:sz="4" w:space="0" w:color="auto"/>
              <w:right w:val="single" w:sz="4" w:space="0" w:color="auto"/>
            </w:tcBorders>
            <w:vAlign w:val="center"/>
          </w:tcPr>
          <w:p w:rsidR="00316336" w:rsidRPr="005B03F4" w:rsidRDefault="00316336" w:rsidP="008D5691">
            <w:pPr>
              <w:pStyle w:val="21"/>
              <w:spacing w:line="240" w:lineRule="exact"/>
              <w:ind w:firstLineChars="14" w:firstLine="29"/>
              <w:jc w:val="center"/>
              <w:rPr>
                <w:rFonts w:hAnsi="宋体"/>
                <w:sz w:val="21"/>
                <w:szCs w:val="21"/>
              </w:rPr>
            </w:pPr>
            <w:r w:rsidRPr="005B03F4">
              <w:rPr>
                <w:rFonts w:hAnsi="宋体" w:hint="eastAsia"/>
                <w:sz w:val="21"/>
                <w:szCs w:val="21"/>
              </w:rPr>
              <w:t>一级地</w:t>
            </w:r>
          </w:p>
        </w:tc>
        <w:tc>
          <w:tcPr>
            <w:tcW w:w="821" w:type="pct"/>
            <w:tcBorders>
              <w:top w:val="single" w:sz="4" w:space="0" w:color="auto"/>
              <w:left w:val="single" w:sz="4" w:space="0" w:color="auto"/>
              <w:bottom w:val="single" w:sz="4" w:space="0" w:color="auto"/>
              <w:right w:val="single" w:sz="4" w:space="0" w:color="auto"/>
            </w:tcBorders>
            <w:vAlign w:val="center"/>
          </w:tcPr>
          <w:p w:rsidR="00316336" w:rsidRPr="005B03F4" w:rsidRDefault="00316336" w:rsidP="008D5691">
            <w:pPr>
              <w:pStyle w:val="21"/>
              <w:spacing w:line="240" w:lineRule="exact"/>
              <w:ind w:firstLineChars="14" w:firstLine="29"/>
              <w:jc w:val="center"/>
              <w:rPr>
                <w:rFonts w:hAnsi="宋体"/>
                <w:sz w:val="21"/>
                <w:szCs w:val="21"/>
              </w:rPr>
            </w:pPr>
            <w:r w:rsidRPr="005B03F4">
              <w:rPr>
                <w:rFonts w:hAnsi="宋体" w:hint="eastAsia"/>
                <w:sz w:val="21"/>
                <w:szCs w:val="21"/>
              </w:rPr>
              <w:t>二级地</w:t>
            </w:r>
          </w:p>
        </w:tc>
        <w:tc>
          <w:tcPr>
            <w:tcW w:w="821" w:type="pct"/>
            <w:tcBorders>
              <w:top w:val="single" w:sz="4" w:space="0" w:color="auto"/>
              <w:left w:val="single" w:sz="4" w:space="0" w:color="auto"/>
              <w:bottom w:val="single" w:sz="4" w:space="0" w:color="auto"/>
              <w:right w:val="single" w:sz="4" w:space="0" w:color="auto"/>
            </w:tcBorders>
            <w:vAlign w:val="center"/>
          </w:tcPr>
          <w:p w:rsidR="00316336" w:rsidRPr="005B03F4" w:rsidRDefault="00316336" w:rsidP="008D5691">
            <w:pPr>
              <w:pStyle w:val="21"/>
              <w:spacing w:line="240" w:lineRule="exact"/>
              <w:ind w:firstLineChars="14" w:firstLine="29"/>
              <w:jc w:val="center"/>
              <w:rPr>
                <w:rFonts w:hAnsi="宋体"/>
                <w:sz w:val="21"/>
                <w:szCs w:val="21"/>
              </w:rPr>
            </w:pPr>
            <w:r w:rsidRPr="005B03F4">
              <w:rPr>
                <w:rFonts w:hAnsi="宋体" w:hint="eastAsia"/>
                <w:sz w:val="21"/>
                <w:szCs w:val="21"/>
              </w:rPr>
              <w:t>三级地</w:t>
            </w:r>
          </w:p>
        </w:tc>
        <w:tc>
          <w:tcPr>
            <w:tcW w:w="821" w:type="pct"/>
            <w:tcBorders>
              <w:top w:val="single" w:sz="4" w:space="0" w:color="auto"/>
              <w:left w:val="single" w:sz="4" w:space="0" w:color="auto"/>
              <w:bottom w:val="single" w:sz="4" w:space="0" w:color="auto"/>
              <w:right w:val="single" w:sz="4" w:space="0" w:color="auto"/>
            </w:tcBorders>
            <w:vAlign w:val="center"/>
          </w:tcPr>
          <w:p w:rsidR="00316336" w:rsidRPr="005B03F4" w:rsidRDefault="00316336" w:rsidP="008D5691">
            <w:pPr>
              <w:pStyle w:val="21"/>
              <w:spacing w:line="240" w:lineRule="exact"/>
              <w:ind w:firstLineChars="14" w:firstLine="29"/>
              <w:jc w:val="center"/>
              <w:rPr>
                <w:rFonts w:hAnsi="宋体"/>
                <w:sz w:val="21"/>
                <w:szCs w:val="21"/>
              </w:rPr>
            </w:pPr>
            <w:r w:rsidRPr="005B03F4">
              <w:rPr>
                <w:rFonts w:hAnsi="宋体" w:hint="eastAsia"/>
                <w:sz w:val="21"/>
                <w:szCs w:val="21"/>
              </w:rPr>
              <w:t>四级地</w:t>
            </w:r>
          </w:p>
        </w:tc>
      </w:tr>
      <w:tr w:rsidR="00316336" w:rsidRPr="00CA6AD3" w:rsidTr="008D5691">
        <w:trPr>
          <w:trHeight w:val="340"/>
        </w:trPr>
        <w:tc>
          <w:tcPr>
            <w:tcW w:w="1636" w:type="pct"/>
            <w:tcBorders>
              <w:top w:val="single" w:sz="4" w:space="0" w:color="auto"/>
              <w:left w:val="single" w:sz="4" w:space="0" w:color="auto"/>
              <w:bottom w:val="single" w:sz="4" w:space="0" w:color="auto"/>
              <w:right w:val="single" w:sz="4" w:space="0" w:color="auto"/>
            </w:tcBorders>
            <w:vAlign w:val="center"/>
          </w:tcPr>
          <w:p w:rsidR="00316336" w:rsidRPr="005B03F4" w:rsidRDefault="00316336" w:rsidP="008D5691">
            <w:pPr>
              <w:pStyle w:val="21"/>
              <w:spacing w:line="240" w:lineRule="auto"/>
              <w:ind w:firstLineChars="13" w:firstLine="27"/>
              <w:jc w:val="center"/>
              <w:rPr>
                <w:rFonts w:hAnsi="宋体"/>
                <w:sz w:val="21"/>
                <w:szCs w:val="21"/>
              </w:rPr>
            </w:pPr>
            <w:r w:rsidRPr="005B03F4">
              <w:rPr>
                <w:rFonts w:hAnsi="宋体" w:hint="eastAsia"/>
                <w:sz w:val="21"/>
                <w:szCs w:val="21"/>
              </w:rPr>
              <w:t>总分值区间</w:t>
            </w:r>
          </w:p>
        </w:tc>
        <w:tc>
          <w:tcPr>
            <w:tcW w:w="901" w:type="pct"/>
            <w:tcBorders>
              <w:top w:val="single" w:sz="4" w:space="0" w:color="auto"/>
              <w:left w:val="single" w:sz="4" w:space="0" w:color="auto"/>
              <w:bottom w:val="single" w:sz="4" w:space="0" w:color="auto"/>
              <w:right w:val="single" w:sz="4" w:space="0" w:color="auto"/>
            </w:tcBorders>
            <w:vAlign w:val="center"/>
          </w:tcPr>
          <w:p w:rsidR="00316336" w:rsidRPr="005B03F4" w:rsidRDefault="00316336" w:rsidP="007E2C8A">
            <w:pPr>
              <w:pStyle w:val="21"/>
              <w:spacing w:line="240" w:lineRule="auto"/>
              <w:ind w:firstLineChars="13" w:firstLine="27"/>
              <w:jc w:val="center"/>
              <w:rPr>
                <w:rFonts w:hAnsi="宋体"/>
                <w:sz w:val="21"/>
                <w:szCs w:val="21"/>
              </w:rPr>
            </w:pPr>
            <w:r w:rsidRPr="005B03F4">
              <w:rPr>
                <w:rFonts w:hAnsi="宋体"/>
                <w:sz w:val="21"/>
                <w:szCs w:val="21"/>
              </w:rPr>
              <w:t>[</w:t>
            </w:r>
            <w:r w:rsidR="00C6378B">
              <w:rPr>
                <w:rFonts w:hAnsi="宋体" w:hint="eastAsia"/>
                <w:sz w:val="21"/>
                <w:szCs w:val="21"/>
              </w:rPr>
              <w:t>6</w:t>
            </w:r>
            <w:r w:rsidR="007E2C8A">
              <w:rPr>
                <w:rFonts w:hAnsi="宋体" w:hint="eastAsia"/>
                <w:sz w:val="21"/>
                <w:szCs w:val="21"/>
              </w:rPr>
              <w:t>4</w:t>
            </w:r>
            <w:r w:rsidRPr="005B03F4">
              <w:rPr>
                <w:rFonts w:hAnsi="宋体" w:hint="eastAsia"/>
                <w:sz w:val="21"/>
                <w:szCs w:val="21"/>
              </w:rPr>
              <w:t>，</w:t>
            </w:r>
            <w:r w:rsidRPr="005B03F4">
              <w:rPr>
                <w:rFonts w:hAnsi="宋体"/>
                <w:sz w:val="21"/>
                <w:szCs w:val="21"/>
              </w:rPr>
              <w:t>100]</w:t>
            </w:r>
          </w:p>
        </w:tc>
        <w:tc>
          <w:tcPr>
            <w:tcW w:w="821" w:type="pct"/>
            <w:tcBorders>
              <w:top w:val="single" w:sz="4" w:space="0" w:color="auto"/>
              <w:left w:val="single" w:sz="4" w:space="0" w:color="auto"/>
              <w:bottom w:val="single" w:sz="4" w:space="0" w:color="auto"/>
              <w:right w:val="single" w:sz="4" w:space="0" w:color="auto"/>
            </w:tcBorders>
            <w:vAlign w:val="center"/>
          </w:tcPr>
          <w:p w:rsidR="00316336" w:rsidRPr="005B03F4" w:rsidRDefault="00316336" w:rsidP="005732EB">
            <w:pPr>
              <w:pStyle w:val="21"/>
              <w:spacing w:line="240" w:lineRule="auto"/>
              <w:ind w:firstLineChars="13" w:firstLine="27"/>
              <w:jc w:val="center"/>
              <w:rPr>
                <w:rFonts w:hAnsi="宋体"/>
                <w:sz w:val="21"/>
                <w:szCs w:val="21"/>
              </w:rPr>
            </w:pPr>
            <w:r w:rsidRPr="005B03F4">
              <w:rPr>
                <w:rFonts w:hAnsi="宋体"/>
                <w:sz w:val="21"/>
                <w:szCs w:val="21"/>
              </w:rPr>
              <w:t>[</w:t>
            </w:r>
            <w:r w:rsidR="00C6378B">
              <w:rPr>
                <w:rFonts w:hAnsi="宋体" w:hint="eastAsia"/>
                <w:sz w:val="21"/>
                <w:szCs w:val="21"/>
              </w:rPr>
              <w:t>39</w:t>
            </w:r>
            <w:r w:rsidRPr="005B03F4">
              <w:rPr>
                <w:rFonts w:hAnsi="宋体" w:hint="eastAsia"/>
                <w:sz w:val="21"/>
                <w:szCs w:val="21"/>
              </w:rPr>
              <w:t>，</w:t>
            </w:r>
            <w:r w:rsidR="00C6378B">
              <w:rPr>
                <w:rFonts w:hAnsi="宋体" w:hint="eastAsia"/>
                <w:sz w:val="21"/>
                <w:szCs w:val="21"/>
              </w:rPr>
              <w:t>6</w:t>
            </w:r>
            <w:r w:rsidR="005732EB">
              <w:rPr>
                <w:rFonts w:hAnsi="宋体" w:hint="eastAsia"/>
                <w:sz w:val="21"/>
                <w:szCs w:val="21"/>
              </w:rPr>
              <w:t>4</w:t>
            </w:r>
            <w:r w:rsidRPr="005B03F4">
              <w:rPr>
                <w:rFonts w:hAnsi="宋体"/>
                <w:sz w:val="21"/>
                <w:szCs w:val="21"/>
              </w:rPr>
              <w:t>)</w:t>
            </w:r>
          </w:p>
        </w:tc>
        <w:tc>
          <w:tcPr>
            <w:tcW w:w="821" w:type="pct"/>
            <w:tcBorders>
              <w:top w:val="single" w:sz="4" w:space="0" w:color="auto"/>
              <w:left w:val="single" w:sz="4" w:space="0" w:color="auto"/>
              <w:bottom w:val="single" w:sz="4" w:space="0" w:color="auto"/>
              <w:right w:val="single" w:sz="4" w:space="0" w:color="auto"/>
            </w:tcBorders>
            <w:vAlign w:val="center"/>
          </w:tcPr>
          <w:p w:rsidR="00316336" w:rsidRPr="005B03F4" w:rsidRDefault="00316336" w:rsidP="007E2C8A">
            <w:pPr>
              <w:pStyle w:val="21"/>
              <w:spacing w:line="240" w:lineRule="auto"/>
              <w:ind w:firstLineChars="13" w:firstLine="27"/>
              <w:jc w:val="center"/>
              <w:rPr>
                <w:rFonts w:hAnsi="宋体"/>
                <w:sz w:val="21"/>
                <w:szCs w:val="21"/>
              </w:rPr>
            </w:pPr>
            <w:r w:rsidRPr="005B03F4">
              <w:rPr>
                <w:rFonts w:hAnsi="宋体"/>
                <w:sz w:val="21"/>
                <w:szCs w:val="21"/>
              </w:rPr>
              <w:t>[</w:t>
            </w:r>
            <w:r w:rsidR="00C6378B">
              <w:rPr>
                <w:rFonts w:hAnsi="宋体" w:hint="eastAsia"/>
                <w:sz w:val="21"/>
                <w:szCs w:val="21"/>
              </w:rPr>
              <w:t>1</w:t>
            </w:r>
            <w:r w:rsidR="007E2C8A">
              <w:rPr>
                <w:rFonts w:hAnsi="宋体" w:hint="eastAsia"/>
                <w:sz w:val="21"/>
                <w:szCs w:val="21"/>
              </w:rPr>
              <w:t>8</w:t>
            </w:r>
            <w:r w:rsidRPr="005B03F4">
              <w:rPr>
                <w:rFonts w:hAnsi="宋体" w:hint="eastAsia"/>
                <w:sz w:val="21"/>
                <w:szCs w:val="21"/>
              </w:rPr>
              <w:t>，</w:t>
            </w:r>
            <w:r w:rsidR="00C6378B">
              <w:rPr>
                <w:rFonts w:hAnsi="宋体" w:hint="eastAsia"/>
                <w:sz w:val="21"/>
                <w:szCs w:val="21"/>
              </w:rPr>
              <w:t>39</w:t>
            </w:r>
            <w:r w:rsidRPr="005B03F4">
              <w:rPr>
                <w:rFonts w:hAnsi="宋体"/>
                <w:sz w:val="21"/>
                <w:szCs w:val="21"/>
              </w:rPr>
              <w:t>)</w:t>
            </w:r>
          </w:p>
        </w:tc>
        <w:tc>
          <w:tcPr>
            <w:tcW w:w="821" w:type="pct"/>
            <w:tcBorders>
              <w:top w:val="single" w:sz="4" w:space="0" w:color="auto"/>
              <w:left w:val="single" w:sz="4" w:space="0" w:color="auto"/>
              <w:bottom w:val="single" w:sz="4" w:space="0" w:color="auto"/>
              <w:right w:val="single" w:sz="4" w:space="0" w:color="auto"/>
            </w:tcBorders>
            <w:vAlign w:val="center"/>
          </w:tcPr>
          <w:p w:rsidR="00316336" w:rsidRPr="005B03F4" w:rsidRDefault="00316336" w:rsidP="007E2C8A">
            <w:pPr>
              <w:pStyle w:val="21"/>
              <w:spacing w:line="240" w:lineRule="auto"/>
              <w:ind w:firstLineChars="13" w:firstLine="27"/>
              <w:jc w:val="center"/>
              <w:rPr>
                <w:rFonts w:hAnsi="宋体"/>
                <w:sz w:val="21"/>
                <w:szCs w:val="21"/>
              </w:rPr>
            </w:pPr>
            <w:r w:rsidRPr="005B03F4">
              <w:rPr>
                <w:rFonts w:hAnsi="宋体"/>
                <w:sz w:val="21"/>
                <w:szCs w:val="21"/>
              </w:rPr>
              <w:t>[0</w:t>
            </w:r>
            <w:r w:rsidRPr="005B03F4">
              <w:rPr>
                <w:rFonts w:hAnsi="宋体" w:hint="eastAsia"/>
                <w:sz w:val="21"/>
                <w:szCs w:val="21"/>
              </w:rPr>
              <w:t>，</w:t>
            </w:r>
            <w:r w:rsidR="00C6378B">
              <w:rPr>
                <w:rFonts w:hAnsi="宋体" w:hint="eastAsia"/>
                <w:sz w:val="21"/>
                <w:szCs w:val="21"/>
              </w:rPr>
              <w:t>1</w:t>
            </w:r>
            <w:r w:rsidR="007E2C8A">
              <w:rPr>
                <w:rFonts w:hAnsi="宋体" w:hint="eastAsia"/>
                <w:sz w:val="21"/>
                <w:szCs w:val="21"/>
              </w:rPr>
              <w:t>8</w:t>
            </w:r>
            <w:r w:rsidRPr="005B03F4">
              <w:rPr>
                <w:rFonts w:hAnsi="宋体"/>
                <w:sz w:val="21"/>
                <w:szCs w:val="21"/>
              </w:rPr>
              <w:t>)</w:t>
            </w:r>
          </w:p>
        </w:tc>
      </w:tr>
    </w:tbl>
    <w:p w:rsidR="00572BEB" w:rsidRDefault="00572BEB" w:rsidP="002F23D4">
      <w:pPr>
        <w:spacing w:line="360" w:lineRule="auto"/>
        <w:rPr>
          <w:rFonts w:ascii="宋体"/>
          <w:color w:val="0D0D0D"/>
          <w:sz w:val="24"/>
        </w:rPr>
      </w:pPr>
    </w:p>
    <w:p w:rsidR="002B5118" w:rsidRPr="005B03F4" w:rsidRDefault="007E2C8A" w:rsidP="00D70BB1">
      <w:pPr>
        <w:keepNext/>
        <w:spacing w:line="360" w:lineRule="auto"/>
        <w:ind w:firstLine="482"/>
        <w:jc w:val="center"/>
      </w:pPr>
      <w:r>
        <w:rPr>
          <w:noProof/>
        </w:rPr>
        <w:lastRenderedPageBreak/>
        <mc:AlternateContent>
          <mc:Choice Requires="wps">
            <w:drawing>
              <wp:anchor distT="0" distB="0" distL="114300" distR="114300" simplePos="0" relativeHeight="251692032" behindDoc="0" locked="0" layoutInCell="1" allowOverlap="1" wp14:anchorId="5DC4F3AF" wp14:editId="67C5717D">
                <wp:simplePos x="0" y="0"/>
                <wp:positionH relativeFrom="column">
                  <wp:posOffset>1899920</wp:posOffset>
                </wp:positionH>
                <wp:positionV relativeFrom="paragraph">
                  <wp:posOffset>225425</wp:posOffset>
                </wp:positionV>
                <wp:extent cx="36830" cy="2103120"/>
                <wp:effectExtent l="0" t="0" r="20320" b="11430"/>
                <wp:wrapNone/>
                <wp:docPr id="56" name="直接连接符 1"/>
                <wp:cNvGraphicFramePr/>
                <a:graphic xmlns:a="http://schemas.openxmlformats.org/drawingml/2006/main">
                  <a:graphicData uri="http://schemas.microsoft.com/office/word/2010/wordprocessingShape">
                    <wps:wsp>
                      <wps:cNvCnPr/>
                      <wps:spPr>
                        <a:xfrm flipH="1">
                          <a:off x="0" y="0"/>
                          <a:ext cx="36830" cy="2103120"/>
                        </a:xfrm>
                        <a:prstGeom prst="line">
                          <a:avLst/>
                        </a:prstGeom>
                        <a:ln w="25400">
                          <a:solidFill>
                            <a:schemeClr val="tx1"/>
                          </a:solidFill>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接连接符 1" o:spid="_x0000_s1026" style="position:absolute;left:0;text-align:lef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6pt,17.75pt" to="152.5pt,18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" strokecolor="black [3213]" strokeweight="2pt">
                <v:stroke dashstyle="dash"/>
              </v:line>
            </w:pict>
          </mc:Fallback>
        </mc:AlternateContent>
      </w:r>
      <w:r>
        <w:rPr>
          <w:noProof/>
        </w:rPr>
        <mc:AlternateContent>
          <mc:Choice Requires="wps">
            <w:drawing>
              <wp:anchor distT="0" distB="0" distL="114300" distR="114300" simplePos="0" relativeHeight="251689984" behindDoc="0" locked="0" layoutInCell="1" allowOverlap="1" wp14:anchorId="1C9FBE5A" wp14:editId="3756326D">
                <wp:simplePos x="0" y="0"/>
                <wp:positionH relativeFrom="column">
                  <wp:posOffset>2856230</wp:posOffset>
                </wp:positionH>
                <wp:positionV relativeFrom="paragraph">
                  <wp:posOffset>210820</wp:posOffset>
                </wp:positionV>
                <wp:extent cx="36830" cy="2103120"/>
                <wp:effectExtent l="0" t="0" r="20320" b="11430"/>
                <wp:wrapNone/>
                <wp:docPr id="48" name="直接连接符 1"/>
                <wp:cNvGraphicFramePr/>
                <a:graphic xmlns:a="http://schemas.openxmlformats.org/drawingml/2006/main">
                  <a:graphicData uri="http://schemas.microsoft.com/office/word/2010/wordprocessingShape">
                    <wps:wsp>
                      <wps:cNvCnPr/>
                      <wps:spPr>
                        <a:xfrm flipH="1">
                          <a:off x="0" y="0"/>
                          <a:ext cx="36830" cy="2103120"/>
                        </a:xfrm>
                        <a:prstGeom prst="line">
                          <a:avLst/>
                        </a:prstGeom>
                        <a:ln w="25400">
                          <a:solidFill>
                            <a:schemeClr val="tx1"/>
                          </a:solidFill>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接连接符 1" o:spid="_x0000_s1026" style="position:absolute;left:0;text-align:lef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9pt,16.6pt" to="227.8pt,1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" strokecolor="black [3213]" strokeweight="2pt">
                <v:stroke dashstyle="dash"/>
              </v:line>
            </w:pict>
          </mc:Fallback>
        </mc:AlternateContent>
      </w:r>
      <w:r w:rsidR="002A6B9E">
        <w:rPr>
          <w:rFonts w:ascii="宋体"/>
          <w:noProof/>
          <w:color w:val="0D0D0D"/>
          <w:sz w:val="24"/>
        </w:rPr>
        <mc:AlternateContent>
          <mc:Choice Requires="wps">
            <w:drawing>
              <wp:anchor distT="0" distB="0" distL="114300" distR="114300" simplePos="0" relativeHeight="251683840" behindDoc="0" locked="0" layoutInCell="1" allowOverlap="1" wp14:anchorId="00D94E20" wp14:editId="2B96E2E4">
                <wp:simplePos x="0" y="0"/>
                <wp:positionH relativeFrom="column">
                  <wp:posOffset>2095500</wp:posOffset>
                </wp:positionH>
                <wp:positionV relativeFrom="paragraph">
                  <wp:posOffset>219075</wp:posOffset>
                </wp:positionV>
                <wp:extent cx="508635" cy="172085"/>
                <wp:effectExtent l="0" t="0" r="0" b="0"/>
                <wp:wrapNone/>
                <wp:docPr id="51" name="文本框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 cy="172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05B42" w:rsidRPr="002B5118" w:rsidRDefault="00705B42" w:rsidP="009B2C58">
                            <w:pPr>
                              <w:rPr>
                                <w:sz w:val="24"/>
                                <w:szCs w:val="24"/>
                              </w:rPr>
                            </w:pPr>
                            <w:r>
                              <w:rPr>
                                <w:rFonts w:hint="eastAsia"/>
                                <w:sz w:val="24"/>
                                <w:szCs w:val="24"/>
                              </w:rPr>
                              <w:t>三</w:t>
                            </w:r>
                            <w:r w:rsidRPr="002B5118">
                              <w:rPr>
                                <w:rFonts w:hint="eastAsia"/>
                                <w:sz w:val="24"/>
                                <w:szCs w:val="24"/>
                              </w:rPr>
                              <w:t>级</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51" o:spid="_x0000_s1026" type="#_x0000_t202" style="position:absolute;left:0;text-align:left;margin-left:165pt;margin-top:17.25pt;width:40.05pt;height:13.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" filled="f" stroked="f" strokeweight=".5pt">
                <v:path arrowok="t"/>
                <v:textbox inset=",0,,0">
                  <w:txbxContent>
                    <w:p w:rsidR="00705B42" w:rsidRPr="002B5118" w:rsidRDefault="00705B42" w:rsidP="009B2C58">
                      <w:pPr>
                        <w:rPr>
                          <w:sz w:val="24"/>
                          <w:szCs w:val="24"/>
                        </w:rPr>
                      </w:pPr>
                      <w:r>
                        <w:rPr>
                          <w:rFonts w:hint="eastAsia"/>
                          <w:sz w:val="24"/>
                          <w:szCs w:val="24"/>
                        </w:rPr>
                        <w:t>三</w:t>
                      </w:r>
                      <w:r w:rsidRPr="002B5118">
                        <w:rPr>
                          <w:rFonts w:hint="eastAsia"/>
                          <w:sz w:val="24"/>
                          <w:szCs w:val="24"/>
                        </w:rPr>
                        <w:t>级</w:t>
                      </w:r>
                    </w:p>
                  </w:txbxContent>
                </v:textbox>
              </v:shape>
            </w:pict>
          </mc:Fallback>
        </mc:AlternateContent>
      </w:r>
      <w:r w:rsidR="002A6B9E">
        <w:rPr>
          <w:rFonts w:ascii="宋体"/>
          <w:noProof/>
          <w:color w:val="0D0D0D"/>
          <w:sz w:val="24"/>
        </w:rPr>
        <mc:AlternateContent>
          <mc:Choice Requires="wps">
            <w:drawing>
              <wp:anchor distT="0" distB="0" distL="114300" distR="114300" simplePos="0" relativeHeight="251681792" behindDoc="0" locked="0" layoutInCell="1" allowOverlap="1" wp14:anchorId="568B0052" wp14:editId="2D9837AC">
                <wp:simplePos x="0" y="0"/>
                <wp:positionH relativeFrom="column">
                  <wp:posOffset>1205230</wp:posOffset>
                </wp:positionH>
                <wp:positionV relativeFrom="paragraph">
                  <wp:posOffset>217170</wp:posOffset>
                </wp:positionV>
                <wp:extent cx="508635" cy="172085"/>
                <wp:effectExtent l="0" t="0" r="0" b="0"/>
                <wp:wrapNone/>
                <wp:docPr id="53" name="文本框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 cy="172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05B42" w:rsidRPr="002B5118" w:rsidRDefault="00705B42">
                            <w:pPr>
                              <w:rPr>
                                <w:sz w:val="24"/>
                                <w:szCs w:val="24"/>
                              </w:rPr>
                            </w:pPr>
                            <w:r w:rsidRPr="002B5118">
                              <w:rPr>
                                <w:rFonts w:hint="eastAsia"/>
                                <w:sz w:val="24"/>
                                <w:szCs w:val="24"/>
                              </w:rPr>
                              <w:t>四级</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53" o:spid="_x0000_s1027" type="#_x0000_t202" style="position:absolute;left:0;text-align:left;margin-left:94.9pt;margin-top:17.1pt;width:40.05pt;height:13.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" filled="f" stroked="f" strokeweight=".5pt">
                <v:path arrowok="t"/>
                <v:textbox inset=",0,,0">
                  <w:txbxContent>
                    <w:p w:rsidR="00705B42" w:rsidRPr="002B5118" w:rsidRDefault="00705B42">
                      <w:pPr>
                        <w:rPr>
                          <w:sz w:val="24"/>
                          <w:szCs w:val="24"/>
                        </w:rPr>
                      </w:pPr>
                      <w:r w:rsidRPr="002B5118">
                        <w:rPr>
                          <w:rFonts w:hint="eastAsia"/>
                          <w:sz w:val="24"/>
                          <w:szCs w:val="24"/>
                        </w:rPr>
                        <w:t>四级</w:t>
                      </w:r>
                    </w:p>
                  </w:txbxContent>
                </v:textbox>
              </v:shape>
            </w:pict>
          </mc:Fallback>
        </mc:AlternateContent>
      </w:r>
      <w:r w:rsidR="002A6B9E">
        <w:rPr>
          <w:rFonts w:ascii="宋体"/>
          <w:noProof/>
          <w:color w:val="0D0D0D"/>
          <w:sz w:val="24"/>
        </w:rPr>
        <mc:AlternateContent>
          <mc:Choice Requires="wps">
            <w:drawing>
              <wp:anchor distT="0" distB="0" distL="114300" distR="114300" simplePos="0" relativeHeight="251687936" behindDoc="0" locked="0" layoutInCell="1" allowOverlap="1" wp14:anchorId="439C969A" wp14:editId="694A78F8">
                <wp:simplePos x="0" y="0"/>
                <wp:positionH relativeFrom="column">
                  <wp:posOffset>4530725</wp:posOffset>
                </wp:positionH>
                <wp:positionV relativeFrom="paragraph">
                  <wp:posOffset>216535</wp:posOffset>
                </wp:positionV>
                <wp:extent cx="508635" cy="172085"/>
                <wp:effectExtent l="0" t="0" r="0" b="0"/>
                <wp:wrapNone/>
                <wp:docPr id="55" name="文本框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 cy="172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05B42" w:rsidRPr="002B5118" w:rsidRDefault="00705B42" w:rsidP="009B2C58">
                            <w:pPr>
                              <w:rPr>
                                <w:sz w:val="24"/>
                                <w:szCs w:val="24"/>
                              </w:rPr>
                            </w:pPr>
                            <w:r>
                              <w:rPr>
                                <w:rFonts w:hint="eastAsia"/>
                                <w:sz w:val="24"/>
                                <w:szCs w:val="24"/>
                              </w:rPr>
                              <w:t>一</w:t>
                            </w:r>
                            <w:r w:rsidRPr="002B5118">
                              <w:rPr>
                                <w:rFonts w:hint="eastAsia"/>
                                <w:sz w:val="24"/>
                                <w:szCs w:val="24"/>
                              </w:rPr>
                              <w:t>级</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55" o:spid="_x0000_s1028" type="#_x0000_t202" style="position:absolute;left:0;text-align:left;margin-left:356.75pt;margin-top:17.05pt;width:40.05pt;height:13.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" filled="f" stroked="f" strokeweight=".5pt">
                <v:path arrowok="t"/>
                <v:textbox inset=",0,,0">
                  <w:txbxContent>
                    <w:p w:rsidR="00705B42" w:rsidRPr="002B5118" w:rsidRDefault="00705B42" w:rsidP="009B2C58">
                      <w:pPr>
                        <w:rPr>
                          <w:sz w:val="24"/>
                          <w:szCs w:val="24"/>
                        </w:rPr>
                      </w:pPr>
                      <w:r>
                        <w:rPr>
                          <w:rFonts w:hint="eastAsia"/>
                          <w:sz w:val="24"/>
                          <w:szCs w:val="24"/>
                        </w:rPr>
                        <w:t>一</w:t>
                      </w:r>
                      <w:r w:rsidRPr="002B5118">
                        <w:rPr>
                          <w:rFonts w:hint="eastAsia"/>
                          <w:sz w:val="24"/>
                          <w:szCs w:val="24"/>
                        </w:rPr>
                        <w:t>级</w:t>
                      </w:r>
                    </w:p>
                  </w:txbxContent>
                </v:textbox>
              </v:shape>
            </w:pict>
          </mc:Fallback>
        </mc:AlternateContent>
      </w:r>
      <w:r w:rsidR="002A6B9E">
        <w:rPr>
          <w:rFonts w:ascii="宋体"/>
          <w:noProof/>
          <w:color w:val="0D0D0D"/>
          <w:sz w:val="24"/>
        </w:rPr>
        <mc:AlternateContent>
          <mc:Choice Requires="wps">
            <w:drawing>
              <wp:anchor distT="0" distB="0" distL="114300" distR="114300" simplePos="0" relativeHeight="251685888" behindDoc="0" locked="0" layoutInCell="1" allowOverlap="1" wp14:anchorId="690FB8EE" wp14:editId="1B365F73">
                <wp:simplePos x="0" y="0"/>
                <wp:positionH relativeFrom="column">
                  <wp:posOffset>3171825</wp:posOffset>
                </wp:positionH>
                <wp:positionV relativeFrom="paragraph">
                  <wp:posOffset>204470</wp:posOffset>
                </wp:positionV>
                <wp:extent cx="508635" cy="172085"/>
                <wp:effectExtent l="0" t="0" r="0" b="0"/>
                <wp:wrapNone/>
                <wp:docPr id="54" name="文本框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 cy="172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05B42" w:rsidRPr="002B5118" w:rsidRDefault="00705B42" w:rsidP="009B2C58">
                            <w:pPr>
                              <w:rPr>
                                <w:sz w:val="24"/>
                                <w:szCs w:val="24"/>
                              </w:rPr>
                            </w:pPr>
                            <w:r>
                              <w:rPr>
                                <w:rFonts w:hint="eastAsia"/>
                                <w:sz w:val="24"/>
                                <w:szCs w:val="24"/>
                              </w:rPr>
                              <w:t>二</w:t>
                            </w:r>
                            <w:r w:rsidRPr="002B5118">
                              <w:rPr>
                                <w:rFonts w:hint="eastAsia"/>
                                <w:sz w:val="24"/>
                                <w:szCs w:val="24"/>
                              </w:rPr>
                              <w:t>级</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54" o:spid="_x0000_s1029" type="#_x0000_t202" style="position:absolute;left:0;text-align:left;margin-left:249.75pt;margin-top:16.1pt;width:40.05pt;height:13.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" filled="f" stroked="f" strokeweight=".5pt">
                <v:path arrowok="t"/>
                <v:textbox inset=",0,,0">
                  <w:txbxContent>
                    <w:p w:rsidR="00705B42" w:rsidRPr="002B5118" w:rsidRDefault="00705B42" w:rsidP="009B2C58">
                      <w:pPr>
                        <w:rPr>
                          <w:sz w:val="24"/>
                          <w:szCs w:val="24"/>
                        </w:rPr>
                      </w:pPr>
                      <w:r>
                        <w:rPr>
                          <w:rFonts w:hint="eastAsia"/>
                          <w:sz w:val="24"/>
                          <w:szCs w:val="24"/>
                        </w:rPr>
                        <w:t>二</w:t>
                      </w:r>
                      <w:r w:rsidRPr="002B5118">
                        <w:rPr>
                          <w:rFonts w:hint="eastAsia"/>
                          <w:sz w:val="24"/>
                          <w:szCs w:val="24"/>
                        </w:rPr>
                        <w:t>级</w:t>
                      </w:r>
                    </w:p>
                  </w:txbxContent>
                </v:textbox>
              </v:shape>
            </w:pict>
          </mc:Fallback>
        </mc:AlternateContent>
      </w:r>
      <w:r w:rsidR="002A6B9E">
        <w:rPr>
          <w:noProof/>
        </w:rPr>
        <w:drawing>
          <wp:inline distT="0" distB="0" distL="0" distR="0" wp14:anchorId="0FF88237" wp14:editId="4BA83DBD">
            <wp:extent cx="5486400" cy="2861945"/>
            <wp:effectExtent l="0" t="0" r="0" b="0"/>
            <wp:docPr id="4"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D70BB1" w:rsidRPr="00C2783B" w:rsidRDefault="00D70BB1" w:rsidP="00C2783B">
      <w:pPr>
        <w:pStyle w:val="af5"/>
        <w:keepNext/>
        <w:spacing w:before="0" w:after="0" w:line="360" w:lineRule="auto"/>
        <w:ind w:firstLine="238"/>
        <w:jc w:val="center"/>
        <w:rPr>
          <w:rFonts w:ascii="黑体" w:hAnsi="黑体"/>
          <w:sz w:val="21"/>
          <w:szCs w:val="21"/>
        </w:rPr>
      </w:pPr>
      <w:r w:rsidRPr="007E2C8A">
        <w:rPr>
          <w:rFonts w:ascii="黑体" w:hAnsi="黑体" w:hint="eastAsia"/>
          <w:sz w:val="21"/>
          <w:szCs w:val="21"/>
        </w:rPr>
        <w:t>图2-</w:t>
      </w:r>
      <w:r w:rsidR="003C2DFA" w:rsidRPr="007E2C8A">
        <w:rPr>
          <w:rFonts w:ascii="黑体" w:hAnsi="黑体"/>
          <w:sz w:val="21"/>
          <w:szCs w:val="21"/>
        </w:rPr>
        <w:fldChar w:fldCharType="begin"/>
      </w:r>
      <w:r w:rsidRPr="007E2C8A">
        <w:rPr>
          <w:rFonts w:ascii="黑体" w:hAnsi="黑体" w:hint="eastAsia"/>
          <w:sz w:val="21"/>
          <w:szCs w:val="21"/>
        </w:rPr>
        <w:instrText>SEQ 图2- \* ARABIC</w:instrText>
      </w:r>
      <w:r w:rsidR="003C2DFA" w:rsidRPr="007E2C8A">
        <w:rPr>
          <w:rFonts w:ascii="黑体" w:hAnsi="黑体"/>
          <w:sz w:val="21"/>
          <w:szCs w:val="21"/>
        </w:rPr>
        <w:fldChar w:fldCharType="separate"/>
      </w:r>
      <w:r w:rsidR="005956CF">
        <w:rPr>
          <w:rFonts w:ascii="黑体" w:hAnsi="黑体"/>
          <w:noProof/>
          <w:sz w:val="21"/>
          <w:szCs w:val="21"/>
        </w:rPr>
        <w:t>1</w:t>
      </w:r>
      <w:r w:rsidR="003C2DFA" w:rsidRPr="007E2C8A">
        <w:rPr>
          <w:rFonts w:ascii="黑体" w:hAnsi="黑体"/>
          <w:sz w:val="21"/>
          <w:szCs w:val="21"/>
        </w:rPr>
        <w:fldChar w:fldCharType="end"/>
      </w:r>
      <w:r w:rsidRPr="007E2C8A">
        <w:rPr>
          <w:rFonts w:ascii="黑体" w:hAnsi="黑体" w:hint="eastAsia"/>
          <w:sz w:val="21"/>
          <w:szCs w:val="21"/>
        </w:rPr>
        <w:t>城区定级单元总分频率直方图</w:t>
      </w:r>
    </w:p>
    <w:p w:rsidR="006E5B36" w:rsidRPr="00677C77" w:rsidRDefault="006E5B36" w:rsidP="00677C77">
      <w:pPr>
        <w:pStyle w:val="4"/>
        <w:spacing w:before="0" w:after="0" w:line="360" w:lineRule="auto"/>
        <w:rPr>
          <w:rFonts w:ascii="宋体" w:eastAsia="宋体" w:hAnsi="宋体"/>
          <w:sz w:val="24"/>
          <w:szCs w:val="24"/>
        </w:rPr>
      </w:pPr>
      <w:r w:rsidRPr="00677C77">
        <w:rPr>
          <w:rFonts w:ascii="宋体" w:eastAsia="宋体" w:hAnsi="宋体"/>
          <w:sz w:val="24"/>
          <w:szCs w:val="24"/>
        </w:rPr>
        <w:t>（</w:t>
      </w:r>
      <w:r w:rsidRPr="00677C77">
        <w:rPr>
          <w:rFonts w:ascii="宋体" w:eastAsia="宋体" w:hAnsi="宋体" w:hint="eastAsia"/>
          <w:sz w:val="24"/>
          <w:szCs w:val="24"/>
        </w:rPr>
        <w:t>二</w:t>
      </w:r>
      <w:r w:rsidRPr="00677C77">
        <w:rPr>
          <w:rFonts w:ascii="宋体" w:eastAsia="宋体" w:hAnsi="宋体"/>
          <w:sz w:val="24"/>
          <w:szCs w:val="24"/>
        </w:rPr>
        <w:t>）土地级别</w:t>
      </w:r>
      <w:r w:rsidRPr="00677C77">
        <w:rPr>
          <w:rFonts w:ascii="宋体" w:eastAsia="宋体" w:hAnsi="宋体" w:hint="eastAsia"/>
          <w:sz w:val="24"/>
          <w:szCs w:val="24"/>
        </w:rPr>
        <w:t>初步划分</w:t>
      </w:r>
    </w:p>
    <w:p w:rsidR="006E5B36" w:rsidRPr="00A57358" w:rsidRDefault="006E5B36" w:rsidP="00A57358">
      <w:pPr>
        <w:spacing w:line="360" w:lineRule="auto"/>
        <w:ind w:firstLineChars="200" w:firstLine="480"/>
        <w:rPr>
          <w:rFonts w:ascii="宋体" w:hAnsi="宋体"/>
          <w:color w:val="0D0D0D"/>
          <w:sz w:val="24"/>
        </w:rPr>
      </w:pPr>
      <w:r w:rsidRPr="0044766F">
        <w:rPr>
          <w:rFonts w:ascii="宋体" w:hAnsi="宋体"/>
          <w:color w:val="0D0D0D"/>
          <w:sz w:val="24"/>
        </w:rPr>
        <w:t>根据定级单元总分值初步划分土地级别后，由于运用多因素综合评定的方法计算出的结果仅侧重于对土地质量的评价，因此还要根据区域土地价格等能反映土地利用效益的因素进行全面考察，同时结合地形、地物分割等因素，对土地定级的初步结果进行局部修改和调整，最终确定土地级别。</w:t>
      </w:r>
    </w:p>
    <w:p w:rsidR="00572BEB" w:rsidRPr="00511F93" w:rsidRDefault="00572BEB" w:rsidP="00511F93">
      <w:pPr>
        <w:pStyle w:val="2"/>
        <w:spacing w:before="0" w:after="0" w:line="360" w:lineRule="auto"/>
        <w:jc w:val="center"/>
        <w:rPr>
          <w:rFonts w:ascii="宋体" w:hAnsi="宋体"/>
          <w:b w:val="0"/>
          <w:sz w:val="30"/>
          <w:szCs w:val="30"/>
        </w:rPr>
      </w:pPr>
      <w:bookmarkStart w:id="531" w:name="_Toc372110378"/>
      <w:bookmarkStart w:id="532" w:name="_Toc374091423"/>
      <w:bookmarkStart w:id="533" w:name="_Toc374551453"/>
      <w:bookmarkStart w:id="534" w:name="_Toc386177716"/>
      <w:bookmarkStart w:id="535" w:name="_Toc386213411"/>
      <w:bookmarkStart w:id="536" w:name="_Toc394532933"/>
      <w:bookmarkStart w:id="537" w:name="_Toc15173"/>
      <w:bookmarkStart w:id="538" w:name="_Toc462590188"/>
      <w:bookmarkStart w:id="539" w:name="_Toc463628764"/>
      <w:bookmarkStart w:id="540" w:name="_Toc463628936"/>
      <w:bookmarkStart w:id="541" w:name="_Toc463640005"/>
      <w:bookmarkStart w:id="542" w:name="_Toc521523911"/>
      <w:r w:rsidRPr="00511F93">
        <w:rPr>
          <w:rFonts w:ascii="宋体" w:hAnsi="宋体" w:hint="eastAsia"/>
          <w:b w:val="0"/>
          <w:sz w:val="30"/>
          <w:szCs w:val="30"/>
        </w:rPr>
        <w:t>第二节</w:t>
      </w:r>
      <w:r w:rsidR="00C4054D">
        <w:rPr>
          <w:rFonts w:ascii="宋体" w:hAnsi="宋体" w:hint="eastAsia"/>
          <w:b w:val="0"/>
          <w:sz w:val="30"/>
          <w:szCs w:val="30"/>
        </w:rPr>
        <w:t xml:space="preserve"> </w:t>
      </w:r>
      <w:r w:rsidRPr="00511F93">
        <w:rPr>
          <w:rFonts w:ascii="宋体" w:hAnsi="宋体" w:hint="eastAsia"/>
          <w:b w:val="0"/>
          <w:sz w:val="30"/>
          <w:szCs w:val="30"/>
        </w:rPr>
        <w:t>土地级别验证与调整</w:t>
      </w:r>
      <w:bookmarkEnd w:id="531"/>
      <w:bookmarkEnd w:id="532"/>
      <w:bookmarkEnd w:id="533"/>
      <w:bookmarkEnd w:id="534"/>
      <w:bookmarkEnd w:id="535"/>
      <w:bookmarkEnd w:id="536"/>
      <w:bookmarkEnd w:id="537"/>
      <w:bookmarkEnd w:id="538"/>
      <w:bookmarkEnd w:id="539"/>
      <w:bookmarkEnd w:id="540"/>
      <w:bookmarkEnd w:id="541"/>
      <w:bookmarkEnd w:id="542"/>
    </w:p>
    <w:p w:rsidR="00572BEB" w:rsidRPr="00B25AA5" w:rsidRDefault="00572BEB" w:rsidP="00B25AA5">
      <w:pPr>
        <w:pStyle w:val="3"/>
        <w:spacing w:before="0" w:after="0" w:line="360" w:lineRule="auto"/>
        <w:rPr>
          <w:rFonts w:ascii="幼圆" w:eastAsia="幼圆"/>
          <w:sz w:val="24"/>
          <w:szCs w:val="24"/>
        </w:rPr>
      </w:pPr>
      <w:bookmarkStart w:id="543" w:name="_Toc463628765"/>
      <w:bookmarkStart w:id="544" w:name="_Toc463628937"/>
      <w:bookmarkStart w:id="545" w:name="_Toc463640006"/>
      <w:bookmarkStart w:id="546" w:name="_Toc374091424"/>
      <w:bookmarkStart w:id="547" w:name="_Toc374551454"/>
      <w:bookmarkStart w:id="548" w:name="_Toc386177717"/>
      <w:bookmarkStart w:id="549" w:name="_Toc386213412"/>
      <w:bookmarkStart w:id="550" w:name="_Toc394532934"/>
      <w:bookmarkStart w:id="551" w:name="_Toc2269"/>
      <w:bookmarkStart w:id="552" w:name="_Toc462590191"/>
      <w:r w:rsidRPr="00B25AA5">
        <w:rPr>
          <w:rFonts w:ascii="幼圆" w:eastAsia="幼圆" w:hint="eastAsia"/>
          <w:sz w:val="24"/>
          <w:szCs w:val="24"/>
        </w:rPr>
        <w:t>一、城镇土地级别验证</w:t>
      </w:r>
      <w:bookmarkEnd w:id="543"/>
      <w:bookmarkEnd w:id="544"/>
      <w:bookmarkEnd w:id="545"/>
    </w:p>
    <w:p w:rsidR="00572BEB" w:rsidRDefault="00572BEB" w:rsidP="00952164">
      <w:pPr>
        <w:pStyle w:val="4"/>
        <w:spacing w:before="0" w:after="0" w:line="360" w:lineRule="auto"/>
        <w:rPr>
          <w:rFonts w:ascii="宋体" w:eastAsia="宋体" w:hAnsi="宋体"/>
          <w:sz w:val="24"/>
          <w:szCs w:val="24"/>
        </w:rPr>
      </w:pPr>
      <w:r>
        <w:rPr>
          <w:rFonts w:ascii="宋体" w:eastAsia="宋体" w:hAnsi="宋体" w:hint="eastAsia"/>
          <w:sz w:val="24"/>
          <w:szCs w:val="24"/>
        </w:rPr>
        <w:t>（一）城镇土地级差收益测算原则</w:t>
      </w:r>
    </w:p>
    <w:p w:rsidR="00572BEB" w:rsidRDefault="00572BEB" w:rsidP="00480BBA">
      <w:pPr>
        <w:spacing w:line="360" w:lineRule="auto"/>
        <w:ind w:firstLineChars="200" w:firstLine="480"/>
        <w:rPr>
          <w:rFonts w:ascii="宋体"/>
          <w:color w:val="0D0D0D"/>
          <w:sz w:val="24"/>
        </w:rPr>
      </w:pPr>
      <w:r>
        <w:rPr>
          <w:rFonts w:ascii="宋体" w:hAnsi="宋体"/>
          <w:color w:val="0D0D0D"/>
          <w:sz w:val="24"/>
        </w:rPr>
        <w:t>1</w:t>
      </w:r>
      <w:r w:rsidR="00316336">
        <w:rPr>
          <w:rFonts w:ascii="宋体" w:hAnsi="宋体" w:hint="eastAsia"/>
          <w:color w:val="0D0D0D"/>
          <w:sz w:val="24"/>
        </w:rPr>
        <w:t>.</w:t>
      </w:r>
      <w:r>
        <w:rPr>
          <w:rFonts w:ascii="宋体" w:hAnsi="宋体" w:hint="eastAsia"/>
          <w:color w:val="0D0D0D"/>
          <w:sz w:val="24"/>
        </w:rPr>
        <w:t>以商服业测算为主</w:t>
      </w:r>
    </w:p>
    <w:p w:rsidR="00572BEB" w:rsidRPr="00480BBA" w:rsidRDefault="00572BEB" w:rsidP="00480BBA">
      <w:pPr>
        <w:spacing w:line="360" w:lineRule="auto"/>
        <w:ind w:firstLineChars="200" w:firstLine="480"/>
        <w:rPr>
          <w:rFonts w:ascii="宋体" w:hAnsi="宋体"/>
          <w:color w:val="0D0D0D"/>
          <w:sz w:val="24"/>
        </w:rPr>
      </w:pPr>
      <w:r>
        <w:rPr>
          <w:rFonts w:ascii="宋体" w:hAnsi="宋体" w:hint="eastAsia"/>
          <w:color w:val="0D0D0D"/>
          <w:sz w:val="24"/>
        </w:rPr>
        <w:t>商服业用地效益最高，对土地区位最为敏感</w:t>
      </w:r>
      <w:r w:rsidR="0023400F">
        <w:rPr>
          <w:rFonts w:ascii="宋体" w:hAnsi="宋体" w:hint="eastAsia"/>
          <w:color w:val="0D0D0D"/>
          <w:sz w:val="24"/>
        </w:rPr>
        <w:t>，</w:t>
      </w:r>
      <w:r>
        <w:rPr>
          <w:rFonts w:ascii="宋体" w:hAnsi="宋体" w:hint="eastAsia"/>
          <w:color w:val="0D0D0D"/>
          <w:sz w:val="24"/>
        </w:rPr>
        <w:t>因此选其作为级差收益测算的对象。</w:t>
      </w:r>
    </w:p>
    <w:p w:rsidR="00572BEB" w:rsidRPr="00480BBA" w:rsidRDefault="00572BEB" w:rsidP="00480BBA">
      <w:pPr>
        <w:spacing w:line="360" w:lineRule="auto"/>
        <w:ind w:firstLineChars="200" w:firstLine="480"/>
        <w:rPr>
          <w:rFonts w:ascii="宋体" w:hAnsi="宋体"/>
          <w:color w:val="0D0D0D"/>
          <w:sz w:val="24"/>
        </w:rPr>
      </w:pPr>
      <w:r>
        <w:rPr>
          <w:rFonts w:ascii="宋体" w:hAnsi="宋体"/>
          <w:color w:val="0D0D0D"/>
          <w:sz w:val="24"/>
        </w:rPr>
        <w:t>2</w:t>
      </w:r>
      <w:r w:rsidR="00316336">
        <w:rPr>
          <w:rFonts w:ascii="宋体" w:hAnsi="宋体" w:hint="eastAsia"/>
          <w:color w:val="0D0D0D"/>
          <w:sz w:val="24"/>
        </w:rPr>
        <w:t>.</w:t>
      </w:r>
      <w:r>
        <w:rPr>
          <w:rFonts w:ascii="宋体" w:hAnsi="宋体" w:hint="eastAsia"/>
          <w:color w:val="0D0D0D"/>
          <w:sz w:val="24"/>
        </w:rPr>
        <w:t>以铺面租赁资料为主</w:t>
      </w:r>
    </w:p>
    <w:p w:rsidR="00572BEB" w:rsidRDefault="00572BEB" w:rsidP="00480BBA">
      <w:pPr>
        <w:spacing w:line="360" w:lineRule="auto"/>
        <w:ind w:firstLineChars="200" w:firstLine="480"/>
        <w:rPr>
          <w:rFonts w:ascii="宋体"/>
          <w:color w:val="0D0D0D"/>
          <w:sz w:val="24"/>
        </w:rPr>
      </w:pPr>
      <w:r>
        <w:rPr>
          <w:rFonts w:ascii="宋体" w:hAnsi="宋体" w:hint="eastAsia"/>
          <w:color w:val="0D0D0D"/>
          <w:sz w:val="24"/>
        </w:rPr>
        <w:t>随着市场经济的发展，商服业铺面租赁情况越来越普遍，即使在经济尚不十分发达的地区也是如此，其资料收集比较容易，也比较真实。同时，商服业铺面租赁的租金与城区土地的条件（即土地级别）有密切的正相关关系。城区土地条件越好（即土地级别越高），租金水平也就越高，反之则越低。反映到土地收益上，城区土地条件越好（即土地级别越高），收益也就越高，反之也就越低。因此，利用城区商服业铺面租金作为土地级差收益测算的依据，能较好地反映土地收益与土地级别之间的关系。</w:t>
      </w:r>
    </w:p>
    <w:p w:rsidR="00572BEB" w:rsidRDefault="00572BEB" w:rsidP="00952164">
      <w:pPr>
        <w:pStyle w:val="4"/>
        <w:spacing w:before="0" w:after="0" w:line="360" w:lineRule="auto"/>
        <w:rPr>
          <w:rFonts w:ascii="宋体" w:eastAsia="宋体" w:hAnsi="宋体"/>
          <w:sz w:val="24"/>
          <w:szCs w:val="24"/>
        </w:rPr>
      </w:pPr>
      <w:r>
        <w:rPr>
          <w:rFonts w:ascii="宋体" w:eastAsia="宋体" w:hAnsi="宋体" w:hint="eastAsia"/>
          <w:sz w:val="24"/>
          <w:szCs w:val="24"/>
        </w:rPr>
        <w:t>（二）城镇土地级差收益测算验证</w:t>
      </w:r>
    </w:p>
    <w:p w:rsidR="00572BEB" w:rsidRPr="00480BBA" w:rsidRDefault="00572BEB" w:rsidP="000328FE">
      <w:pPr>
        <w:spacing w:line="360" w:lineRule="auto"/>
        <w:ind w:firstLineChars="200" w:firstLine="480"/>
        <w:rPr>
          <w:rFonts w:ascii="宋体" w:hAnsi="宋体"/>
          <w:color w:val="0D0D0D"/>
          <w:sz w:val="24"/>
        </w:rPr>
      </w:pPr>
      <w:r>
        <w:rPr>
          <w:rFonts w:ascii="宋体" w:hAnsi="宋体" w:hint="eastAsia"/>
          <w:color w:val="0D0D0D"/>
          <w:sz w:val="24"/>
        </w:rPr>
        <w:t>级差收益测算是土地初步定级的验证手段。计算步骤为：</w:t>
      </w:r>
    </w:p>
    <w:p w:rsidR="00572BEB" w:rsidRPr="00480BBA" w:rsidRDefault="00572BEB" w:rsidP="000328FE">
      <w:pPr>
        <w:spacing w:line="360" w:lineRule="auto"/>
        <w:ind w:firstLineChars="200" w:firstLine="480"/>
        <w:rPr>
          <w:rFonts w:ascii="宋体" w:hAnsi="宋体"/>
          <w:color w:val="0D0D0D"/>
          <w:sz w:val="24"/>
        </w:rPr>
      </w:pPr>
      <w:r>
        <w:rPr>
          <w:rFonts w:ascii="宋体" w:hAnsi="宋体"/>
          <w:color w:val="0D0D0D"/>
          <w:sz w:val="24"/>
        </w:rPr>
        <w:lastRenderedPageBreak/>
        <w:t>1</w:t>
      </w:r>
      <w:r w:rsidR="00316336">
        <w:rPr>
          <w:rFonts w:ascii="宋体" w:hAnsi="宋体" w:hint="eastAsia"/>
          <w:color w:val="0D0D0D"/>
          <w:sz w:val="24"/>
        </w:rPr>
        <w:t>.</w:t>
      </w:r>
      <w:r>
        <w:rPr>
          <w:rFonts w:ascii="宋体" w:hAnsi="宋体" w:hint="eastAsia"/>
          <w:color w:val="0D0D0D"/>
          <w:sz w:val="24"/>
        </w:rPr>
        <w:t>分别计算每级土地中各行业的平均收益水平，并确定各行业最低收益值；</w:t>
      </w:r>
    </w:p>
    <w:p w:rsidR="00572BEB" w:rsidRPr="00480BBA" w:rsidRDefault="00572BEB" w:rsidP="000328FE">
      <w:pPr>
        <w:spacing w:line="360" w:lineRule="auto"/>
        <w:ind w:firstLineChars="200" w:firstLine="480"/>
        <w:rPr>
          <w:rFonts w:ascii="宋体" w:hAnsi="宋体"/>
          <w:color w:val="0D0D0D"/>
          <w:sz w:val="24"/>
        </w:rPr>
      </w:pPr>
      <w:r>
        <w:rPr>
          <w:rFonts w:ascii="宋体" w:hAnsi="宋体"/>
          <w:color w:val="0D0D0D"/>
          <w:sz w:val="24"/>
        </w:rPr>
        <w:t>2</w:t>
      </w:r>
      <w:r w:rsidR="00316336">
        <w:rPr>
          <w:rFonts w:ascii="宋体" w:hAnsi="宋体" w:hint="eastAsia"/>
          <w:color w:val="0D0D0D"/>
          <w:sz w:val="24"/>
        </w:rPr>
        <w:t>.</w:t>
      </w:r>
      <w:r>
        <w:rPr>
          <w:rFonts w:ascii="宋体" w:hAnsi="宋体" w:hint="eastAsia"/>
          <w:color w:val="0D0D0D"/>
          <w:sz w:val="24"/>
        </w:rPr>
        <w:t>以同一行业各级收益值与最低级收益值相减，得到各级收益差；</w:t>
      </w:r>
    </w:p>
    <w:p w:rsidR="00572BEB" w:rsidRPr="00480BBA" w:rsidRDefault="00572BEB" w:rsidP="000328FE">
      <w:pPr>
        <w:spacing w:line="360" w:lineRule="auto"/>
        <w:ind w:firstLineChars="200" w:firstLine="480"/>
        <w:rPr>
          <w:rFonts w:ascii="宋体" w:hAnsi="宋体"/>
          <w:color w:val="0D0D0D"/>
          <w:sz w:val="24"/>
        </w:rPr>
      </w:pPr>
      <w:r>
        <w:rPr>
          <w:rFonts w:ascii="宋体" w:hAnsi="宋体"/>
          <w:color w:val="0D0D0D"/>
          <w:sz w:val="24"/>
        </w:rPr>
        <w:t>3</w:t>
      </w:r>
      <w:r w:rsidR="00316336">
        <w:rPr>
          <w:rFonts w:ascii="宋体" w:hAnsi="宋体" w:hint="eastAsia"/>
          <w:color w:val="0D0D0D"/>
          <w:sz w:val="24"/>
        </w:rPr>
        <w:t>.</w:t>
      </w:r>
      <w:r>
        <w:rPr>
          <w:rFonts w:ascii="宋体" w:hAnsi="宋体" w:hint="eastAsia"/>
          <w:color w:val="0D0D0D"/>
          <w:sz w:val="24"/>
        </w:rPr>
        <w:t>对土地级差收益进行方差检验、调整，使检验值差异显著；</w:t>
      </w:r>
    </w:p>
    <w:p w:rsidR="00572BEB" w:rsidRPr="00480BBA" w:rsidRDefault="00572BEB" w:rsidP="000328FE">
      <w:pPr>
        <w:spacing w:line="360" w:lineRule="auto"/>
        <w:ind w:firstLineChars="200" w:firstLine="480"/>
        <w:rPr>
          <w:rFonts w:ascii="宋体" w:hAnsi="宋体"/>
          <w:color w:val="0D0D0D"/>
          <w:sz w:val="24"/>
        </w:rPr>
      </w:pPr>
      <w:r>
        <w:rPr>
          <w:rFonts w:ascii="宋体" w:hAnsi="宋体"/>
          <w:color w:val="0D0D0D"/>
          <w:sz w:val="24"/>
        </w:rPr>
        <w:t>4</w:t>
      </w:r>
      <w:r w:rsidR="00316336">
        <w:rPr>
          <w:rFonts w:ascii="宋体" w:hAnsi="宋体" w:hint="eastAsia"/>
          <w:color w:val="0D0D0D"/>
          <w:sz w:val="24"/>
        </w:rPr>
        <w:t>.</w:t>
      </w:r>
      <w:r>
        <w:rPr>
          <w:rFonts w:ascii="宋体" w:hAnsi="宋体" w:hint="eastAsia"/>
          <w:color w:val="0D0D0D"/>
          <w:sz w:val="24"/>
        </w:rPr>
        <w:t>土地级差收益满足土地收益级间差异大于级内差异原则。</w:t>
      </w:r>
    </w:p>
    <w:p w:rsidR="00572BEB" w:rsidRDefault="00572BEB" w:rsidP="00952164">
      <w:pPr>
        <w:pStyle w:val="4"/>
        <w:spacing w:before="0" w:after="0" w:line="360" w:lineRule="auto"/>
        <w:rPr>
          <w:rFonts w:ascii="宋体" w:eastAsia="宋体" w:hAnsi="宋体"/>
          <w:sz w:val="24"/>
          <w:szCs w:val="24"/>
        </w:rPr>
      </w:pPr>
      <w:r>
        <w:rPr>
          <w:rFonts w:ascii="宋体" w:eastAsia="宋体" w:hAnsi="宋体" w:hint="eastAsia"/>
          <w:sz w:val="24"/>
          <w:szCs w:val="24"/>
        </w:rPr>
        <w:t>（三）城镇土地级差收益测算结果</w:t>
      </w:r>
    </w:p>
    <w:p w:rsidR="00572BEB" w:rsidRPr="00711B90" w:rsidRDefault="00572BEB" w:rsidP="00696BA5">
      <w:pPr>
        <w:spacing w:line="360" w:lineRule="auto"/>
        <w:ind w:firstLineChars="200" w:firstLine="480"/>
        <w:rPr>
          <w:rFonts w:ascii="宋体" w:hAnsi="宋体"/>
          <w:color w:val="0D0D0D"/>
          <w:sz w:val="24"/>
        </w:rPr>
      </w:pPr>
      <w:r>
        <w:rPr>
          <w:rFonts w:ascii="宋体" w:hAnsi="宋体" w:hint="eastAsia"/>
          <w:color w:val="0D0D0D"/>
          <w:sz w:val="24"/>
        </w:rPr>
        <w:t>课题组依据</w:t>
      </w:r>
      <w:r w:rsidR="00AD7509">
        <w:rPr>
          <w:rFonts w:ascii="宋体" w:hAnsi="宋体" w:hint="eastAsia"/>
          <w:color w:val="0D0D0D"/>
          <w:sz w:val="24"/>
        </w:rPr>
        <w:t>城区</w:t>
      </w:r>
      <w:r>
        <w:rPr>
          <w:rFonts w:ascii="宋体" w:hAnsi="宋体" w:hint="eastAsia"/>
          <w:color w:val="0D0D0D"/>
          <w:sz w:val="24"/>
        </w:rPr>
        <w:t>范围内调查的有效商业铺面租赁资料，对这些样点依次进行了收益计算，然后采用</w:t>
      </w:r>
      <w:r w:rsidR="003E7423">
        <w:rPr>
          <w:rFonts w:ascii="宋体" w:hAnsi="宋体" w:hint="eastAsia"/>
          <w:color w:val="0D0D0D"/>
          <w:sz w:val="24"/>
        </w:rPr>
        <w:t>均值-</w:t>
      </w:r>
      <w:r>
        <w:rPr>
          <w:rFonts w:ascii="宋体" w:hAnsi="宋体" w:hint="eastAsia"/>
          <w:color w:val="0D0D0D"/>
          <w:sz w:val="24"/>
        </w:rPr>
        <w:t>方差法对样点进行检验，分别计算出了各级别</w:t>
      </w:r>
      <w:r w:rsidR="000860AE">
        <w:rPr>
          <w:rFonts w:ascii="宋体" w:hAnsi="宋体" w:hint="eastAsia"/>
          <w:color w:val="0D0D0D"/>
          <w:sz w:val="24"/>
        </w:rPr>
        <w:t>商服用地</w:t>
      </w:r>
      <w:r>
        <w:rPr>
          <w:rFonts w:ascii="宋体" w:hAnsi="宋体" w:hint="eastAsia"/>
          <w:color w:val="0D0D0D"/>
          <w:sz w:val="24"/>
        </w:rPr>
        <w:t>的样本平均土地收益，并将它们代入级差收益测算模型，</w:t>
      </w:r>
      <w:r w:rsidRPr="00094DDC">
        <w:rPr>
          <w:rFonts w:ascii="宋体" w:hAnsi="宋体" w:hint="eastAsia"/>
          <w:color w:val="0D0D0D"/>
          <w:sz w:val="24"/>
        </w:rPr>
        <w:t>测算出各级</w:t>
      </w:r>
      <w:r w:rsidR="000860AE">
        <w:rPr>
          <w:rFonts w:ascii="宋体" w:hAnsi="宋体" w:hint="eastAsia"/>
          <w:color w:val="0D0D0D"/>
          <w:sz w:val="24"/>
        </w:rPr>
        <w:t>商服用地</w:t>
      </w:r>
      <w:r w:rsidR="006A45A4" w:rsidRPr="006A45A4">
        <w:rPr>
          <w:rFonts w:ascii="宋体" w:hAnsi="宋体" w:hint="eastAsia"/>
          <w:color w:val="0D0D0D"/>
          <w:sz w:val="24"/>
        </w:rPr>
        <w:t>的</w:t>
      </w:r>
      <w:r w:rsidRPr="00696BA5">
        <w:rPr>
          <w:rFonts w:ascii="宋体" w:hAnsi="宋体" w:hint="eastAsia"/>
          <w:color w:val="0D0D0D"/>
          <w:sz w:val="24"/>
        </w:rPr>
        <w:t>最小</w:t>
      </w:r>
      <w:r w:rsidR="00CB5A36" w:rsidRPr="00696BA5">
        <w:rPr>
          <w:rFonts w:ascii="宋体" w:hAnsi="宋体" w:hint="eastAsia"/>
          <w:color w:val="0D0D0D"/>
          <w:sz w:val="24"/>
        </w:rPr>
        <w:t>土地收益值</w:t>
      </w:r>
      <w:r w:rsidR="00CB5A36">
        <w:rPr>
          <w:rFonts w:ascii="宋体" w:hAnsi="宋体" w:hint="eastAsia"/>
          <w:color w:val="0D0D0D"/>
          <w:sz w:val="24"/>
        </w:rPr>
        <w:t>、最大</w:t>
      </w:r>
      <w:r w:rsidRPr="00696BA5">
        <w:rPr>
          <w:rFonts w:ascii="宋体" w:hAnsi="宋体" w:hint="eastAsia"/>
          <w:color w:val="0D0D0D"/>
          <w:sz w:val="24"/>
        </w:rPr>
        <w:t>土地收益值</w:t>
      </w:r>
      <w:r w:rsidR="00CB5A36">
        <w:rPr>
          <w:rFonts w:ascii="宋体" w:hAnsi="宋体" w:hint="eastAsia"/>
          <w:color w:val="0D0D0D"/>
          <w:sz w:val="24"/>
        </w:rPr>
        <w:t>、</w:t>
      </w:r>
      <w:r w:rsidRPr="00696BA5">
        <w:rPr>
          <w:rFonts w:ascii="宋体" w:hAnsi="宋体" w:hint="eastAsia"/>
          <w:color w:val="0D0D0D"/>
          <w:sz w:val="24"/>
        </w:rPr>
        <w:t>级间土地收益差与级内土地收益差。</w:t>
      </w:r>
      <w:r w:rsidR="00711B90" w:rsidRPr="008D5691">
        <w:rPr>
          <w:rFonts w:ascii="宋体" w:hAnsi="宋体" w:hint="eastAsia"/>
          <w:sz w:val="24"/>
        </w:rPr>
        <w:t>由</w:t>
      </w:r>
      <w:r w:rsidR="008D5691" w:rsidRPr="008D5691">
        <w:rPr>
          <w:rFonts w:ascii="宋体" w:hAnsi="宋体" w:hint="eastAsia"/>
          <w:sz w:val="24"/>
        </w:rPr>
        <w:t>下表</w:t>
      </w:r>
      <w:r w:rsidR="00711B90" w:rsidRPr="008D5691">
        <w:rPr>
          <w:rFonts w:ascii="宋体" w:hAnsi="宋体" w:hint="eastAsia"/>
          <w:sz w:val="24"/>
        </w:rPr>
        <w:t>计</w:t>
      </w:r>
      <w:r w:rsidR="00711B90" w:rsidRPr="00711B90">
        <w:rPr>
          <w:rFonts w:ascii="宋体" w:hAnsi="宋体" w:hint="eastAsia"/>
          <w:color w:val="0D0D0D"/>
          <w:sz w:val="24"/>
        </w:rPr>
        <w:t>算结果可见，定级区内级间差异远大于级内差异，说明定级结果很好地反映了当前土地市场交易样点的平均地价差异，结果是可信的。</w:t>
      </w:r>
    </w:p>
    <w:p w:rsidR="00572BEB" w:rsidRDefault="00572BEB" w:rsidP="00C2783B">
      <w:pPr>
        <w:pStyle w:val="af5"/>
        <w:keepNext/>
        <w:spacing w:before="0" w:after="0" w:line="360" w:lineRule="auto"/>
        <w:ind w:firstLine="238"/>
        <w:jc w:val="center"/>
        <w:rPr>
          <w:rFonts w:ascii="黑体" w:hAnsi="黑体"/>
          <w:sz w:val="21"/>
          <w:szCs w:val="21"/>
        </w:rPr>
      </w:pPr>
      <w:r w:rsidRPr="00C2783B">
        <w:rPr>
          <w:rFonts w:ascii="黑体" w:hAnsi="黑体" w:hint="eastAsia"/>
          <w:sz w:val="21"/>
          <w:szCs w:val="21"/>
        </w:rPr>
        <w:t>表</w:t>
      </w:r>
      <w:r w:rsidRPr="00C2783B">
        <w:rPr>
          <w:rFonts w:ascii="黑体" w:hAnsi="黑体"/>
          <w:sz w:val="21"/>
          <w:szCs w:val="21"/>
        </w:rPr>
        <w:t>2-</w:t>
      </w:r>
      <w:r w:rsidR="001D778C">
        <w:rPr>
          <w:rFonts w:ascii="黑体" w:hAnsi="黑体" w:hint="eastAsia"/>
          <w:sz w:val="21"/>
          <w:szCs w:val="21"/>
        </w:rPr>
        <w:t>4</w:t>
      </w:r>
      <w:r w:rsidR="00F7001B">
        <w:rPr>
          <w:rFonts w:ascii="黑体" w:hAnsi="黑体" w:hint="eastAsia"/>
          <w:sz w:val="21"/>
          <w:szCs w:val="21"/>
        </w:rPr>
        <w:t>2</w:t>
      </w:r>
      <w:r w:rsidR="005C0AA5" w:rsidRPr="00C2783B">
        <w:rPr>
          <w:rFonts w:ascii="黑体" w:hAnsi="黑体" w:hint="eastAsia"/>
          <w:sz w:val="21"/>
          <w:szCs w:val="21"/>
        </w:rPr>
        <w:t>疏勒县</w:t>
      </w:r>
      <w:r w:rsidR="001D2846" w:rsidRPr="00C2783B">
        <w:rPr>
          <w:rFonts w:ascii="黑体" w:hAnsi="黑体" w:hint="eastAsia"/>
          <w:sz w:val="21"/>
          <w:szCs w:val="21"/>
        </w:rPr>
        <w:t>城区</w:t>
      </w:r>
      <w:r w:rsidRPr="00C2783B">
        <w:rPr>
          <w:rFonts w:ascii="黑体" w:hAnsi="黑体" w:hint="eastAsia"/>
          <w:sz w:val="21"/>
          <w:szCs w:val="21"/>
        </w:rPr>
        <w:t>城</w:t>
      </w:r>
      <w:r w:rsidR="000860AE">
        <w:rPr>
          <w:rFonts w:ascii="黑体" w:hAnsi="黑体" w:hint="eastAsia"/>
          <w:sz w:val="21"/>
          <w:szCs w:val="21"/>
        </w:rPr>
        <w:t>商服用地</w:t>
      </w:r>
      <w:r w:rsidRPr="00C2783B">
        <w:rPr>
          <w:rFonts w:ascii="黑体" w:hAnsi="黑体" w:hint="eastAsia"/>
          <w:sz w:val="21"/>
          <w:szCs w:val="21"/>
        </w:rPr>
        <w:t>土地级差收益测算表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1270"/>
        <w:gridCol w:w="1285"/>
        <w:gridCol w:w="1547"/>
        <w:gridCol w:w="2025"/>
        <w:gridCol w:w="1711"/>
      </w:tblGrid>
      <w:tr w:rsidR="009865D7" w:rsidRPr="00707B6C" w:rsidTr="009865D7">
        <w:trPr>
          <w:trHeight w:val="340"/>
        </w:trPr>
        <w:tc>
          <w:tcPr>
            <w:tcW w:w="780" w:type="pct"/>
            <w:shd w:val="clear" w:color="auto" w:fill="auto"/>
            <w:vAlign w:val="center"/>
            <w:hideMark/>
          </w:tcPr>
          <w:p w:rsidR="009865D7" w:rsidRPr="00707B6C" w:rsidRDefault="009865D7" w:rsidP="00FE1A1C">
            <w:pPr>
              <w:pStyle w:val="21"/>
              <w:spacing w:line="240" w:lineRule="auto"/>
              <w:ind w:firstLineChars="13" w:firstLine="27"/>
              <w:jc w:val="center"/>
              <w:rPr>
                <w:rFonts w:asciiTheme="minorEastAsia" w:eastAsiaTheme="minorEastAsia" w:hAnsiTheme="minorEastAsia"/>
                <w:color w:val="auto"/>
                <w:sz w:val="21"/>
                <w:szCs w:val="21"/>
              </w:rPr>
            </w:pPr>
            <w:r w:rsidRPr="00707B6C">
              <w:rPr>
                <w:rFonts w:asciiTheme="minorEastAsia" w:eastAsiaTheme="minorEastAsia" w:hAnsiTheme="minorEastAsia" w:hint="eastAsia"/>
                <w:color w:val="auto"/>
                <w:sz w:val="21"/>
                <w:szCs w:val="21"/>
              </w:rPr>
              <w:t>土地级别</w:t>
            </w:r>
          </w:p>
        </w:tc>
        <w:tc>
          <w:tcPr>
            <w:tcW w:w="684" w:type="pct"/>
            <w:vAlign w:val="center"/>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cs="宋体" w:hint="eastAsia"/>
                <w:szCs w:val="21"/>
              </w:rPr>
              <w:t>土地平均收益</w:t>
            </w:r>
            <w:r w:rsidRPr="00707B6C">
              <w:rPr>
                <w:rFonts w:asciiTheme="minorEastAsia" w:eastAsiaTheme="minorEastAsia" w:hAnsiTheme="minorEastAsia" w:hint="eastAsia"/>
                <w:szCs w:val="21"/>
              </w:rPr>
              <w:t>（元</w:t>
            </w:r>
            <w:r w:rsidRPr="00707B6C">
              <w:rPr>
                <w:rFonts w:asciiTheme="minorEastAsia" w:eastAsiaTheme="minorEastAsia" w:hAnsiTheme="minorEastAsia"/>
                <w:szCs w:val="21"/>
              </w:rPr>
              <w:t>/</w:t>
            </w:r>
            <w:r w:rsidRPr="00707B6C">
              <w:rPr>
                <w:rFonts w:asciiTheme="minorEastAsia" w:eastAsiaTheme="minorEastAsia" w:hAnsiTheme="minorEastAsia" w:hint="eastAsia"/>
                <w:szCs w:val="21"/>
              </w:rPr>
              <w:t>㎡）</w:t>
            </w:r>
          </w:p>
        </w:tc>
        <w:tc>
          <w:tcPr>
            <w:tcW w:w="692" w:type="pct"/>
            <w:shd w:val="clear" w:color="auto" w:fill="auto"/>
            <w:vAlign w:val="center"/>
            <w:hideMark/>
          </w:tcPr>
          <w:p w:rsidR="009865D7" w:rsidRPr="00707B6C" w:rsidRDefault="009865D7" w:rsidP="00FE1A1C">
            <w:pPr>
              <w:pStyle w:val="21"/>
              <w:spacing w:line="240" w:lineRule="auto"/>
              <w:ind w:firstLineChars="13" w:firstLine="27"/>
              <w:jc w:val="center"/>
              <w:rPr>
                <w:rFonts w:asciiTheme="minorEastAsia" w:eastAsiaTheme="minorEastAsia" w:hAnsiTheme="minorEastAsia"/>
                <w:color w:val="auto"/>
                <w:sz w:val="21"/>
                <w:szCs w:val="21"/>
              </w:rPr>
            </w:pPr>
            <w:r w:rsidRPr="00707B6C">
              <w:rPr>
                <w:rFonts w:asciiTheme="minorEastAsia" w:eastAsiaTheme="minorEastAsia" w:hAnsiTheme="minorEastAsia" w:hint="eastAsia"/>
                <w:color w:val="auto"/>
                <w:sz w:val="21"/>
                <w:szCs w:val="21"/>
              </w:rPr>
              <w:t>最大土地收益（元</w:t>
            </w:r>
            <w:r w:rsidRPr="00707B6C">
              <w:rPr>
                <w:rFonts w:asciiTheme="minorEastAsia" w:eastAsiaTheme="minorEastAsia" w:hAnsiTheme="minorEastAsia"/>
                <w:color w:val="auto"/>
                <w:sz w:val="21"/>
                <w:szCs w:val="21"/>
              </w:rPr>
              <w:t>/</w:t>
            </w:r>
            <w:r w:rsidRPr="00707B6C">
              <w:rPr>
                <w:rFonts w:asciiTheme="minorEastAsia" w:eastAsiaTheme="minorEastAsia" w:hAnsiTheme="minorEastAsia" w:hint="eastAsia"/>
                <w:color w:val="auto"/>
                <w:sz w:val="21"/>
                <w:szCs w:val="21"/>
              </w:rPr>
              <w:t>㎡）</w:t>
            </w:r>
          </w:p>
        </w:tc>
        <w:tc>
          <w:tcPr>
            <w:tcW w:w="833" w:type="pct"/>
            <w:shd w:val="clear" w:color="auto" w:fill="auto"/>
            <w:vAlign w:val="center"/>
            <w:hideMark/>
          </w:tcPr>
          <w:p w:rsidR="009865D7" w:rsidRPr="00707B6C" w:rsidRDefault="009865D7" w:rsidP="00FE1A1C">
            <w:pPr>
              <w:pStyle w:val="21"/>
              <w:spacing w:line="240" w:lineRule="auto"/>
              <w:ind w:firstLineChars="13" w:firstLine="27"/>
              <w:jc w:val="center"/>
              <w:rPr>
                <w:rFonts w:asciiTheme="minorEastAsia" w:eastAsiaTheme="minorEastAsia" w:hAnsiTheme="minorEastAsia"/>
                <w:color w:val="auto"/>
                <w:sz w:val="21"/>
                <w:szCs w:val="21"/>
              </w:rPr>
            </w:pPr>
            <w:r w:rsidRPr="00707B6C">
              <w:rPr>
                <w:rFonts w:asciiTheme="minorEastAsia" w:eastAsiaTheme="minorEastAsia" w:hAnsiTheme="minorEastAsia" w:hint="eastAsia"/>
                <w:color w:val="auto"/>
                <w:sz w:val="21"/>
                <w:szCs w:val="21"/>
              </w:rPr>
              <w:t>最小土地收益（元</w:t>
            </w:r>
            <w:r w:rsidRPr="00707B6C">
              <w:rPr>
                <w:rFonts w:asciiTheme="minorEastAsia" w:eastAsiaTheme="minorEastAsia" w:hAnsiTheme="minorEastAsia"/>
                <w:color w:val="auto"/>
                <w:sz w:val="21"/>
                <w:szCs w:val="21"/>
              </w:rPr>
              <w:t>/</w:t>
            </w:r>
            <w:r w:rsidRPr="00707B6C">
              <w:rPr>
                <w:rFonts w:asciiTheme="minorEastAsia" w:eastAsiaTheme="minorEastAsia" w:hAnsiTheme="minorEastAsia" w:hint="eastAsia"/>
                <w:color w:val="auto"/>
                <w:sz w:val="21"/>
                <w:szCs w:val="21"/>
              </w:rPr>
              <w:t>㎡）</w:t>
            </w:r>
          </w:p>
        </w:tc>
        <w:tc>
          <w:tcPr>
            <w:tcW w:w="1090" w:type="pct"/>
            <w:shd w:val="clear" w:color="auto" w:fill="auto"/>
            <w:vAlign w:val="center"/>
            <w:hideMark/>
          </w:tcPr>
          <w:p w:rsidR="009865D7" w:rsidRPr="00707B6C" w:rsidRDefault="009865D7" w:rsidP="00FE1A1C">
            <w:pPr>
              <w:pStyle w:val="21"/>
              <w:spacing w:line="240" w:lineRule="auto"/>
              <w:ind w:firstLineChars="13" w:firstLine="27"/>
              <w:jc w:val="center"/>
              <w:rPr>
                <w:rFonts w:asciiTheme="minorEastAsia" w:eastAsiaTheme="minorEastAsia" w:hAnsiTheme="minorEastAsia"/>
                <w:color w:val="auto"/>
                <w:sz w:val="21"/>
                <w:szCs w:val="21"/>
              </w:rPr>
            </w:pPr>
            <w:r w:rsidRPr="00707B6C">
              <w:rPr>
                <w:rFonts w:asciiTheme="minorEastAsia" w:eastAsiaTheme="minorEastAsia" w:hAnsiTheme="minorEastAsia" w:hint="eastAsia"/>
                <w:color w:val="auto"/>
                <w:sz w:val="21"/>
                <w:szCs w:val="21"/>
              </w:rPr>
              <w:t>级间土地收益差（元</w:t>
            </w:r>
            <w:r w:rsidRPr="00707B6C">
              <w:rPr>
                <w:rFonts w:asciiTheme="minorEastAsia" w:eastAsiaTheme="minorEastAsia" w:hAnsiTheme="minorEastAsia"/>
                <w:color w:val="auto"/>
                <w:sz w:val="21"/>
                <w:szCs w:val="21"/>
              </w:rPr>
              <w:t>/</w:t>
            </w:r>
            <w:r w:rsidRPr="00707B6C">
              <w:rPr>
                <w:rFonts w:asciiTheme="minorEastAsia" w:eastAsiaTheme="minorEastAsia" w:hAnsiTheme="minorEastAsia" w:hint="eastAsia"/>
                <w:color w:val="auto"/>
                <w:sz w:val="21"/>
                <w:szCs w:val="21"/>
              </w:rPr>
              <w:t>㎡）</w:t>
            </w:r>
          </w:p>
        </w:tc>
        <w:tc>
          <w:tcPr>
            <w:tcW w:w="921" w:type="pct"/>
            <w:shd w:val="clear" w:color="auto" w:fill="auto"/>
            <w:vAlign w:val="center"/>
            <w:hideMark/>
          </w:tcPr>
          <w:p w:rsidR="009865D7" w:rsidRPr="00707B6C" w:rsidRDefault="009865D7" w:rsidP="00FE1A1C">
            <w:pPr>
              <w:pStyle w:val="21"/>
              <w:spacing w:line="240" w:lineRule="auto"/>
              <w:ind w:firstLineChars="13" w:firstLine="27"/>
              <w:jc w:val="center"/>
              <w:rPr>
                <w:rFonts w:asciiTheme="minorEastAsia" w:eastAsiaTheme="minorEastAsia" w:hAnsiTheme="minorEastAsia"/>
                <w:color w:val="auto"/>
                <w:sz w:val="21"/>
                <w:szCs w:val="21"/>
              </w:rPr>
            </w:pPr>
            <w:r w:rsidRPr="00707B6C">
              <w:rPr>
                <w:rFonts w:asciiTheme="minorEastAsia" w:eastAsiaTheme="minorEastAsia" w:hAnsiTheme="minorEastAsia" w:hint="eastAsia"/>
                <w:color w:val="auto"/>
                <w:sz w:val="21"/>
                <w:szCs w:val="21"/>
              </w:rPr>
              <w:t>级内土地收益差（元</w:t>
            </w:r>
            <w:r w:rsidRPr="00707B6C">
              <w:rPr>
                <w:rFonts w:asciiTheme="minorEastAsia" w:eastAsiaTheme="minorEastAsia" w:hAnsiTheme="minorEastAsia"/>
                <w:color w:val="auto"/>
                <w:sz w:val="21"/>
                <w:szCs w:val="21"/>
              </w:rPr>
              <w:t>/</w:t>
            </w:r>
            <w:r w:rsidRPr="00707B6C">
              <w:rPr>
                <w:rFonts w:asciiTheme="minorEastAsia" w:eastAsiaTheme="minorEastAsia" w:hAnsiTheme="minorEastAsia" w:hint="eastAsia"/>
                <w:color w:val="auto"/>
                <w:sz w:val="21"/>
                <w:szCs w:val="21"/>
              </w:rPr>
              <w:t>㎡）</w:t>
            </w:r>
          </w:p>
        </w:tc>
      </w:tr>
      <w:tr w:rsidR="009865D7" w:rsidRPr="00707B6C" w:rsidTr="009865D7">
        <w:trPr>
          <w:trHeight w:val="340"/>
        </w:trPr>
        <w:tc>
          <w:tcPr>
            <w:tcW w:w="780" w:type="pct"/>
            <w:shd w:val="clear" w:color="auto" w:fill="auto"/>
            <w:vAlign w:val="center"/>
            <w:hideMark/>
          </w:tcPr>
          <w:p w:rsidR="009865D7" w:rsidRPr="00707B6C" w:rsidRDefault="009865D7" w:rsidP="00FE1A1C">
            <w:pPr>
              <w:pStyle w:val="21"/>
              <w:spacing w:line="240" w:lineRule="auto"/>
              <w:ind w:firstLineChars="13" w:firstLine="27"/>
              <w:jc w:val="center"/>
              <w:rPr>
                <w:rFonts w:asciiTheme="minorEastAsia" w:eastAsiaTheme="minorEastAsia" w:hAnsiTheme="minorEastAsia"/>
                <w:color w:val="auto"/>
                <w:sz w:val="21"/>
                <w:szCs w:val="21"/>
              </w:rPr>
            </w:pPr>
            <w:r w:rsidRPr="00707B6C">
              <w:rPr>
                <w:rFonts w:asciiTheme="minorEastAsia" w:eastAsiaTheme="minorEastAsia" w:hAnsiTheme="minorEastAsia" w:hint="eastAsia"/>
                <w:color w:val="auto"/>
                <w:sz w:val="21"/>
                <w:szCs w:val="21"/>
              </w:rPr>
              <w:t>一级地</w:t>
            </w:r>
          </w:p>
        </w:tc>
        <w:tc>
          <w:tcPr>
            <w:tcW w:w="684" w:type="pct"/>
            <w:vAlign w:val="center"/>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hint="eastAsia"/>
                <w:szCs w:val="21"/>
              </w:rPr>
              <w:t xml:space="preserve">44.70 </w:t>
            </w:r>
          </w:p>
        </w:tc>
        <w:tc>
          <w:tcPr>
            <w:tcW w:w="692" w:type="pct"/>
            <w:shd w:val="clear" w:color="auto" w:fill="auto"/>
            <w:vAlign w:val="center"/>
            <w:hideMark/>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hint="eastAsia"/>
                <w:szCs w:val="21"/>
              </w:rPr>
              <w:t xml:space="preserve">48.28 </w:t>
            </w:r>
          </w:p>
        </w:tc>
        <w:tc>
          <w:tcPr>
            <w:tcW w:w="833" w:type="pct"/>
            <w:shd w:val="clear" w:color="auto" w:fill="auto"/>
            <w:vAlign w:val="center"/>
            <w:hideMark/>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hint="eastAsia"/>
                <w:szCs w:val="21"/>
              </w:rPr>
              <w:t xml:space="preserve">41.12 </w:t>
            </w:r>
          </w:p>
        </w:tc>
        <w:tc>
          <w:tcPr>
            <w:tcW w:w="1090" w:type="pct"/>
            <w:vMerge w:val="restart"/>
            <w:shd w:val="clear" w:color="auto" w:fill="auto"/>
            <w:vAlign w:val="center"/>
            <w:hideMark/>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hint="eastAsia"/>
                <w:szCs w:val="21"/>
              </w:rPr>
              <w:t xml:space="preserve">12.45 </w:t>
            </w:r>
          </w:p>
        </w:tc>
        <w:tc>
          <w:tcPr>
            <w:tcW w:w="921" w:type="pct"/>
            <w:shd w:val="clear" w:color="auto" w:fill="auto"/>
            <w:vAlign w:val="center"/>
            <w:hideMark/>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hint="eastAsia"/>
                <w:szCs w:val="21"/>
              </w:rPr>
              <w:t xml:space="preserve">7.15 </w:t>
            </w:r>
          </w:p>
        </w:tc>
      </w:tr>
      <w:tr w:rsidR="009865D7" w:rsidRPr="00707B6C" w:rsidTr="00012EFD">
        <w:trPr>
          <w:trHeight w:val="272"/>
        </w:trPr>
        <w:tc>
          <w:tcPr>
            <w:tcW w:w="780" w:type="pct"/>
            <w:vMerge w:val="restart"/>
            <w:shd w:val="clear" w:color="auto" w:fill="auto"/>
            <w:vAlign w:val="center"/>
            <w:hideMark/>
          </w:tcPr>
          <w:p w:rsidR="009865D7" w:rsidRPr="00707B6C" w:rsidRDefault="009865D7" w:rsidP="00FE1A1C">
            <w:pPr>
              <w:pStyle w:val="21"/>
              <w:spacing w:line="240" w:lineRule="auto"/>
              <w:ind w:firstLineChars="13" w:firstLine="27"/>
              <w:jc w:val="center"/>
              <w:rPr>
                <w:rFonts w:asciiTheme="minorEastAsia" w:eastAsiaTheme="minorEastAsia" w:hAnsiTheme="minorEastAsia"/>
                <w:color w:val="auto"/>
                <w:sz w:val="21"/>
                <w:szCs w:val="21"/>
              </w:rPr>
            </w:pPr>
            <w:r w:rsidRPr="00707B6C">
              <w:rPr>
                <w:rFonts w:asciiTheme="minorEastAsia" w:eastAsiaTheme="minorEastAsia" w:hAnsiTheme="minorEastAsia" w:hint="eastAsia"/>
                <w:color w:val="auto"/>
                <w:sz w:val="21"/>
                <w:szCs w:val="21"/>
              </w:rPr>
              <w:t>二级地</w:t>
            </w:r>
          </w:p>
        </w:tc>
        <w:tc>
          <w:tcPr>
            <w:tcW w:w="684" w:type="pct"/>
            <w:vMerge w:val="restart"/>
            <w:vAlign w:val="center"/>
          </w:tcPr>
          <w:p w:rsidR="009865D7" w:rsidRPr="00012EFD" w:rsidRDefault="009865D7" w:rsidP="00FE1A1C">
            <w:pPr>
              <w:jc w:val="center"/>
              <w:rPr>
                <w:rFonts w:asciiTheme="minorEastAsia" w:eastAsiaTheme="minorEastAsia" w:hAnsiTheme="minorEastAsia"/>
                <w:kern w:val="0"/>
                <w:szCs w:val="21"/>
              </w:rPr>
            </w:pPr>
            <w:r w:rsidRPr="00012EFD">
              <w:rPr>
                <w:rFonts w:asciiTheme="minorEastAsia" w:eastAsiaTheme="minorEastAsia" w:hAnsiTheme="minorEastAsia" w:hint="eastAsia"/>
                <w:kern w:val="0"/>
                <w:szCs w:val="21"/>
              </w:rPr>
              <w:t xml:space="preserve">32.25 </w:t>
            </w:r>
          </w:p>
        </w:tc>
        <w:tc>
          <w:tcPr>
            <w:tcW w:w="692" w:type="pct"/>
            <w:vMerge w:val="restart"/>
            <w:shd w:val="clear" w:color="auto" w:fill="auto"/>
            <w:vAlign w:val="center"/>
            <w:hideMark/>
          </w:tcPr>
          <w:p w:rsidR="009865D7" w:rsidRPr="00012EFD" w:rsidRDefault="009865D7" w:rsidP="00FE1A1C">
            <w:pPr>
              <w:jc w:val="center"/>
              <w:rPr>
                <w:rFonts w:asciiTheme="minorEastAsia" w:eastAsiaTheme="minorEastAsia" w:hAnsiTheme="minorEastAsia"/>
                <w:kern w:val="0"/>
                <w:szCs w:val="21"/>
              </w:rPr>
            </w:pPr>
            <w:r w:rsidRPr="00012EFD">
              <w:rPr>
                <w:rFonts w:asciiTheme="minorEastAsia" w:eastAsiaTheme="minorEastAsia" w:hAnsiTheme="minorEastAsia" w:hint="eastAsia"/>
                <w:kern w:val="0"/>
                <w:szCs w:val="21"/>
              </w:rPr>
              <w:t xml:space="preserve">34.83 </w:t>
            </w:r>
          </w:p>
        </w:tc>
        <w:tc>
          <w:tcPr>
            <w:tcW w:w="833" w:type="pct"/>
            <w:vMerge w:val="restart"/>
            <w:shd w:val="clear" w:color="auto" w:fill="auto"/>
            <w:vAlign w:val="center"/>
            <w:hideMark/>
          </w:tcPr>
          <w:p w:rsidR="009865D7" w:rsidRPr="00012EFD" w:rsidRDefault="009865D7" w:rsidP="00FE1A1C">
            <w:pPr>
              <w:jc w:val="center"/>
              <w:rPr>
                <w:rFonts w:asciiTheme="minorEastAsia" w:eastAsiaTheme="minorEastAsia" w:hAnsiTheme="minorEastAsia"/>
                <w:kern w:val="0"/>
                <w:szCs w:val="21"/>
              </w:rPr>
            </w:pPr>
            <w:r w:rsidRPr="00012EFD">
              <w:rPr>
                <w:rFonts w:asciiTheme="minorEastAsia" w:eastAsiaTheme="minorEastAsia" w:hAnsiTheme="minorEastAsia" w:hint="eastAsia"/>
                <w:kern w:val="0"/>
                <w:szCs w:val="21"/>
              </w:rPr>
              <w:t xml:space="preserve">29.67 </w:t>
            </w:r>
          </w:p>
        </w:tc>
        <w:tc>
          <w:tcPr>
            <w:tcW w:w="1090" w:type="pct"/>
            <w:vMerge/>
            <w:shd w:val="clear" w:color="auto" w:fill="auto"/>
            <w:vAlign w:val="center"/>
            <w:hideMark/>
          </w:tcPr>
          <w:p w:rsidR="009865D7" w:rsidRPr="00707B6C" w:rsidRDefault="009865D7" w:rsidP="00FE1A1C">
            <w:pPr>
              <w:jc w:val="center"/>
              <w:rPr>
                <w:rFonts w:asciiTheme="minorEastAsia" w:eastAsiaTheme="minorEastAsia" w:hAnsiTheme="minorEastAsia" w:cs="宋体"/>
                <w:szCs w:val="21"/>
              </w:rPr>
            </w:pPr>
          </w:p>
        </w:tc>
        <w:tc>
          <w:tcPr>
            <w:tcW w:w="921" w:type="pct"/>
            <w:vMerge w:val="restart"/>
            <w:shd w:val="clear" w:color="auto" w:fill="auto"/>
            <w:vAlign w:val="center"/>
            <w:hideMark/>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hint="eastAsia"/>
                <w:szCs w:val="21"/>
              </w:rPr>
              <w:t xml:space="preserve">5.16 </w:t>
            </w:r>
          </w:p>
        </w:tc>
      </w:tr>
      <w:tr w:rsidR="009865D7" w:rsidRPr="00707B6C" w:rsidTr="00012EFD">
        <w:trPr>
          <w:trHeight w:val="272"/>
        </w:trPr>
        <w:tc>
          <w:tcPr>
            <w:tcW w:w="780" w:type="pct"/>
            <w:vMerge/>
            <w:shd w:val="clear" w:color="auto" w:fill="auto"/>
            <w:vAlign w:val="center"/>
            <w:hideMark/>
          </w:tcPr>
          <w:p w:rsidR="009865D7" w:rsidRPr="00707B6C" w:rsidRDefault="009865D7" w:rsidP="00FE1A1C">
            <w:pPr>
              <w:pStyle w:val="21"/>
              <w:spacing w:line="240" w:lineRule="auto"/>
              <w:ind w:firstLineChars="13" w:firstLine="27"/>
              <w:jc w:val="center"/>
              <w:rPr>
                <w:rFonts w:asciiTheme="minorEastAsia" w:eastAsiaTheme="minorEastAsia" w:hAnsiTheme="minorEastAsia"/>
                <w:color w:val="auto"/>
                <w:sz w:val="21"/>
                <w:szCs w:val="21"/>
              </w:rPr>
            </w:pPr>
          </w:p>
        </w:tc>
        <w:tc>
          <w:tcPr>
            <w:tcW w:w="684" w:type="pct"/>
            <w:vMerge/>
            <w:vAlign w:val="center"/>
          </w:tcPr>
          <w:p w:rsidR="009865D7" w:rsidRPr="00707B6C" w:rsidRDefault="009865D7" w:rsidP="00FE1A1C">
            <w:pPr>
              <w:jc w:val="center"/>
              <w:rPr>
                <w:rFonts w:asciiTheme="minorEastAsia" w:eastAsiaTheme="minorEastAsia" w:hAnsiTheme="minorEastAsia"/>
                <w:szCs w:val="21"/>
              </w:rPr>
            </w:pPr>
          </w:p>
        </w:tc>
        <w:tc>
          <w:tcPr>
            <w:tcW w:w="692" w:type="pct"/>
            <w:vMerge/>
            <w:shd w:val="clear" w:color="auto" w:fill="auto"/>
            <w:vAlign w:val="center"/>
            <w:hideMark/>
          </w:tcPr>
          <w:p w:rsidR="009865D7" w:rsidRPr="00707B6C" w:rsidRDefault="009865D7" w:rsidP="00FE1A1C">
            <w:pPr>
              <w:jc w:val="center"/>
              <w:rPr>
                <w:rFonts w:asciiTheme="minorEastAsia" w:eastAsiaTheme="minorEastAsia" w:hAnsiTheme="minorEastAsia"/>
                <w:szCs w:val="21"/>
              </w:rPr>
            </w:pPr>
          </w:p>
        </w:tc>
        <w:tc>
          <w:tcPr>
            <w:tcW w:w="833" w:type="pct"/>
            <w:vMerge/>
            <w:shd w:val="clear" w:color="auto" w:fill="auto"/>
            <w:vAlign w:val="center"/>
            <w:hideMark/>
          </w:tcPr>
          <w:p w:rsidR="009865D7" w:rsidRPr="00707B6C" w:rsidRDefault="009865D7" w:rsidP="00FE1A1C">
            <w:pPr>
              <w:jc w:val="center"/>
              <w:rPr>
                <w:rFonts w:asciiTheme="minorEastAsia" w:eastAsiaTheme="minorEastAsia" w:hAnsiTheme="minorEastAsia"/>
                <w:szCs w:val="21"/>
              </w:rPr>
            </w:pPr>
          </w:p>
        </w:tc>
        <w:tc>
          <w:tcPr>
            <w:tcW w:w="1090" w:type="pct"/>
            <w:vMerge w:val="restart"/>
            <w:shd w:val="clear" w:color="auto" w:fill="auto"/>
            <w:vAlign w:val="center"/>
            <w:hideMark/>
          </w:tcPr>
          <w:p w:rsidR="009865D7" w:rsidRPr="00707B6C" w:rsidRDefault="009865D7" w:rsidP="00FE1A1C">
            <w:pPr>
              <w:jc w:val="center"/>
              <w:rPr>
                <w:rFonts w:asciiTheme="minorEastAsia" w:eastAsiaTheme="minorEastAsia" w:hAnsiTheme="minorEastAsia"/>
                <w:szCs w:val="21"/>
              </w:rPr>
            </w:pPr>
            <w:r w:rsidRPr="00707B6C">
              <w:rPr>
                <w:rFonts w:asciiTheme="minorEastAsia" w:eastAsiaTheme="minorEastAsia" w:hAnsiTheme="minorEastAsia" w:hint="eastAsia"/>
                <w:szCs w:val="21"/>
              </w:rPr>
              <w:t xml:space="preserve">7.35 </w:t>
            </w:r>
          </w:p>
        </w:tc>
        <w:tc>
          <w:tcPr>
            <w:tcW w:w="921" w:type="pct"/>
            <w:vMerge/>
            <w:shd w:val="clear" w:color="auto" w:fill="auto"/>
            <w:vAlign w:val="center"/>
            <w:hideMark/>
          </w:tcPr>
          <w:p w:rsidR="009865D7" w:rsidRPr="00707B6C" w:rsidRDefault="009865D7" w:rsidP="00FE1A1C">
            <w:pPr>
              <w:jc w:val="center"/>
              <w:rPr>
                <w:rFonts w:asciiTheme="minorEastAsia" w:eastAsiaTheme="minorEastAsia" w:hAnsiTheme="minorEastAsia"/>
                <w:szCs w:val="21"/>
              </w:rPr>
            </w:pPr>
          </w:p>
        </w:tc>
      </w:tr>
      <w:tr w:rsidR="009865D7" w:rsidRPr="00707B6C" w:rsidTr="00012EFD">
        <w:trPr>
          <w:trHeight w:val="272"/>
        </w:trPr>
        <w:tc>
          <w:tcPr>
            <w:tcW w:w="780" w:type="pct"/>
            <w:vMerge w:val="restart"/>
            <w:shd w:val="clear" w:color="auto" w:fill="auto"/>
            <w:vAlign w:val="center"/>
            <w:hideMark/>
          </w:tcPr>
          <w:p w:rsidR="009865D7" w:rsidRPr="00707B6C" w:rsidRDefault="009865D7" w:rsidP="00FE1A1C">
            <w:pPr>
              <w:pStyle w:val="21"/>
              <w:spacing w:line="240" w:lineRule="auto"/>
              <w:ind w:firstLineChars="13" w:firstLine="27"/>
              <w:jc w:val="center"/>
              <w:rPr>
                <w:rFonts w:asciiTheme="minorEastAsia" w:eastAsiaTheme="minorEastAsia" w:hAnsiTheme="minorEastAsia"/>
                <w:color w:val="auto"/>
                <w:sz w:val="21"/>
                <w:szCs w:val="21"/>
              </w:rPr>
            </w:pPr>
            <w:r w:rsidRPr="00707B6C">
              <w:rPr>
                <w:rFonts w:asciiTheme="minorEastAsia" w:eastAsiaTheme="minorEastAsia" w:hAnsiTheme="minorEastAsia" w:hint="eastAsia"/>
                <w:color w:val="auto"/>
                <w:sz w:val="21"/>
                <w:szCs w:val="21"/>
              </w:rPr>
              <w:t>三级地</w:t>
            </w:r>
          </w:p>
        </w:tc>
        <w:tc>
          <w:tcPr>
            <w:tcW w:w="684" w:type="pct"/>
            <w:vMerge w:val="restart"/>
            <w:vAlign w:val="center"/>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hint="eastAsia"/>
                <w:szCs w:val="21"/>
              </w:rPr>
              <w:t xml:space="preserve">24.90 </w:t>
            </w:r>
          </w:p>
        </w:tc>
        <w:tc>
          <w:tcPr>
            <w:tcW w:w="692" w:type="pct"/>
            <w:vMerge w:val="restart"/>
            <w:shd w:val="clear" w:color="auto" w:fill="auto"/>
            <w:vAlign w:val="center"/>
            <w:hideMark/>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hint="eastAsia"/>
                <w:szCs w:val="21"/>
              </w:rPr>
              <w:t xml:space="preserve">26.89 </w:t>
            </w:r>
          </w:p>
        </w:tc>
        <w:tc>
          <w:tcPr>
            <w:tcW w:w="833" w:type="pct"/>
            <w:vMerge w:val="restart"/>
            <w:shd w:val="clear" w:color="auto" w:fill="auto"/>
            <w:vAlign w:val="center"/>
            <w:hideMark/>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hint="eastAsia"/>
                <w:szCs w:val="21"/>
              </w:rPr>
              <w:t xml:space="preserve">22.91 </w:t>
            </w:r>
          </w:p>
        </w:tc>
        <w:tc>
          <w:tcPr>
            <w:tcW w:w="1090" w:type="pct"/>
            <w:vMerge/>
            <w:shd w:val="clear" w:color="auto" w:fill="auto"/>
            <w:vAlign w:val="center"/>
            <w:hideMark/>
          </w:tcPr>
          <w:p w:rsidR="009865D7" w:rsidRPr="00707B6C" w:rsidRDefault="009865D7" w:rsidP="00FE1A1C">
            <w:pPr>
              <w:jc w:val="center"/>
              <w:rPr>
                <w:rFonts w:asciiTheme="minorEastAsia" w:eastAsiaTheme="minorEastAsia" w:hAnsiTheme="minorEastAsia" w:cs="宋体"/>
                <w:szCs w:val="21"/>
              </w:rPr>
            </w:pPr>
          </w:p>
        </w:tc>
        <w:tc>
          <w:tcPr>
            <w:tcW w:w="921" w:type="pct"/>
            <w:vMerge w:val="restart"/>
            <w:shd w:val="clear" w:color="auto" w:fill="auto"/>
            <w:vAlign w:val="center"/>
            <w:hideMark/>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hint="eastAsia"/>
                <w:szCs w:val="21"/>
              </w:rPr>
              <w:t xml:space="preserve">3.98 </w:t>
            </w:r>
          </w:p>
        </w:tc>
      </w:tr>
      <w:tr w:rsidR="009865D7" w:rsidRPr="00707B6C" w:rsidTr="009865D7">
        <w:trPr>
          <w:trHeight w:val="340"/>
        </w:trPr>
        <w:tc>
          <w:tcPr>
            <w:tcW w:w="780" w:type="pct"/>
            <w:vMerge/>
            <w:shd w:val="clear" w:color="auto" w:fill="auto"/>
            <w:vAlign w:val="center"/>
            <w:hideMark/>
          </w:tcPr>
          <w:p w:rsidR="009865D7" w:rsidRPr="00707B6C" w:rsidRDefault="009865D7" w:rsidP="00FE1A1C">
            <w:pPr>
              <w:pStyle w:val="21"/>
              <w:spacing w:line="240" w:lineRule="auto"/>
              <w:ind w:firstLineChars="13" w:firstLine="27"/>
              <w:jc w:val="center"/>
              <w:rPr>
                <w:rFonts w:asciiTheme="minorEastAsia" w:eastAsiaTheme="minorEastAsia" w:hAnsiTheme="minorEastAsia"/>
                <w:color w:val="auto"/>
                <w:sz w:val="21"/>
                <w:szCs w:val="21"/>
              </w:rPr>
            </w:pPr>
          </w:p>
        </w:tc>
        <w:tc>
          <w:tcPr>
            <w:tcW w:w="684" w:type="pct"/>
            <w:vMerge/>
            <w:vAlign w:val="center"/>
          </w:tcPr>
          <w:p w:rsidR="009865D7" w:rsidRPr="00707B6C" w:rsidRDefault="009865D7" w:rsidP="00FE1A1C">
            <w:pPr>
              <w:jc w:val="center"/>
              <w:rPr>
                <w:rFonts w:asciiTheme="minorEastAsia" w:eastAsiaTheme="minorEastAsia" w:hAnsiTheme="minorEastAsia"/>
                <w:szCs w:val="21"/>
              </w:rPr>
            </w:pPr>
          </w:p>
        </w:tc>
        <w:tc>
          <w:tcPr>
            <w:tcW w:w="692" w:type="pct"/>
            <w:vMerge/>
            <w:shd w:val="clear" w:color="auto" w:fill="auto"/>
            <w:vAlign w:val="center"/>
            <w:hideMark/>
          </w:tcPr>
          <w:p w:rsidR="009865D7" w:rsidRPr="00707B6C" w:rsidRDefault="009865D7" w:rsidP="00FE1A1C">
            <w:pPr>
              <w:jc w:val="center"/>
              <w:rPr>
                <w:rFonts w:asciiTheme="minorEastAsia" w:eastAsiaTheme="minorEastAsia" w:hAnsiTheme="minorEastAsia"/>
                <w:szCs w:val="21"/>
              </w:rPr>
            </w:pPr>
          </w:p>
        </w:tc>
        <w:tc>
          <w:tcPr>
            <w:tcW w:w="833" w:type="pct"/>
            <w:vMerge/>
            <w:shd w:val="clear" w:color="auto" w:fill="auto"/>
            <w:vAlign w:val="center"/>
            <w:hideMark/>
          </w:tcPr>
          <w:p w:rsidR="009865D7" w:rsidRPr="00707B6C" w:rsidRDefault="009865D7" w:rsidP="00FE1A1C">
            <w:pPr>
              <w:jc w:val="center"/>
              <w:rPr>
                <w:rFonts w:asciiTheme="minorEastAsia" w:eastAsiaTheme="minorEastAsia" w:hAnsiTheme="minorEastAsia"/>
                <w:szCs w:val="21"/>
              </w:rPr>
            </w:pPr>
          </w:p>
        </w:tc>
        <w:tc>
          <w:tcPr>
            <w:tcW w:w="1090" w:type="pct"/>
            <w:vMerge w:val="restart"/>
            <w:shd w:val="clear" w:color="auto" w:fill="auto"/>
            <w:vAlign w:val="center"/>
            <w:hideMark/>
          </w:tcPr>
          <w:p w:rsidR="009865D7" w:rsidRPr="00707B6C" w:rsidRDefault="009865D7" w:rsidP="00FE1A1C">
            <w:pPr>
              <w:jc w:val="center"/>
              <w:rPr>
                <w:rFonts w:asciiTheme="minorEastAsia" w:eastAsiaTheme="minorEastAsia" w:hAnsiTheme="minorEastAsia"/>
                <w:szCs w:val="21"/>
              </w:rPr>
            </w:pPr>
            <w:r w:rsidRPr="00707B6C">
              <w:rPr>
                <w:rFonts w:asciiTheme="minorEastAsia" w:eastAsiaTheme="minorEastAsia" w:hAnsiTheme="minorEastAsia" w:hint="eastAsia"/>
                <w:szCs w:val="21"/>
              </w:rPr>
              <w:t xml:space="preserve">10.28 </w:t>
            </w:r>
          </w:p>
        </w:tc>
        <w:tc>
          <w:tcPr>
            <w:tcW w:w="921" w:type="pct"/>
            <w:vMerge/>
            <w:shd w:val="clear" w:color="auto" w:fill="auto"/>
            <w:vAlign w:val="center"/>
            <w:hideMark/>
          </w:tcPr>
          <w:p w:rsidR="009865D7" w:rsidRPr="00707B6C" w:rsidRDefault="009865D7" w:rsidP="00FE1A1C">
            <w:pPr>
              <w:jc w:val="center"/>
              <w:rPr>
                <w:rFonts w:asciiTheme="minorEastAsia" w:eastAsiaTheme="minorEastAsia" w:hAnsiTheme="minorEastAsia"/>
                <w:szCs w:val="21"/>
              </w:rPr>
            </w:pPr>
          </w:p>
        </w:tc>
      </w:tr>
      <w:tr w:rsidR="009865D7" w:rsidRPr="00707B6C" w:rsidTr="009865D7">
        <w:trPr>
          <w:trHeight w:val="340"/>
        </w:trPr>
        <w:tc>
          <w:tcPr>
            <w:tcW w:w="780" w:type="pct"/>
            <w:shd w:val="clear" w:color="auto" w:fill="auto"/>
            <w:vAlign w:val="center"/>
            <w:hideMark/>
          </w:tcPr>
          <w:p w:rsidR="009865D7" w:rsidRPr="00707B6C" w:rsidRDefault="009865D7" w:rsidP="00FE1A1C">
            <w:pPr>
              <w:pStyle w:val="21"/>
              <w:spacing w:line="240" w:lineRule="auto"/>
              <w:ind w:firstLineChars="13" w:firstLine="27"/>
              <w:jc w:val="center"/>
              <w:rPr>
                <w:rFonts w:asciiTheme="minorEastAsia" w:eastAsiaTheme="minorEastAsia" w:hAnsiTheme="minorEastAsia"/>
                <w:color w:val="auto"/>
                <w:sz w:val="21"/>
                <w:szCs w:val="21"/>
              </w:rPr>
            </w:pPr>
            <w:r w:rsidRPr="00707B6C">
              <w:rPr>
                <w:rFonts w:asciiTheme="minorEastAsia" w:eastAsiaTheme="minorEastAsia" w:hAnsiTheme="minorEastAsia" w:hint="eastAsia"/>
                <w:color w:val="auto"/>
                <w:sz w:val="21"/>
                <w:szCs w:val="21"/>
              </w:rPr>
              <w:t>四级地</w:t>
            </w:r>
          </w:p>
        </w:tc>
        <w:tc>
          <w:tcPr>
            <w:tcW w:w="684" w:type="pct"/>
            <w:vAlign w:val="center"/>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hint="eastAsia"/>
                <w:szCs w:val="21"/>
              </w:rPr>
              <w:t xml:space="preserve">14.63 </w:t>
            </w:r>
          </w:p>
        </w:tc>
        <w:tc>
          <w:tcPr>
            <w:tcW w:w="692" w:type="pct"/>
            <w:shd w:val="clear" w:color="auto" w:fill="auto"/>
            <w:vAlign w:val="center"/>
            <w:hideMark/>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hint="eastAsia"/>
                <w:szCs w:val="21"/>
              </w:rPr>
              <w:t xml:space="preserve">15.80 </w:t>
            </w:r>
          </w:p>
        </w:tc>
        <w:tc>
          <w:tcPr>
            <w:tcW w:w="833" w:type="pct"/>
            <w:shd w:val="clear" w:color="auto" w:fill="auto"/>
            <w:vAlign w:val="center"/>
            <w:hideMark/>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hint="eastAsia"/>
                <w:szCs w:val="21"/>
              </w:rPr>
              <w:t xml:space="preserve">13.46 </w:t>
            </w:r>
          </w:p>
        </w:tc>
        <w:tc>
          <w:tcPr>
            <w:tcW w:w="1090" w:type="pct"/>
            <w:vMerge/>
            <w:shd w:val="clear" w:color="auto" w:fill="auto"/>
            <w:vAlign w:val="center"/>
            <w:hideMark/>
          </w:tcPr>
          <w:p w:rsidR="009865D7" w:rsidRPr="00707B6C" w:rsidRDefault="009865D7" w:rsidP="00FE1A1C">
            <w:pPr>
              <w:jc w:val="center"/>
              <w:rPr>
                <w:rFonts w:asciiTheme="minorEastAsia" w:eastAsiaTheme="minorEastAsia" w:hAnsiTheme="minorEastAsia" w:cs="宋体"/>
                <w:szCs w:val="21"/>
              </w:rPr>
            </w:pPr>
          </w:p>
        </w:tc>
        <w:tc>
          <w:tcPr>
            <w:tcW w:w="921" w:type="pct"/>
            <w:shd w:val="clear" w:color="auto" w:fill="auto"/>
            <w:vAlign w:val="center"/>
            <w:hideMark/>
          </w:tcPr>
          <w:p w:rsidR="009865D7" w:rsidRPr="00707B6C" w:rsidRDefault="009865D7" w:rsidP="00FE1A1C">
            <w:pPr>
              <w:jc w:val="center"/>
              <w:rPr>
                <w:rFonts w:asciiTheme="minorEastAsia" w:eastAsiaTheme="minorEastAsia" w:hAnsiTheme="minorEastAsia" w:cs="宋体"/>
                <w:szCs w:val="21"/>
              </w:rPr>
            </w:pPr>
            <w:r w:rsidRPr="00707B6C">
              <w:rPr>
                <w:rFonts w:asciiTheme="minorEastAsia" w:eastAsiaTheme="minorEastAsia" w:hAnsiTheme="minorEastAsia" w:hint="eastAsia"/>
                <w:szCs w:val="21"/>
              </w:rPr>
              <w:t xml:space="preserve">2.34 </w:t>
            </w:r>
          </w:p>
        </w:tc>
      </w:tr>
    </w:tbl>
    <w:p w:rsidR="009865D7" w:rsidRPr="009865D7" w:rsidRDefault="009865D7" w:rsidP="009865D7">
      <w:pPr>
        <w:rPr>
          <w:lang w:bidi="he-IL"/>
        </w:rPr>
      </w:pPr>
    </w:p>
    <w:p w:rsidR="00572BEB" w:rsidRPr="00696BA5" w:rsidRDefault="00572BEB" w:rsidP="00952164">
      <w:pPr>
        <w:pStyle w:val="4"/>
        <w:spacing w:before="0" w:after="0" w:line="360" w:lineRule="auto"/>
        <w:rPr>
          <w:rFonts w:ascii="宋体" w:eastAsia="宋体" w:hAnsi="宋体"/>
          <w:sz w:val="24"/>
          <w:szCs w:val="24"/>
        </w:rPr>
      </w:pPr>
      <w:r w:rsidRPr="001561C7">
        <w:rPr>
          <w:rFonts w:ascii="宋体" w:eastAsia="宋体" w:hAnsi="宋体" w:hint="eastAsia"/>
          <w:sz w:val="24"/>
          <w:szCs w:val="24"/>
        </w:rPr>
        <w:t>（四）城镇土地级差收益测算结果分析</w:t>
      </w:r>
    </w:p>
    <w:p w:rsidR="001F4CE9" w:rsidRPr="00E92E0B" w:rsidRDefault="00572BEB" w:rsidP="005522FE">
      <w:pPr>
        <w:spacing w:line="360" w:lineRule="auto"/>
        <w:ind w:firstLineChars="200" w:firstLine="480"/>
        <w:rPr>
          <w:rFonts w:ascii="宋体" w:hAnsi="宋体"/>
          <w:color w:val="0D0D0D"/>
          <w:sz w:val="24"/>
        </w:rPr>
      </w:pPr>
      <w:r w:rsidRPr="00E92E0B">
        <w:rPr>
          <w:rFonts w:ascii="宋体" w:hAnsi="宋体" w:hint="eastAsia"/>
          <w:color w:val="0D0D0D"/>
          <w:sz w:val="24"/>
        </w:rPr>
        <w:t>初步划分的土地级别之间存在着较明显的土地收益差异，土地级别越高、土地收益值越大；土地级之间的收益差高于土地级内的收益差，特别是</w:t>
      </w:r>
      <w:r w:rsidR="000860AE">
        <w:rPr>
          <w:rFonts w:ascii="宋体" w:hAnsi="宋体" w:hint="eastAsia"/>
          <w:color w:val="0D0D0D"/>
          <w:sz w:val="24"/>
        </w:rPr>
        <w:t>商服用地</w:t>
      </w:r>
      <w:r w:rsidRPr="00E92E0B">
        <w:rPr>
          <w:rFonts w:ascii="宋体" w:hAnsi="宋体" w:hint="eastAsia"/>
          <w:color w:val="0D0D0D"/>
          <w:sz w:val="24"/>
        </w:rPr>
        <w:t>对区位的敏感性高，在城区中心繁华的商业地段，商业铺面的租金往往比城区边缘地区的租金高出几倍。课题组用级差收益测算出的结果反映出了这一特征。通过以上分析，课题组认为初步划分的土地级别是合理的，正确反映了疏勒县土地利用效益差异。</w:t>
      </w:r>
    </w:p>
    <w:p w:rsidR="00572BEB" w:rsidRPr="00B25AA5" w:rsidRDefault="00572BEB" w:rsidP="00B25AA5">
      <w:pPr>
        <w:pStyle w:val="3"/>
        <w:spacing w:before="0" w:after="0" w:line="360" w:lineRule="auto"/>
        <w:rPr>
          <w:rFonts w:ascii="幼圆" w:eastAsia="幼圆"/>
          <w:sz w:val="24"/>
          <w:szCs w:val="24"/>
        </w:rPr>
      </w:pPr>
      <w:bookmarkStart w:id="553" w:name="_Toc463628766"/>
      <w:bookmarkStart w:id="554" w:name="_Toc463628938"/>
      <w:bookmarkStart w:id="555" w:name="_Toc463640007"/>
      <w:r w:rsidRPr="00B25AA5">
        <w:rPr>
          <w:rFonts w:ascii="幼圆" w:eastAsia="幼圆" w:hint="eastAsia"/>
          <w:sz w:val="24"/>
          <w:szCs w:val="24"/>
        </w:rPr>
        <w:t>二、土地初步级别界线的调整</w:t>
      </w:r>
      <w:bookmarkEnd w:id="553"/>
      <w:bookmarkEnd w:id="554"/>
      <w:bookmarkEnd w:id="555"/>
    </w:p>
    <w:p w:rsidR="00572BEB" w:rsidRPr="00E92E0B" w:rsidRDefault="00572BEB" w:rsidP="00E92E0B">
      <w:pPr>
        <w:spacing w:line="360" w:lineRule="auto"/>
        <w:ind w:firstLineChars="200" w:firstLine="480"/>
        <w:rPr>
          <w:rFonts w:ascii="宋体" w:hAnsi="宋体"/>
          <w:color w:val="0D0D0D"/>
          <w:sz w:val="24"/>
        </w:rPr>
      </w:pPr>
      <w:r>
        <w:rPr>
          <w:rFonts w:ascii="宋体" w:hAnsi="宋体" w:hint="eastAsia"/>
          <w:color w:val="0D0D0D"/>
          <w:sz w:val="24"/>
        </w:rPr>
        <w:t>课题组对初步划分的土地级别及其界线进行实地踏勘，依据土地利用状况和样点地价的同一性与差异性，对土地级别界线进行校核调整，并邀请熟悉疏勒县</w:t>
      </w:r>
      <w:r w:rsidR="00001958">
        <w:rPr>
          <w:rFonts w:ascii="宋体" w:hAnsi="宋体" w:hint="eastAsia"/>
          <w:color w:val="0D0D0D"/>
          <w:sz w:val="24"/>
        </w:rPr>
        <w:t>城区</w:t>
      </w:r>
      <w:r>
        <w:rPr>
          <w:rFonts w:ascii="宋体" w:hAnsi="宋体" w:hint="eastAsia"/>
          <w:color w:val="0D0D0D"/>
          <w:sz w:val="24"/>
        </w:rPr>
        <w:t>情况的专家意见征询会，结合当地实际情况对土地定级成果进行细部调整，在土地定级调整的基础上，最终确定了土地级别的范围、边界。</w:t>
      </w:r>
    </w:p>
    <w:p w:rsidR="00572BEB" w:rsidRDefault="00572BEB" w:rsidP="00952164">
      <w:pPr>
        <w:pStyle w:val="4"/>
        <w:spacing w:before="0" w:after="0" w:line="360" w:lineRule="auto"/>
        <w:rPr>
          <w:rFonts w:ascii="宋体" w:eastAsia="宋体" w:hAnsi="宋体"/>
          <w:sz w:val="24"/>
          <w:szCs w:val="24"/>
        </w:rPr>
      </w:pPr>
      <w:r>
        <w:rPr>
          <w:rFonts w:ascii="宋体" w:eastAsia="宋体" w:hAnsi="宋体" w:hint="eastAsia"/>
          <w:sz w:val="24"/>
          <w:szCs w:val="24"/>
        </w:rPr>
        <w:lastRenderedPageBreak/>
        <w:t>（一）土地级调整和确定的原则</w:t>
      </w:r>
    </w:p>
    <w:p w:rsidR="00572BEB" w:rsidRPr="005522FE" w:rsidRDefault="00F46E00" w:rsidP="005522FE">
      <w:pPr>
        <w:spacing w:line="360" w:lineRule="auto"/>
        <w:ind w:firstLineChars="200" w:firstLine="480"/>
        <w:rPr>
          <w:rFonts w:ascii="宋体" w:hAnsi="宋体"/>
          <w:color w:val="0D0D0D"/>
          <w:sz w:val="24"/>
        </w:rPr>
      </w:pPr>
      <w:r>
        <w:rPr>
          <w:rFonts w:ascii="宋体" w:hAnsi="宋体" w:hint="eastAsia"/>
          <w:color w:val="0D0D0D"/>
          <w:sz w:val="24"/>
        </w:rPr>
        <w:t>（1）</w:t>
      </w:r>
      <w:r w:rsidR="00572BEB">
        <w:rPr>
          <w:rFonts w:ascii="宋体" w:hAnsi="宋体" w:hint="eastAsia"/>
          <w:color w:val="0D0D0D"/>
          <w:sz w:val="24"/>
        </w:rPr>
        <w:t>土地级别高低与土地相对优劣的对应关系基本一致；</w:t>
      </w:r>
    </w:p>
    <w:p w:rsidR="00572BEB" w:rsidRPr="005522FE" w:rsidRDefault="00F46E00" w:rsidP="005522FE">
      <w:pPr>
        <w:spacing w:line="360" w:lineRule="auto"/>
        <w:ind w:firstLineChars="200" w:firstLine="480"/>
        <w:rPr>
          <w:rFonts w:ascii="宋体" w:hAnsi="宋体"/>
          <w:color w:val="0D0D0D"/>
          <w:sz w:val="24"/>
        </w:rPr>
      </w:pPr>
      <w:r>
        <w:rPr>
          <w:rFonts w:ascii="宋体" w:hAnsi="宋体" w:hint="eastAsia"/>
          <w:color w:val="0D0D0D"/>
          <w:sz w:val="24"/>
        </w:rPr>
        <w:t>（2）</w:t>
      </w:r>
      <w:r w:rsidR="00572BEB">
        <w:rPr>
          <w:rFonts w:ascii="宋体" w:hAnsi="宋体" w:hint="eastAsia"/>
          <w:color w:val="0D0D0D"/>
          <w:sz w:val="24"/>
        </w:rPr>
        <w:t>级之间应渐变过渡，相邻单元之间土地级差不宜过大；</w:t>
      </w:r>
    </w:p>
    <w:p w:rsidR="00572BEB" w:rsidRPr="005522FE" w:rsidRDefault="00F46E00" w:rsidP="005522FE">
      <w:pPr>
        <w:spacing w:line="360" w:lineRule="auto"/>
        <w:ind w:firstLineChars="200" w:firstLine="480"/>
        <w:rPr>
          <w:rFonts w:ascii="宋体" w:hAnsi="宋体"/>
          <w:color w:val="0D0D0D"/>
          <w:sz w:val="24"/>
        </w:rPr>
      </w:pPr>
      <w:r>
        <w:rPr>
          <w:rFonts w:ascii="宋体" w:hAnsi="宋体" w:hint="eastAsia"/>
          <w:color w:val="0D0D0D"/>
          <w:sz w:val="24"/>
        </w:rPr>
        <w:t>（3）</w:t>
      </w:r>
      <w:r w:rsidR="00572BEB">
        <w:rPr>
          <w:rFonts w:ascii="宋体" w:hAnsi="宋体" w:hint="eastAsia"/>
          <w:color w:val="0D0D0D"/>
          <w:sz w:val="24"/>
        </w:rPr>
        <w:t>各级土地的平均单位面积地租或地价应具有明显差异并呈正向级差；</w:t>
      </w:r>
    </w:p>
    <w:p w:rsidR="00572BEB" w:rsidRPr="005522FE" w:rsidRDefault="00F46E00" w:rsidP="005522FE">
      <w:pPr>
        <w:spacing w:line="360" w:lineRule="auto"/>
        <w:ind w:firstLineChars="200" w:firstLine="480"/>
        <w:rPr>
          <w:rFonts w:ascii="宋体" w:hAnsi="宋体"/>
          <w:color w:val="0D0D0D"/>
          <w:sz w:val="24"/>
        </w:rPr>
      </w:pPr>
      <w:r>
        <w:rPr>
          <w:rFonts w:ascii="宋体" w:hAnsi="宋体" w:hint="eastAsia"/>
          <w:color w:val="0D0D0D"/>
          <w:sz w:val="24"/>
        </w:rPr>
        <w:t>（4）</w:t>
      </w:r>
      <w:r w:rsidR="00572BEB">
        <w:rPr>
          <w:rFonts w:ascii="宋体" w:hAnsi="宋体" w:hint="eastAsia"/>
          <w:color w:val="0D0D0D"/>
          <w:sz w:val="24"/>
        </w:rPr>
        <w:t>保持自然地块及权属单位的完整性；</w:t>
      </w:r>
    </w:p>
    <w:p w:rsidR="00572BEB" w:rsidRPr="005522FE" w:rsidRDefault="00F46E00" w:rsidP="005522FE">
      <w:pPr>
        <w:spacing w:line="360" w:lineRule="auto"/>
        <w:ind w:firstLineChars="200" w:firstLine="480"/>
        <w:rPr>
          <w:rFonts w:ascii="宋体" w:hAnsi="宋体"/>
          <w:color w:val="0D0D0D"/>
          <w:sz w:val="24"/>
        </w:rPr>
      </w:pPr>
      <w:r>
        <w:rPr>
          <w:rFonts w:ascii="宋体" w:hAnsi="宋体" w:hint="eastAsia"/>
          <w:color w:val="0D0D0D"/>
          <w:sz w:val="24"/>
        </w:rPr>
        <w:t>（5）</w:t>
      </w:r>
      <w:r w:rsidR="00572BEB">
        <w:rPr>
          <w:rFonts w:ascii="宋体" w:hAnsi="宋体" w:hint="eastAsia"/>
          <w:color w:val="0D0D0D"/>
          <w:sz w:val="24"/>
        </w:rPr>
        <w:t>边界尽量采用具有地域突变特征的自然界线及人工界线。</w:t>
      </w:r>
    </w:p>
    <w:p w:rsidR="00572BEB" w:rsidRDefault="00572BEB" w:rsidP="00952164">
      <w:pPr>
        <w:pStyle w:val="4"/>
        <w:spacing w:before="0" w:after="0" w:line="360" w:lineRule="auto"/>
        <w:rPr>
          <w:rFonts w:ascii="宋体" w:eastAsia="宋体" w:hAnsi="宋体"/>
          <w:sz w:val="24"/>
          <w:szCs w:val="24"/>
        </w:rPr>
      </w:pPr>
      <w:r>
        <w:rPr>
          <w:rFonts w:ascii="宋体" w:eastAsia="宋体" w:hAnsi="宋体" w:hint="eastAsia"/>
          <w:sz w:val="24"/>
          <w:szCs w:val="24"/>
        </w:rPr>
        <w:t>（二）定级成果修正</w:t>
      </w:r>
    </w:p>
    <w:p w:rsidR="00572BEB" w:rsidRPr="005522FE" w:rsidRDefault="00572BEB" w:rsidP="00A97191">
      <w:pPr>
        <w:spacing w:line="360" w:lineRule="auto"/>
        <w:ind w:firstLineChars="200" w:firstLine="480"/>
        <w:rPr>
          <w:rFonts w:ascii="宋体" w:hAnsi="宋体"/>
          <w:color w:val="0D0D0D"/>
          <w:sz w:val="24"/>
        </w:rPr>
      </w:pPr>
      <w:r>
        <w:rPr>
          <w:rFonts w:ascii="宋体" w:hAnsi="宋体" w:hint="eastAsia"/>
          <w:color w:val="0D0D0D"/>
          <w:sz w:val="24"/>
        </w:rPr>
        <w:t>通过当地专家及课题组全体人员初审，以及实地调查比较，经估价样点的级差收益测算，对初步定级成果的范围、边界、级别进行修正调整。</w:t>
      </w:r>
    </w:p>
    <w:p w:rsidR="00572BEB" w:rsidRPr="005522FE" w:rsidRDefault="00572BEB" w:rsidP="005522FE">
      <w:pPr>
        <w:spacing w:line="360" w:lineRule="auto"/>
        <w:ind w:firstLineChars="200" w:firstLine="480"/>
        <w:rPr>
          <w:rFonts w:ascii="宋体" w:hAnsi="宋体"/>
          <w:color w:val="0D0D0D"/>
          <w:sz w:val="24"/>
        </w:rPr>
      </w:pPr>
      <w:r>
        <w:rPr>
          <w:rFonts w:ascii="宋体" w:hAnsi="宋体" w:hint="eastAsia"/>
          <w:color w:val="0D0D0D"/>
          <w:sz w:val="24"/>
        </w:rPr>
        <w:t>将级别边界修正到标识性强的道路、河流、渠道、围墙等线状地物或宗地边界线上，并对包括在某级别内的个别高（低）级别网格进行删除，生成综合级别的边界线。对于可能对单元分值产生影响的线状地物，当其位于初步定级级别界线附近，且通过对其两侧市场样点地价进行分析发现有显著差异时，则直接以该线状地物作为级别分界线；当其距初步定级级别界线较远，且通过对其两侧市场样点地价进行分析发现无显著差异时，则不视该线状地物为障碍物，也不影响级别界线的正常修正。</w:t>
      </w:r>
    </w:p>
    <w:p w:rsidR="00C6378B" w:rsidRPr="00C6378B" w:rsidRDefault="00572BEB" w:rsidP="00C6378B">
      <w:pPr>
        <w:spacing w:line="360" w:lineRule="auto"/>
        <w:ind w:firstLineChars="200" w:firstLine="480"/>
        <w:rPr>
          <w:rFonts w:ascii="宋体" w:hAnsi="宋体"/>
          <w:color w:val="0D0D0D"/>
          <w:sz w:val="24"/>
        </w:rPr>
      </w:pPr>
      <w:r>
        <w:rPr>
          <w:rFonts w:ascii="宋体" w:hAnsi="宋体" w:hint="eastAsia"/>
          <w:color w:val="0D0D0D"/>
          <w:sz w:val="24"/>
        </w:rPr>
        <w:t>根据实际情况，依据不破宗，沿</w:t>
      </w:r>
      <w:r w:rsidR="006A45A4">
        <w:rPr>
          <w:rFonts w:ascii="宋体" w:hAnsi="宋体" w:hint="eastAsia"/>
          <w:color w:val="0D0D0D"/>
          <w:sz w:val="24"/>
        </w:rPr>
        <w:t>线</w:t>
      </w:r>
      <w:r>
        <w:rPr>
          <w:rFonts w:ascii="宋体" w:hAnsi="宋体" w:hint="eastAsia"/>
          <w:color w:val="0D0D0D"/>
          <w:sz w:val="24"/>
        </w:rPr>
        <w:t>状地物界线，道路中线取直等原则进行级别界线调整。</w:t>
      </w:r>
      <w:r w:rsidR="00C6378B" w:rsidRPr="00C6378B">
        <w:rPr>
          <w:rFonts w:ascii="宋体" w:hAnsi="宋体" w:hint="eastAsia"/>
          <w:color w:val="0D0D0D"/>
          <w:sz w:val="24"/>
        </w:rPr>
        <w:t>最终调整变化的面积约占定级区总面积的</w:t>
      </w:r>
      <w:r w:rsidR="00C6378B">
        <w:rPr>
          <w:rFonts w:ascii="宋体" w:hAnsi="宋体" w:hint="eastAsia"/>
          <w:color w:val="0D0D0D"/>
          <w:sz w:val="24"/>
        </w:rPr>
        <w:t>14.7</w:t>
      </w:r>
      <w:r w:rsidR="00C6378B" w:rsidRPr="00C6378B">
        <w:rPr>
          <w:rFonts w:ascii="宋体" w:hAnsi="宋体" w:hint="eastAsia"/>
          <w:color w:val="0D0D0D"/>
          <w:sz w:val="24"/>
        </w:rPr>
        <w:t>%</w:t>
      </w:r>
      <w:r w:rsidR="00E773E5">
        <w:rPr>
          <w:rFonts w:ascii="宋体" w:hAnsi="宋体" w:hint="eastAsia"/>
          <w:color w:val="0D0D0D"/>
          <w:sz w:val="24"/>
        </w:rPr>
        <w:t>。</w:t>
      </w:r>
    </w:p>
    <w:p w:rsidR="00572BEB" w:rsidRPr="005522FE" w:rsidRDefault="00572BEB" w:rsidP="00A97191">
      <w:pPr>
        <w:spacing w:line="360" w:lineRule="auto"/>
        <w:ind w:firstLineChars="200" w:firstLine="480"/>
        <w:rPr>
          <w:rFonts w:ascii="宋体" w:hAnsi="宋体"/>
          <w:color w:val="0D0D0D"/>
          <w:sz w:val="24"/>
        </w:rPr>
      </w:pPr>
    </w:p>
    <w:p w:rsidR="00572BEB" w:rsidRPr="00511F93" w:rsidRDefault="00572BEB" w:rsidP="00511F93">
      <w:pPr>
        <w:pStyle w:val="2"/>
        <w:spacing w:before="0" w:after="0" w:line="360" w:lineRule="auto"/>
        <w:jc w:val="center"/>
        <w:rPr>
          <w:rFonts w:ascii="宋体" w:hAnsi="宋体"/>
          <w:b w:val="0"/>
          <w:sz w:val="30"/>
          <w:szCs w:val="30"/>
        </w:rPr>
      </w:pPr>
      <w:bookmarkStart w:id="556" w:name="_Toc463628767"/>
      <w:bookmarkStart w:id="557" w:name="_Toc463628939"/>
      <w:bookmarkStart w:id="558" w:name="_Toc463640008"/>
      <w:bookmarkStart w:id="559" w:name="_Toc521523912"/>
      <w:r w:rsidRPr="00511F93">
        <w:rPr>
          <w:rFonts w:ascii="宋体" w:hAnsi="宋体" w:hint="eastAsia"/>
          <w:b w:val="0"/>
          <w:sz w:val="30"/>
          <w:szCs w:val="30"/>
        </w:rPr>
        <w:t>第三节</w:t>
      </w:r>
      <w:r w:rsidR="003A0555">
        <w:rPr>
          <w:rFonts w:ascii="宋体" w:hAnsi="宋体" w:hint="eastAsia"/>
          <w:b w:val="0"/>
          <w:sz w:val="30"/>
          <w:szCs w:val="30"/>
        </w:rPr>
        <w:t xml:space="preserve"> </w:t>
      </w:r>
      <w:r w:rsidRPr="00511F93">
        <w:rPr>
          <w:rFonts w:ascii="宋体" w:hAnsi="宋体" w:hint="eastAsia"/>
          <w:b w:val="0"/>
          <w:sz w:val="30"/>
          <w:szCs w:val="30"/>
        </w:rPr>
        <w:t>土地级别</w:t>
      </w:r>
      <w:r w:rsidR="00162B8E" w:rsidRPr="00511F93">
        <w:rPr>
          <w:rFonts w:ascii="宋体" w:hAnsi="宋体" w:hint="eastAsia"/>
          <w:b w:val="0"/>
          <w:sz w:val="30"/>
          <w:szCs w:val="30"/>
        </w:rPr>
        <w:t>划分</w:t>
      </w:r>
      <w:r w:rsidRPr="00511F93">
        <w:rPr>
          <w:rFonts w:ascii="宋体" w:hAnsi="宋体" w:hint="eastAsia"/>
          <w:b w:val="0"/>
          <w:sz w:val="30"/>
          <w:szCs w:val="30"/>
        </w:rPr>
        <w:t>结</w:t>
      </w:r>
      <w:r w:rsidRPr="00603AEB">
        <w:rPr>
          <w:rFonts w:ascii="宋体" w:hAnsi="宋体" w:hint="eastAsia"/>
          <w:b w:val="0"/>
          <w:color w:val="FF0000"/>
          <w:sz w:val="30"/>
          <w:szCs w:val="30"/>
        </w:rPr>
        <w:t>果</w:t>
      </w:r>
      <w:bookmarkEnd w:id="546"/>
      <w:bookmarkEnd w:id="547"/>
      <w:bookmarkEnd w:id="548"/>
      <w:bookmarkEnd w:id="549"/>
      <w:bookmarkEnd w:id="550"/>
      <w:bookmarkEnd w:id="551"/>
      <w:bookmarkEnd w:id="552"/>
      <w:bookmarkEnd w:id="556"/>
      <w:bookmarkEnd w:id="557"/>
      <w:bookmarkEnd w:id="558"/>
      <w:r w:rsidR="00603AEB" w:rsidRPr="00603AEB">
        <w:rPr>
          <w:rFonts w:ascii="宋体" w:hAnsi="宋体" w:hint="eastAsia"/>
          <w:b w:val="0"/>
          <w:color w:val="FF0000"/>
          <w:sz w:val="30"/>
          <w:szCs w:val="30"/>
        </w:rPr>
        <w:t>及分析</w:t>
      </w:r>
      <w:bookmarkEnd w:id="559"/>
    </w:p>
    <w:p w:rsidR="00572BEB" w:rsidRPr="00B25AA5" w:rsidRDefault="00572BEB" w:rsidP="00B25AA5">
      <w:pPr>
        <w:pStyle w:val="3"/>
        <w:spacing w:before="0" w:after="0" w:line="360" w:lineRule="auto"/>
        <w:rPr>
          <w:rFonts w:ascii="幼圆" w:eastAsia="幼圆"/>
          <w:sz w:val="24"/>
          <w:szCs w:val="24"/>
        </w:rPr>
      </w:pPr>
      <w:bookmarkStart w:id="560" w:name="_Toc463628768"/>
      <w:bookmarkStart w:id="561" w:name="_Toc463628940"/>
      <w:bookmarkStart w:id="562" w:name="_Toc463640009"/>
      <w:r w:rsidRPr="00B25AA5">
        <w:rPr>
          <w:rFonts w:ascii="幼圆" w:eastAsia="幼圆" w:hint="eastAsia"/>
          <w:sz w:val="24"/>
          <w:szCs w:val="24"/>
        </w:rPr>
        <w:t>一、土地级别界线</w:t>
      </w:r>
      <w:bookmarkEnd w:id="560"/>
      <w:bookmarkEnd w:id="561"/>
      <w:bookmarkEnd w:id="562"/>
      <w:r w:rsidR="006A45A4">
        <w:rPr>
          <w:rFonts w:ascii="幼圆" w:eastAsia="幼圆" w:hint="eastAsia"/>
          <w:sz w:val="24"/>
          <w:szCs w:val="24"/>
        </w:rPr>
        <w:t>确定</w:t>
      </w:r>
    </w:p>
    <w:p w:rsidR="00572BEB" w:rsidRPr="005522FE" w:rsidRDefault="00572BEB" w:rsidP="00A97191">
      <w:pPr>
        <w:spacing w:line="360" w:lineRule="auto"/>
        <w:ind w:firstLineChars="200" w:firstLine="480"/>
        <w:rPr>
          <w:rFonts w:ascii="宋体" w:hAnsi="宋体"/>
          <w:color w:val="0D0D0D"/>
          <w:sz w:val="24"/>
        </w:rPr>
      </w:pPr>
      <w:r w:rsidRPr="00097EB4">
        <w:rPr>
          <w:rFonts w:ascii="宋体" w:hAnsi="宋体" w:hint="eastAsia"/>
          <w:color w:val="0D0D0D"/>
          <w:sz w:val="24"/>
        </w:rPr>
        <w:t>根据上述原则与方法，将</w:t>
      </w:r>
      <w:r w:rsidR="001D2846">
        <w:rPr>
          <w:rFonts w:ascii="宋体" w:hAnsi="宋体" w:hint="eastAsia"/>
          <w:color w:val="0D0D0D"/>
          <w:sz w:val="24"/>
        </w:rPr>
        <w:t>城区</w:t>
      </w:r>
      <w:r w:rsidRPr="00097EB4">
        <w:rPr>
          <w:rFonts w:ascii="宋体" w:hAnsi="宋体" w:hint="eastAsia"/>
          <w:color w:val="0D0D0D"/>
          <w:sz w:val="24"/>
        </w:rPr>
        <w:t>土地定级范围</w:t>
      </w:r>
      <w:r w:rsidR="00711B90">
        <w:rPr>
          <w:rFonts w:ascii="宋体" w:hAnsi="宋体" w:hint="eastAsia"/>
          <w:color w:val="0D0D0D"/>
          <w:sz w:val="24"/>
        </w:rPr>
        <w:t>内的土地</w:t>
      </w:r>
      <w:r w:rsidRPr="00097EB4">
        <w:rPr>
          <w:rFonts w:ascii="宋体" w:hAnsi="宋体" w:hint="eastAsia"/>
          <w:color w:val="0D0D0D"/>
          <w:sz w:val="24"/>
        </w:rPr>
        <w:t>划分为</w:t>
      </w:r>
      <w:r w:rsidR="00711B90">
        <w:rPr>
          <w:rFonts w:ascii="宋体" w:hAnsi="宋体" w:hint="eastAsia"/>
          <w:color w:val="0D0D0D"/>
          <w:sz w:val="24"/>
        </w:rPr>
        <w:t>四</w:t>
      </w:r>
      <w:r w:rsidRPr="00097EB4">
        <w:rPr>
          <w:rFonts w:ascii="宋体" w:hAnsi="宋体" w:hint="eastAsia"/>
          <w:color w:val="0D0D0D"/>
          <w:sz w:val="24"/>
        </w:rPr>
        <w:t>个土地级别。听取县政府有关部门意见并进行一级界线</w:t>
      </w:r>
      <w:r>
        <w:rPr>
          <w:rFonts w:ascii="宋体" w:hAnsi="宋体" w:hint="eastAsia"/>
          <w:color w:val="0D0D0D"/>
          <w:sz w:val="24"/>
        </w:rPr>
        <w:t>、二</w:t>
      </w:r>
      <w:r w:rsidRPr="00713ED9">
        <w:rPr>
          <w:rFonts w:ascii="宋体" w:hAnsi="宋体" w:hint="eastAsia"/>
          <w:color w:val="0D0D0D"/>
          <w:sz w:val="24"/>
        </w:rPr>
        <w:t>级</w:t>
      </w:r>
      <w:r w:rsidR="00711B90">
        <w:rPr>
          <w:rFonts w:ascii="宋体" w:hAnsi="宋体" w:hint="eastAsia"/>
          <w:color w:val="0D0D0D"/>
          <w:sz w:val="24"/>
        </w:rPr>
        <w:t>、三级、四级</w:t>
      </w:r>
      <w:r w:rsidRPr="00713ED9">
        <w:rPr>
          <w:rFonts w:ascii="宋体" w:hAnsi="宋体" w:hint="eastAsia"/>
          <w:color w:val="0D0D0D"/>
          <w:sz w:val="24"/>
        </w:rPr>
        <w:t>界线</w:t>
      </w:r>
      <w:r w:rsidRPr="00097EB4">
        <w:rPr>
          <w:rFonts w:ascii="宋体" w:hAnsi="宋体" w:hint="eastAsia"/>
          <w:color w:val="0D0D0D"/>
          <w:sz w:val="24"/>
        </w:rPr>
        <w:t>局部调整。</w:t>
      </w:r>
    </w:p>
    <w:p w:rsidR="00572BEB" w:rsidRPr="00C2783B" w:rsidRDefault="00572BEB" w:rsidP="00FB1686">
      <w:pPr>
        <w:spacing w:line="360" w:lineRule="auto"/>
        <w:ind w:firstLine="482"/>
        <w:rPr>
          <w:rFonts w:ascii="宋体" w:hAnsi="宋体"/>
          <w:color w:val="0D0D0D"/>
          <w:sz w:val="24"/>
        </w:rPr>
      </w:pPr>
      <w:r w:rsidRPr="0089758F">
        <w:rPr>
          <w:rFonts w:ascii="宋体" w:hAnsi="宋体" w:hint="eastAsia"/>
          <w:color w:val="0D0D0D"/>
          <w:sz w:val="24"/>
        </w:rPr>
        <w:t>土地级别界线描述如下：</w:t>
      </w:r>
    </w:p>
    <w:p w:rsidR="00572BEB" w:rsidRPr="00C2783B" w:rsidRDefault="00572BEB" w:rsidP="002B0498">
      <w:pPr>
        <w:spacing w:line="360" w:lineRule="auto"/>
        <w:ind w:firstLineChars="200" w:firstLine="480"/>
        <w:rPr>
          <w:rFonts w:ascii="宋体" w:hAnsi="宋体"/>
          <w:color w:val="0D0D0D"/>
          <w:sz w:val="24"/>
        </w:rPr>
      </w:pPr>
      <w:r w:rsidRPr="00C2783B">
        <w:rPr>
          <w:rFonts w:ascii="宋体" w:hAnsi="宋体" w:hint="eastAsia"/>
          <w:color w:val="0D0D0D"/>
          <w:sz w:val="24"/>
        </w:rPr>
        <w:t>一级地：面积</w:t>
      </w:r>
      <w:r w:rsidR="00D66084" w:rsidRPr="002B0498">
        <w:rPr>
          <w:rFonts w:ascii="宋体" w:hAnsi="宋体" w:hint="eastAsia"/>
          <w:color w:val="0D0D0D"/>
          <w:sz w:val="24"/>
        </w:rPr>
        <w:t>2.04</w:t>
      </w:r>
      <w:r w:rsidRPr="00C2783B">
        <w:rPr>
          <w:rFonts w:ascii="宋体" w:hAnsi="宋体" w:hint="eastAsia"/>
          <w:color w:val="0D0D0D"/>
          <w:sz w:val="24"/>
        </w:rPr>
        <w:t>平方公里，占定级区面积的</w:t>
      </w:r>
      <w:r w:rsidR="00D66084" w:rsidRPr="002B0498">
        <w:rPr>
          <w:rFonts w:ascii="宋体" w:hAnsi="宋体" w:hint="eastAsia"/>
          <w:color w:val="0D0D0D"/>
          <w:sz w:val="24"/>
        </w:rPr>
        <w:t>6.53</w:t>
      </w:r>
      <w:r w:rsidRPr="00C2783B">
        <w:rPr>
          <w:rFonts w:ascii="宋体" w:hAnsi="宋体"/>
          <w:color w:val="0D0D0D"/>
          <w:sz w:val="24"/>
        </w:rPr>
        <w:t>%</w:t>
      </w:r>
      <w:r w:rsidRPr="00C2783B">
        <w:rPr>
          <w:rFonts w:ascii="宋体" w:hAnsi="宋体" w:hint="eastAsia"/>
          <w:color w:val="0D0D0D"/>
          <w:sz w:val="24"/>
        </w:rPr>
        <w:t>。</w:t>
      </w:r>
    </w:p>
    <w:p w:rsidR="00572BEB" w:rsidRPr="00C2783B" w:rsidRDefault="00572BEB" w:rsidP="002B0498">
      <w:pPr>
        <w:spacing w:line="360" w:lineRule="auto"/>
        <w:ind w:firstLineChars="200" w:firstLine="480"/>
        <w:rPr>
          <w:rFonts w:ascii="宋体" w:hAnsi="宋体"/>
          <w:color w:val="0D0D0D"/>
          <w:sz w:val="24"/>
        </w:rPr>
      </w:pPr>
      <w:r w:rsidRPr="0089758F">
        <w:rPr>
          <w:rFonts w:ascii="宋体" w:hAnsi="宋体" w:hint="eastAsia"/>
          <w:color w:val="0D0D0D"/>
          <w:sz w:val="24"/>
        </w:rPr>
        <w:t>一级地界线：</w:t>
      </w:r>
      <w:r w:rsidR="00B53B00">
        <w:rPr>
          <w:rFonts w:ascii="宋体" w:hAnsi="宋体" w:hint="eastAsia"/>
          <w:color w:val="0D0D0D"/>
          <w:sz w:val="24"/>
        </w:rPr>
        <w:t>东</w:t>
      </w:r>
      <w:r w:rsidRPr="0089758F">
        <w:rPr>
          <w:rFonts w:ascii="宋体" w:hAnsi="宋体" w:hint="eastAsia"/>
          <w:color w:val="0D0D0D"/>
          <w:sz w:val="24"/>
        </w:rPr>
        <w:t>至</w:t>
      </w:r>
      <w:r w:rsidR="00CB66ED">
        <w:rPr>
          <w:rFonts w:ascii="宋体" w:hAnsi="宋体" w:hint="eastAsia"/>
          <w:color w:val="0D0D0D"/>
          <w:sz w:val="24"/>
        </w:rPr>
        <w:t>伽师公路、坤巴斯路</w:t>
      </w:r>
      <w:r w:rsidRPr="0089758F">
        <w:rPr>
          <w:rFonts w:ascii="宋体" w:hAnsi="宋体" w:hint="eastAsia"/>
          <w:color w:val="0D0D0D"/>
          <w:sz w:val="24"/>
        </w:rPr>
        <w:t>，</w:t>
      </w:r>
      <w:r w:rsidR="00B53B00">
        <w:rPr>
          <w:rFonts w:ascii="宋体" w:hAnsi="宋体" w:hint="eastAsia"/>
          <w:color w:val="0D0D0D"/>
          <w:sz w:val="24"/>
        </w:rPr>
        <w:t>西</w:t>
      </w:r>
      <w:r w:rsidR="00B53B00" w:rsidRPr="0089758F">
        <w:rPr>
          <w:rFonts w:ascii="宋体" w:hAnsi="宋体" w:hint="eastAsia"/>
          <w:color w:val="0D0D0D"/>
          <w:sz w:val="24"/>
        </w:rPr>
        <w:t>至</w:t>
      </w:r>
      <w:r w:rsidR="00B53B00">
        <w:rPr>
          <w:rFonts w:ascii="宋体" w:hAnsi="宋体" w:hint="eastAsia"/>
          <w:color w:val="0D0D0D"/>
          <w:sz w:val="24"/>
        </w:rPr>
        <w:t>胜利南北路向东900米处</w:t>
      </w:r>
      <w:r w:rsidR="00B53B00" w:rsidRPr="0089758F">
        <w:rPr>
          <w:rFonts w:ascii="宋体" w:hAnsi="宋体" w:hint="eastAsia"/>
          <w:color w:val="0D0D0D"/>
          <w:sz w:val="24"/>
        </w:rPr>
        <w:t>，</w:t>
      </w:r>
      <w:r w:rsidRPr="0089758F">
        <w:rPr>
          <w:rFonts w:ascii="宋体" w:hAnsi="宋体" w:hint="eastAsia"/>
          <w:color w:val="0D0D0D"/>
          <w:sz w:val="24"/>
        </w:rPr>
        <w:t>南以</w:t>
      </w:r>
      <w:r w:rsidRPr="0089758F">
        <w:rPr>
          <w:rFonts w:ascii="宋体" w:hAnsi="宋体"/>
          <w:color w:val="0D0D0D"/>
          <w:sz w:val="24"/>
        </w:rPr>
        <w:t>315</w:t>
      </w:r>
      <w:r w:rsidR="00B53B00">
        <w:rPr>
          <w:rFonts w:ascii="宋体" w:hAnsi="宋体" w:hint="eastAsia"/>
          <w:color w:val="0D0D0D"/>
          <w:sz w:val="24"/>
        </w:rPr>
        <w:t>国道为界，</w:t>
      </w:r>
      <w:r w:rsidRPr="0089758F">
        <w:rPr>
          <w:rFonts w:ascii="宋体" w:hAnsi="宋体" w:hint="eastAsia"/>
          <w:color w:val="0D0D0D"/>
          <w:sz w:val="24"/>
        </w:rPr>
        <w:t>北以新市区路为界。</w:t>
      </w:r>
    </w:p>
    <w:p w:rsidR="00572BEB" w:rsidRPr="00203D08" w:rsidRDefault="00572BEB" w:rsidP="002B0498">
      <w:pPr>
        <w:spacing w:line="360" w:lineRule="auto"/>
        <w:ind w:firstLineChars="200" w:firstLine="480"/>
        <w:rPr>
          <w:rFonts w:ascii="宋体" w:hAnsi="宋体"/>
          <w:color w:val="0D0D0D"/>
          <w:sz w:val="24"/>
        </w:rPr>
      </w:pPr>
      <w:r w:rsidRPr="00C2783B">
        <w:rPr>
          <w:rFonts w:ascii="宋体" w:hAnsi="宋体" w:hint="eastAsia"/>
          <w:color w:val="0D0D0D"/>
          <w:sz w:val="24"/>
        </w:rPr>
        <w:t>二级地：面积</w:t>
      </w:r>
      <w:r w:rsidR="00D66084" w:rsidRPr="002B0498">
        <w:rPr>
          <w:rFonts w:ascii="宋体" w:hAnsi="宋体" w:hint="eastAsia"/>
          <w:color w:val="0D0D0D"/>
          <w:sz w:val="24"/>
        </w:rPr>
        <w:t>6.16</w:t>
      </w:r>
      <w:r w:rsidRPr="00C2783B">
        <w:rPr>
          <w:rFonts w:ascii="宋体" w:hAnsi="宋体" w:hint="eastAsia"/>
          <w:color w:val="0D0D0D"/>
          <w:sz w:val="24"/>
        </w:rPr>
        <w:t>平方公里，占定级区面积的</w:t>
      </w:r>
      <w:r w:rsidR="008C013B" w:rsidRPr="002B0498">
        <w:rPr>
          <w:rFonts w:ascii="宋体" w:hAnsi="宋体" w:hint="eastAsia"/>
          <w:color w:val="0D0D0D"/>
          <w:sz w:val="24"/>
        </w:rPr>
        <w:t>19.7</w:t>
      </w:r>
      <w:r w:rsidR="009C280D" w:rsidRPr="002B0498">
        <w:rPr>
          <w:rFonts w:ascii="宋体" w:hAnsi="宋体" w:hint="eastAsia"/>
          <w:color w:val="0D0D0D"/>
          <w:sz w:val="24"/>
        </w:rPr>
        <w:t>0</w:t>
      </w:r>
      <w:r w:rsidRPr="00C2783B">
        <w:rPr>
          <w:rFonts w:ascii="宋体" w:hAnsi="宋体"/>
          <w:color w:val="0D0D0D"/>
          <w:sz w:val="24"/>
        </w:rPr>
        <w:t>%</w:t>
      </w:r>
      <w:r w:rsidRPr="00C2783B">
        <w:rPr>
          <w:rFonts w:ascii="宋体" w:hAnsi="宋体" w:hint="eastAsia"/>
          <w:color w:val="0D0D0D"/>
          <w:sz w:val="24"/>
        </w:rPr>
        <w:t>。</w:t>
      </w:r>
    </w:p>
    <w:p w:rsidR="00572BEB" w:rsidRPr="00C2783B" w:rsidRDefault="00572BEB" w:rsidP="002B0498">
      <w:pPr>
        <w:spacing w:line="360" w:lineRule="auto"/>
        <w:ind w:firstLineChars="200" w:firstLine="480"/>
        <w:rPr>
          <w:rFonts w:ascii="宋体" w:hAnsi="宋体"/>
          <w:color w:val="0D0D0D"/>
          <w:sz w:val="24"/>
        </w:rPr>
      </w:pPr>
      <w:r w:rsidRPr="00FB1686">
        <w:rPr>
          <w:rFonts w:ascii="宋体" w:hAnsi="宋体" w:hint="eastAsia"/>
          <w:color w:val="0D0D0D"/>
          <w:sz w:val="24"/>
        </w:rPr>
        <w:t>二级地界线：</w:t>
      </w:r>
      <w:r w:rsidR="00B53B00" w:rsidRPr="00FB1686">
        <w:rPr>
          <w:rFonts w:ascii="宋体" w:hAnsi="宋体" w:hint="eastAsia"/>
          <w:color w:val="0D0D0D"/>
          <w:sz w:val="24"/>
        </w:rPr>
        <w:t>东至</w:t>
      </w:r>
      <w:r w:rsidR="00B53B00">
        <w:rPr>
          <w:rFonts w:ascii="宋体" w:hAnsi="宋体" w:hint="eastAsia"/>
          <w:color w:val="0D0D0D"/>
          <w:sz w:val="24"/>
        </w:rPr>
        <w:t>张骞路，</w:t>
      </w:r>
      <w:r w:rsidR="00B53B00" w:rsidRPr="00FB1686">
        <w:rPr>
          <w:rFonts w:ascii="宋体" w:hAnsi="宋体" w:hint="eastAsia"/>
          <w:color w:val="0D0D0D"/>
          <w:sz w:val="24"/>
        </w:rPr>
        <w:t>西</w:t>
      </w:r>
      <w:r w:rsidR="00B53B00">
        <w:rPr>
          <w:rFonts w:ascii="宋体" w:hAnsi="宋体" w:hint="eastAsia"/>
          <w:color w:val="0D0D0D"/>
          <w:sz w:val="24"/>
        </w:rPr>
        <w:t>至南疆线，</w:t>
      </w:r>
      <w:r w:rsidRPr="00FB1686">
        <w:rPr>
          <w:rFonts w:ascii="宋体" w:hAnsi="宋体" w:hint="eastAsia"/>
          <w:color w:val="0D0D0D"/>
          <w:sz w:val="24"/>
        </w:rPr>
        <w:t>南</w:t>
      </w:r>
      <w:r w:rsidR="00B53B00">
        <w:rPr>
          <w:rFonts w:ascii="宋体" w:hAnsi="宋体" w:hint="eastAsia"/>
          <w:color w:val="0D0D0D"/>
          <w:sz w:val="24"/>
        </w:rPr>
        <w:t>以黄河路</w:t>
      </w:r>
      <w:r w:rsidRPr="00FB1686">
        <w:rPr>
          <w:rFonts w:ascii="宋体" w:hAnsi="宋体" w:hint="eastAsia"/>
          <w:color w:val="0D0D0D"/>
          <w:sz w:val="24"/>
        </w:rPr>
        <w:t>为界；北至</w:t>
      </w:r>
      <w:r w:rsidR="007878B2">
        <w:rPr>
          <w:rFonts w:ascii="宋体" w:hAnsi="宋体" w:hint="eastAsia"/>
          <w:color w:val="0D0D0D"/>
          <w:sz w:val="24"/>
        </w:rPr>
        <w:t>161乡道</w:t>
      </w:r>
      <w:r w:rsidRPr="00FB1686">
        <w:rPr>
          <w:rFonts w:ascii="宋体" w:hAnsi="宋体" w:hint="eastAsia"/>
          <w:color w:val="0D0D0D"/>
          <w:sz w:val="24"/>
        </w:rPr>
        <w:t>；内与一级地界线相接。</w:t>
      </w:r>
    </w:p>
    <w:p w:rsidR="00572BEB" w:rsidRPr="00C2783B" w:rsidRDefault="00572BEB" w:rsidP="002B0498">
      <w:pPr>
        <w:spacing w:line="360" w:lineRule="auto"/>
        <w:ind w:firstLineChars="200" w:firstLine="480"/>
        <w:rPr>
          <w:rFonts w:ascii="宋体" w:hAnsi="宋体"/>
          <w:color w:val="0D0D0D"/>
          <w:sz w:val="24"/>
        </w:rPr>
      </w:pPr>
      <w:r w:rsidRPr="00C2783B">
        <w:rPr>
          <w:rFonts w:ascii="宋体" w:hAnsi="宋体" w:hint="eastAsia"/>
          <w:color w:val="0D0D0D"/>
          <w:sz w:val="24"/>
        </w:rPr>
        <w:t>三级地：面积</w:t>
      </w:r>
      <w:r w:rsidR="00D66084" w:rsidRPr="002B0498">
        <w:rPr>
          <w:rFonts w:ascii="宋体" w:hAnsi="宋体" w:hint="eastAsia"/>
          <w:color w:val="0D0D0D"/>
          <w:sz w:val="24"/>
        </w:rPr>
        <w:t>11.17</w:t>
      </w:r>
      <w:r w:rsidRPr="00C2783B">
        <w:rPr>
          <w:rFonts w:ascii="宋体" w:hAnsi="宋体" w:hint="eastAsia"/>
          <w:color w:val="0D0D0D"/>
          <w:sz w:val="24"/>
        </w:rPr>
        <w:t>平方公里，占定级区面积的</w:t>
      </w:r>
      <w:r w:rsidR="00D66084" w:rsidRPr="002B0498">
        <w:rPr>
          <w:rFonts w:ascii="宋体" w:hAnsi="宋体" w:hint="eastAsia"/>
          <w:color w:val="0D0D0D"/>
          <w:sz w:val="24"/>
        </w:rPr>
        <w:t>35.73</w:t>
      </w:r>
      <w:r w:rsidRPr="00C2783B">
        <w:rPr>
          <w:rFonts w:ascii="宋体" w:hAnsi="宋体"/>
          <w:color w:val="0D0D0D"/>
          <w:sz w:val="24"/>
        </w:rPr>
        <w:t>%</w:t>
      </w:r>
      <w:r w:rsidRPr="00C2783B">
        <w:rPr>
          <w:rFonts w:ascii="宋体" w:hAnsi="宋体" w:hint="eastAsia"/>
          <w:color w:val="0D0D0D"/>
          <w:sz w:val="24"/>
        </w:rPr>
        <w:t>。</w:t>
      </w:r>
    </w:p>
    <w:p w:rsidR="00572BEB" w:rsidRPr="00C2783B" w:rsidRDefault="00842D84" w:rsidP="00FB1686">
      <w:pPr>
        <w:spacing w:line="360" w:lineRule="auto"/>
        <w:ind w:firstLine="482"/>
        <w:rPr>
          <w:rFonts w:ascii="宋体" w:hAnsi="宋体"/>
          <w:color w:val="0D0D0D"/>
          <w:sz w:val="24"/>
        </w:rPr>
      </w:pPr>
      <w:r>
        <w:rPr>
          <w:rFonts w:ascii="宋体" w:hAnsi="宋体" w:hint="eastAsia"/>
          <w:color w:val="0D0D0D"/>
          <w:sz w:val="24"/>
        </w:rPr>
        <w:lastRenderedPageBreak/>
        <w:t>三级地界线：</w:t>
      </w:r>
      <w:r w:rsidR="00B53B00">
        <w:rPr>
          <w:rFonts w:ascii="宋体" w:hAnsi="宋体" w:hint="eastAsia"/>
          <w:color w:val="0D0D0D"/>
          <w:sz w:val="24"/>
        </w:rPr>
        <w:t>东至三环路，</w:t>
      </w:r>
      <w:r w:rsidR="00B53B00" w:rsidRPr="00FB1686">
        <w:rPr>
          <w:rFonts w:ascii="宋体" w:hAnsi="宋体" w:hint="eastAsia"/>
          <w:color w:val="0D0D0D"/>
          <w:sz w:val="24"/>
        </w:rPr>
        <w:t>西</w:t>
      </w:r>
      <w:r w:rsidR="00B53B00">
        <w:rPr>
          <w:rFonts w:ascii="宋体" w:hAnsi="宋体" w:hint="eastAsia"/>
          <w:color w:val="0D0D0D"/>
          <w:sz w:val="24"/>
        </w:rPr>
        <w:t>至南疆线，北</w:t>
      </w:r>
      <w:r>
        <w:rPr>
          <w:rFonts w:ascii="宋体" w:hAnsi="宋体" w:hint="eastAsia"/>
          <w:color w:val="0D0D0D"/>
          <w:sz w:val="24"/>
        </w:rPr>
        <w:t>至</w:t>
      </w:r>
      <w:r w:rsidR="00B53B00" w:rsidRPr="00A0103D">
        <w:rPr>
          <w:rFonts w:ascii="宋体" w:hAnsi="宋体" w:hint="eastAsia"/>
          <w:color w:val="0D0D0D"/>
          <w:sz w:val="24"/>
        </w:rPr>
        <w:t>喀什噶尔河</w:t>
      </w:r>
      <w:r w:rsidRPr="00A0103D">
        <w:rPr>
          <w:rFonts w:ascii="宋体" w:hAnsi="宋体" w:hint="eastAsia"/>
          <w:color w:val="0D0D0D"/>
          <w:sz w:val="24"/>
        </w:rPr>
        <w:t>，</w:t>
      </w:r>
      <w:r w:rsidR="00B53B00" w:rsidRPr="00A0103D">
        <w:rPr>
          <w:rFonts w:ascii="宋体" w:hAnsi="宋体" w:hint="eastAsia"/>
          <w:color w:val="0D0D0D"/>
          <w:sz w:val="24"/>
        </w:rPr>
        <w:t>南</w:t>
      </w:r>
      <w:r w:rsidRPr="00A0103D">
        <w:rPr>
          <w:rFonts w:ascii="宋体" w:hAnsi="宋体" w:hint="eastAsia"/>
          <w:color w:val="0D0D0D"/>
          <w:sz w:val="24"/>
        </w:rPr>
        <w:t>以</w:t>
      </w:r>
      <w:r w:rsidR="00A0103D" w:rsidRPr="00A0103D">
        <w:rPr>
          <w:rFonts w:ascii="宋体" w:hAnsi="宋体" w:hint="eastAsia"/>
          <w:color w:val="0D0D0D"/>
          <w:sz w:val="24"/>
        </w:rPr>
        <w:t>克孜勒博依河</w:t>
      </w:r>
      <w:r w:rsidRPr="00A0103D">
        <w:rPr>
          <w:rFonts w:ascii="宋体" w:hAnsi="宋体" w:hint="eastAsia"/>
          <w:color w:val="0D0D0D"/>
          <w:sz w:val="24"/>
        </w:rPr>
        <w:t>为界，</w:t>
      </w:r>
      <w:r>
        <w:rPr>
          <w:rFonts w:ascii="宋体" w:hAnsi="宋体" w:hint="eastAsia"/>
          <w:color w:val="0D0D0D"/>
          <w:sz w:val="24"/>
        </w:rPr>
        <w:t>内接二</w:t>
      </w:r>
      <w:r w:rsidR="00572BEB" w:rsidRPr="00FB1686">
        <w:rPr>
          <w:rFonts w:ascii="宋体" w:hAnsi="宋体" w:hint="eastAsia"/>
          <w:color w:val="0D0D0D"/>
          <w:sz w:val="24"/>
        </w:rPr>
        <w:t>级地界线。</w:t>
      </w:r>
    </w:p>
    <w:p w:rsidR="00842D84" w:rsidRPr="00C2783B" w:rsidRDefault="00842D84" w:rsidP="00842D84">
      <w:pPr>
        <w:spacing w:line="360" w:lineRule="auto"/>
        <w:ind w:firstLine="482"/>
        <w:rPr>
          <w:rFonts w:ascii="宋体" w:hAnsi="宋体"/>
          <w:color w:val="0D0D0D"/>
          <w:sz w:val="24"/>
        </w:rPr>
      </w:pPr>
      <w:r w:rsidRPr="00C2783B">
        <w:rPr>
          <w:rFonts w:ascii="宋体" w:hAnsi="宋体" w:hint="eastAsia"/>
          <w:color w:val="0D0D0D"/>
          <w:sz w:val="24"/>
        </w:rPr>
        <w:t>四级地：面积</w:t>
      </w:r>
      <w:r w:rsidR="00D66084" w:rsidRPr="003E5224">
        <w:rPr>
          <w:rFonts w:ascii="宋体" w:hAnsi="宋体" w:hint="eastAsia"/>
          <w:color w:val="0D0D0D"/>
          <w:sz w:val="24"/>
        </w:rPr>
        <w:t>11.89</w:t>
      </w:r>
      <w:r w:rsidRPr="00C2783B">
        <w:rPr>
          <w:rFonts w:ascii="宋体" w:hAnsi="宋体" w:hint="eastAsia"/>
          <w:color w:val="0D0D0D"/>
          <w:sz w:val="24"/>
        </w:rPr>
        <w:t>平方公里，占定级区面积的</w:t>
      </w:r>
      <w:r w:rsidR="00D66084" w:rsidRPr="003E5224">
        <w:rPr>
          <w:rFonts w:ascii="宋体" w:hAnsi="宋体" w:hint="eastAsia"/>
          <w:color w:val="0D0D0D"/>
          <w:sz w:val="24"/>
        </w:rPr>
        <w:t>38.04</w:t>
      </w:r>
      <w:r w:rsidRPr="00C2783B">
        <w:rPr>
          <w:rFonts w:ascii="宋体" w:hAnsi="宋体"/>
          <w:color w:val="0D0D0D"/>
          <w:sz w:val="24"/>
        </w:rPr>
        <w:t>%</w:t>
      </w:r>
      <w:r w:rsidRPr="00C2783B">
        <w:rPr>
          <w:rFonts w:ascii="宋体" w:hAnsi="宋体" w:hint="eastAsia"/>
          <w:color w:val="0D0D0D"/>
          <w:sz w:val="24"/>
        </w:rPr>
        <w:t>。</w:t>
      </w:r>
    </w:p>
    <w:p w:rsidR="00842D84" w:rsidRPr="00C2783B" w:rsidRDefault="00842D84" w:rsidP="00842D84">
      <w:pPr>
        <w:spacing w:line="360" w:lineRule="auto"/>
        <w:ind w:firstLine="482"/>
        <w:rPr>
          <w:rFonts w:ascii="宋体" w:hAnsi="宋体"/>
          <w:color w:val="0D0D0D"/>
          <w:sz w:val="24"/>
        </w:rPr>
      </w:pPr>
      <w:r>
        <w:rPr>
          <w:rFonts w:ascii="宋体" w:hAnsi="宋体" w:hint="eastAsia"/>
          <w:color w:val="0D0D0D"/>
          <w:sz w:val="24"/>
        </w:rPr>
        <w:t>四</w:t>
      </w:r>
      <w:r w:rsidRPr="00FB1686">
        <w:rPr>
          <w:rFonts w:ascii="宋体" w:hAnsi="宋体" w:hint="eastAsia"/>
          <w:color w:val="0D0D0D"/>
          <w:sz w:val="24"/>
        </w:rPr>
        <w:t>级地界线：内接三级地界线，外接定级范围边界。</w:t>
      </w:r>
    </w:p>
    <w:p w:rsidR="00572BEB" w:rsidRPr="00C2783B" w:rsidRDefault="00572BEB" w:rsidP="00C2783B">
      <w:pPr>
        <w:pStyle w:val="af5"/>
        <w:keepNext/>
        <w:spacing w:before="0" w:after="0" w:line="360" w:lineRule="auto"/>
        <w:ind w:firstLine="238"/>
        <w:jc w:val="center"/>
        <w:rPr>
          <w:rFonts w:ascii="黑体" w:hAnsi="黑体"/>
          <w:sz w:val="21"/>
          <w:szCs w:val="21"/>
        </w:rPr>
      </w:pPr>
      <w:r w:rsidRPr="00C2783B">
        <w:rPr>
          <w:rFonts w:ascii="黑体" w:hAnsi="黑体" w:hint="eastAsia"/>
          <w:sz w:val="21"/>
          <w:szCs w:val="21"/>
        </w:rPr>
        <w:t>表</w:t>
      </w:r>
      <w:r w:rsidRPr="00C2783B">
        <w:rPr>
          <w:rFonts w:ascii="黑体" w:hAnsi="黑体"/>
          <w:sz w:val="21"/>
          <w:szCs w:val="21"/>
        </w:rPr>
        <w:t>2-</w:t>
      </w:r>
      <w:r w:rsidR="00F7001B">
        <w:rPr>
          <w:rFonts w:ascii="黑体" w:hAnsi="黑体" w:hint="eastAsia"/>
          <w:sz w:val="21"/>
          <w:szCs w:val="21"/>
        </w:rPr>
        <w:t>43</w:t>
      </w:r>
      <w:r w:rsidR="001D2846" w:rsidRPr="00C2783B">
        <w:rPr>
          <w:rFonts w:ascii="黑体" w:hAnsi="黑体" w:hint="eastAsia"/>
          <w:sz w:val="21"/>
          <w:szCs w:val="21"/>
        </w:rPr>
        <w:t>城区</w:t>
      </w:r>
      <w:r w:rsidRPr="00C2783B">
        <w:rPr>
          <w:rFonts w:ascii="黑体" w:hAnsi="黑体" w:hint="eastAsia"/>
          <w:sz w:val="21"/>
          <w:szCs w:val="21"/>
        </w:rPr>
        <w:t>城镇土地级别面积及比例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83"/>
        <w:gridCol w:w="1622"/>
        <w:gridCol w:w="1622"/>
        <w:gridCol w:w="1620"/>
        <w:gridCol w:w="1620"/>
        <w:gridCol w:w="1620"/>
      </w:tblGrid>
      <w:tr w:rsidR="00F15741" w:rsidRPr="00C84A72" w:rsidTr="008D5691">
        <w:trPr>
          <w:trHeight w:val="340"/>
        </w:trPr>
        <w:tc>
          <w:tcPr>
            <w:tcW w:w="637" w:type="pct"/>
            <w:vAlign w:val="center"/>
          </w:tcPr>
          <w:p w:rsidR="00F15741" w:rsidRPr="005126FE" w:rsidRDefault="00F15741" w:rsidP="008D5691">
            <w:pPr>
              <w:widowControl/>
              <w:jc w:val="center"/>
              <w:rPr>
                <w:rFonts w:ascii="宋体" w:cs="宋体"/>
                <w:color w:val="000000"/>
                <w:kern w:val="0"/>
                <w:szCs w:val="21"/>
              </w:rPr>
            </w:pPr>
            <w:r w:rsidRPr="005126FE">
              <w:rPr>
                <w:rFonts w:ascii="宋体" w:hAnsi="宋体" w:cs="宋体" w:hint="eastAsia"/>
                <w:color w:val="000000"/>
                <w:kern w:val="0"/>
                <w:szCs w:val="21"/>
              </w:rPr>
              <w:t>土地级别</w:t>
            </w:r>
          </w:p>
        </w:tc>
        <w:tc>
          <w:tcPr>
            <w:tcW w:w="873" w:type="pct"/>
            <w:vAlign w:val="center"/>
          </w:tcPr>
          <w:p w:rsidR="00F15741" w:rsidRPr="005126FE" w:rsidRDefault="00F15741" w:rsidP="008D5691">
            <w:pPr>
              <w:widowControl/>
              <w:jc w:val="center"/>
              <w:rPr>
                <w:rFonts w:ascii="宋体" w:cs="宋体"/>
                <w:color w:val="000000"/>
                <w:kern w:val="0"/>
                <w:szCs w:val="21"/>
              </w:rPr>
            </w:pPr>
            <w:r w:rsidRPr="005126FE">
              <w:rPr>
                <w:rFonts w:ascii="宋体" w:hAnsi="宋体" w:cs="宋体" w:hint="eastAsia"/>
                <w:color w:val="000000"/>
                <w:kern w:val="0"/>
                <w:szCs w:val="21"/>
              </w:rPr>
              <w:t>一级</w:t>
            </w:r>
          </w:p>
        </w:tc>
        <w:tc>
          <w:tcPr>
            <w:tcW w:w="873" w:type="pct"/>
            <w:vAlign w:val="center"/>
          </w:tcPr>
          <w:p w:rsidR="00F15741" w:rsidRPr="005126FE" w:rsidRDefault="00F15741" w:rsidP="008D5691">
            <w:pPr>
              <w:widowControl/>
              <w:jc w:val="center"/>
              <w:rPr>
                <w:rFonts w:ascii="宋体" w:cs="宋体"/>
                <w:color w:val="000000"/>
                <w:kern w:val="0"/>
                <w:szCs w:val="21"/>
              </w:rPr>
            </w:pPr>
            <w:r w:rsidRPr="005126FE">
              <w:rPr>
                <w:rFonts w:ascii="宋体" w:hAnsi="宋体" w:cs="宋体" w:hint="eastAsia"/>
                <w:color w:val="000000"/>
                <w:kern w:val="0"/>
                <w:szCs w:val="21"/>
              </w:rPr>
              <w:t>二级</w:t>
            </w:r>
          </w:p>
        </w:tc>
        <w:tc>
          <w:tcPr>
            <w:tcW w:w="872" w:type="pct"/>
            <w:vAlign w:val="center"/>
          </w:tcPr>
          <w:p w:rsidR="00F15741" w:rsidRPr="005126FE" w:rsidRDefault="00F15741" w:rsidP="008D5691">
            <w:pPr>
              <w:widowControl/>
              <w:jc w:val="center"/>
              <w:rPr>
                <w:rFonts w:ascii="宋体" w:cs="宋体"/>
                <w:color w:val="000000"/>
                <w:kern w:val="0"/>
                <w:szCs w:val="21"/>
              </w:rPr>
            </w:pPr>
            <w:r w:rsidRPr="005126FE">
              <w:rPr>
                <w:rFonts w:ascii="宋体" w:hAnsi="宋体" w:cs="宋体" w:hint="eastAsia"/>
                <w:color w:val="000000"/>
                <w:kern w:val="0"/>
                <w:szCs w:val="21"/>
              </w:rPr>
              <w:t>三级</w:t>
            </w:r>
          </w:p>
        </w:tc>
        <w:tc>
          <w:tcPr>
            <w:tcW w:w="872" w:type="pct"/>
            <w:vAlign w:val="center"/>
          </w:tcPr>
          <w:p w:rsidR="00F15741" w:rsidRPr="005126FE" w:rsidRDefault="00F15741" w:rsidP="008D5691">
            <w:pPr>
              <w:widowControl/>
              <w:jc w:val="center"/>
              <w:rPr>
                <w:rFonts w:ascii="宋体" w:hAnsi="宋体" w:cs="宋体"/>
                <w:color w:val="000000"/>
                <w:kern w:val="0"/>
                <w:szCs w:val="21"/>
              </w:rPr>
            </w:pPr>
            <w:r w:rsidRPr="005126FE">
              <w:rPr>
                <w:rFonts w:ascii="宋体" w:hAnsi="宋体" w:cs="宋体" w:hint="eastAsia"/>
                <w:color w:val="000000"/>
                <w:kern w:val="0"/>
                <w:szCs w:val="21"/>
              </w:rPr>
              <w:t>四级</w:t>
            </w:r>
          </w:p>
        </w:tc>
        <w:tc>
          <w:tcPr>
            <w:tcW w:w="872" w:type="pct"/>
            <w:vAlign w:val="center"/>
          </w:tcPr>
          <w:p w:rsidR="00F15741" w:rsidRPr="005126FE" w:rsidRDefault="00F15741" w:rsidP="008D5691">
            <w:pPr>
              <w:widowControl/>
              <w:jc w:val="center"/>
              <w:rPr>
                <w:rFonts w:ascii="宋体" w:cs="宋体"/>
                <w:color w:val="000000"/>
                <w:kern w:val="0"/>
                <w:szCs w:val="21"/>
              </w:rPr>
            </w:pPr>
            <w:r w:rsidRPr="005126FE">
              <w:rPr>
                <w:rFonts w:ascii="宋体" w:hAnsi="宋体" w:cs="宋体" w:hint="eastAsia"/>
                <w:color w:val="000000"/>
                <w:kern w:val="0"/>
                <w:szCs w:val="21"/>
              </w:rPr>
              <w:t>合计</w:t>
            </w:r>
          </w:p>
        </w:tc>
      </w:tr>
      <w:tr w:rsidR="00F15741" w:rsidRPr="00C84A72" w:rsidTr="008D5691">
        <w:trPr>
          <w:trHeight w:val="340"/>
        </w:trPr>
        <w:tc>
          <w:tcPr>
            <w:tcW w:w="637" w:type="pct"/>
            <w:vAlign w:val="center"/>
          </w:tcPr>
          <w:p w:rsidR="00F15741" w:rsidRPr="005126FE" w:rsidRDefault="00F15741" w:rsidP="008D5691">
            <w:pPr>
              <w:widowControl/>
              <w:jc w:val="center"/>
              <w:rPr>
                <w:rFonts w:ascii="宋体" w:cs="宋体"/>
                <w:color w:val="000000"/>
                <w:kern w:val="0"/>
                <w:szCs w:val="21"/>
              </w:rPr>
            </w:pPr>
            <w:r w:rsidRPr="005126FE">
              <w:rPr>
                <w:rFonts w:ascii="宋体" w:hAnsi="宋体" w:cs="宋体" w:hint="eastAsia"/>
                <w:color w:val="000000"/>
                <w:kern w:val="0"/>
                <w:szCs w:val="21"/>
              </w:rPr>
              <w:t>面积（</w:t>
            </w:r>
            <w:r w:rsidRPr="005126FE">
              <w:rPr>
                <w:rFonts w:ascii="宋体" w:hAnsi="宋体" w:cs="宋体"/>
                <w:color w:val="000000"/>
                <w:kern w:val="0"/>
                <w:szCs w:val="21"/>
              </w:rPr>
              <w:t>km</w:t>
            </w:r>
            <w:r w:rsidRPr="005126FE">
              <w:rPr>
                <w:rFonts w:ascii="宋体" w:hAnsi="宋体" w:cs="宋体"/>
                <w:color w:val="000000"/>
                <w:kern w:val="0"/>
                <w:szCs w:val="21"/>
                <w:vertAlign w:val="superscript"/>
              </w:rPr>
              <w:t>2</w:t>
            </w:r>
            <w:r w:rsidRPr="005126FE">
              <w:rPr>
                <w:rFonts w:ascii="宋体" w:hAnsi="宋体" w:cs="宋体" w:hint="eastAsia"/>
                <w:color w:val="000000"/>
                <w:kern w:val="0"/>
                <w:szCs w:val="21"/>
              </w:rPr>
              <w:t>）</w:t>
            </w:r>
          </w:p>
        </w:tc>
        <w:tc>
          <w:tcPr>
            <w:tcW w:w="873" w:type="pct"/>
            <w:vAlign w:val="center"/>
          </w:tcPr>
          <w:p w:rsidR="00F15741" w:rsidRPr="005126FE" w:rsidRDefault="005732EB" w:rsidP="008D5691">
            <w:pPr>
              <w:widowControl/>
              <w:jc w:val="center"/>
              <w:rPr>
                <w:rFonts w:ascii="宋体" w:cs="宋体"/>
                <w:color w:val="000000"/>
                <w:kern w:val="0"/>
                <w:szCs w:val="21"/>
              </w:rPr>
            </w:pPr>
            <w:r>
              <w:rPr>
                <w:rFonts w:ascii="宋体" w:hAnsi="宋体" w:cs="宋体" w:hint="eastAsia"/>
                <w:color w:val="000000"/>
                <w:kern w:val="0"/>
                <w:szCs w:val="21"/>
              </w:rPr>
              <w:t>2.04</w:t>
            </w:r>
          </w:p>
        </w:tc>
        <w:tc>
          <w:tcPr>
            <w:tcW w:w="873" w:type="pct"/>
            <w:vAlign w:val="center"/>
          </w:tcPr>
          <w:p w:rsidR="00F15741" w:rsidRPr="005126FE" w:rsidRDefault="005732EB" w:rsidP="008D5691">
            <w:pPr>
              <w:widowControl/>
              <w:jc w:val="center"/>
              <w:rPr>
                <w:rFonts w:ascii="宋体" w:cs="宋体"/>
                <w:color w:val="000000"/>
                <w:kern w:val="0"/>
                <w:szCs w:val="21"/>
              </w:rPr>
            </w:pPr>
            <w:r>
              <w:rPr>
                <w:rFonts w:ascii="宋体" w:hAnsi="宋体" w:cs="宋体" w:hint="eastAsia"/>
                <w:color w:val="000000"/>
                <w:kern w:val="0"/>
                <w:szCs w:val="21"/>
              </w:rPr>
              <w:t>6.16</w:t>
            </w:r>
          </w:p>
        </w:tc>
        <w:tc>
          <w:tcPr>
            <w:tcW w:w="872" w:type="pct"/>
            <w:vAlign w:val="center"/>
          </w:tcPr>
          <w:p w:rsidR="00F15741" w:rsidRPr="005126FE" w:rsidRDefault="005732EB" w:rsidP="008D5691">
            <w:pPr>
              <w:widowControl/>
              <w:jc w:val="center"/>
              <w:rPr>
                <w:rFonts w:ascii="宋体" w:cs="宋体"/>
                <w:color w:val="000000"/>
                <w:kern w:val="0"/>
                <w:szCs w:val="21"/>
              </w:rPr>
            </w:pPr>
            <w:r>
              <w:rPr>
                <w:rFonts w:ascii="宋体" w:hAnsi="宋体" w:cs="宋体" w:hint="eastAsia"/>
                <w:color w:val="000000"/>
                <w:kern w:val="0"/>
                <w:szCs w:val="21"/>
              </w:rPr>
              <w:t>11.17</w:t>
            </w:r>
          </w:p>
        </w:tc>
        <w:tc>
          <w:tcPr>
            <w:tcW w:w="872" w:type="pct"/>
            <w:vAlign w:val="center"/>
          </w:tcPr>
          <w:p w:rsidR="00F15741" w:rsidRPr="005126FE" w:rsidRDefault="005732EB" w:rsidP="008D5691">
            <w:pPr>
              <w:widowControl/>
              <w:jc w:val="center"/>
              <w:rPr>
                <w:rFonts w:ascii="宋体" w:cs="宋体"/>
                <w:color w:val="000000"/>
                <w:kern w:val="0"/>
                <w:szCs w:val="21"/>
              </w:rPr>
            </w:pPr>
            <w:r>
              <w:rPr>
                <w:rFonts w:ascii="宋体" w:hAnsi="宋体" w:cs="宋体" w:hint="eastAsia"/>
                <w:color w:val="000000"/>
                <w:kern w:val="0"/>
                <w:szCs w:val="21"/>
              </w:rPr>
              <w:t>11.89</w:t>
            </w:r>
          </w:p>
        </w:tc>
        <w:tc>
          <w:tcPr>
            <w:tcW w:w="872" w:type="pct"/>
            <w:vAlign w:val="center"/>
          </w:tcPr>
          <w:p w:rsidR="00F15741" w:rsidRPr="005126FE" w:rsidRDefault="005732EB" w:rsidP="008D5691">
            <w:pPr>
              <w:widowControl/>
              <w:jc w:val="center"/>
              <w:rPr>
                <w:rFonts w:ascii="宋体" w:cs="宋体"/>
                <w:color w:val="000000"/>
                <w:kern w:val="0"/>
                <w:szCs w:val="21"/>
              </w:rPr>
            </w:pPr>
            <w:r>
              <w:rPr>
                <w:rFonts w:ascii="宋体" w:hAnsi="宋体" w:cs="宋体" w:hint="eastAsia"/>
                <w:color w:val="000000"/>
                <w:kern w:val="0"/>
                <w:szCs w:val="21"/>
              </w:rPr>
              <w:t>31.26</w:t>
            </w:r>
          </w:p>
        </w:tc>
      </w:tr>
      <w:tr w:rsidR="00F15741" w:rsidRPr="00097EB4" w:rsidTr="008D5691">
        <w:trPr>
          <w:trHeight w:val="340"/>
        </w:trPr>
        <w:tc>
          <w:tcPr>
            <w:tcW w:w="637" w:type="pct"/>
            <w:vAlign w:val="center"/>
          </w:tcPr>
          <w:p w:rsidR="00F15741" w:rsidRPr="005126FE" w:rsidRDefault="00F15741" w:rsidP="008D5691">
            <w:pPr>
              <w:widowControl/>
              <w:jc w:val="center"/>
              <w:rPr>
                <w:rFonts w:ascii="宋体" w:cs="宋体"/>
                <w:color w:val="000000"/>
                <w:kern w:val="0"/>
                <w:szCs w:val="21"/>
              </w:rPr>
            </w:pPr>
            <w:r w:rsidRPr="005126FE">
              <w:rPr>
                <w:rFonts w:ascii="宋体" w:hAnsi="宋体" w:cs="宋体" w:hint="eastAsia"/>
                <w:color w:val="000000"/>
                <w:kern w:val="0"/>
                <w:szCs w:val="21"/>
              </w:rPr>
              <w:t>比例（％）</w:t>
            </w:r>
          </w:p>
        </w:tc>
        <w:tc>
          <w:tcPr>
            <w:tcW w:w="873" w:type="pct"/>
            <w:vAlign w:val="center"/>
          </w:tcPr>
          <w:p w:rsidR="00F15741" w:rsidRPr="005126FE" w:rsidRDefault="005732EB" w:rsidP="008D5691">
            <w:pPr>
              <w:widowControl/>
              <w:jc w:val="center"/>
              <w:rPr>
                <w:rFonts w:ascii="宋体" w:cs="宋体"/>
                <w:color w:val="000000"/>
                <w:kern w:val="0"/>
                <w:szCs w:val="21"/>
              </w:rPr>
            </w:pPr>
            <w:r>
              <w:rPr>
                <w:rFonts w:ascii="宋体" w:hAnsi="宋体" w:cs="宋体" w:hint="eastAsia"/>
                <w:color w:val="000000"/>
                <w:kern w:val="0"/>
                <w:szCs w:val="21"/>
              </w:rPr>
              <w:t>6.53</w:t>
            </w:r>
          </w:p>
        </w:tc>
        <w:tc>
          <w:tcPr>
            <w:tcW w:w="873" w:type="pct"/>
            <w:vAlign w:val="center"/>
          </w:tcPr>
          <w:p w:rsidR="00F15741" w:rsidRPr="005126FE" w:rsidRDefault="005732EB" w:rsidP="008D5691">
            <w:pPr>
              <w:widowControl/>
              <w:jc w:val="center"/>
              <w:rPr>
                <w:rFonts w:ascii="宋体" w:cs="宋体"/>
                <w:color w:val="000000"/>
                <w:kern w:val="0"/>
                <w:szCs w:val="21"/>
              </w:rPr>
            </w:pPr>
            <w:r>
              <w:rPr>
                <w:rFonts w:ascii="宋体" w:hAnsi="宋体" w:cs="宋体" w:hint="eastAsia"/>
                <w:color w:val="000000"/>
                <w:kern w:val="0"/>
                <w:szCs w:val="21"/>
              </w:rPr>
              <w:t>19.7</w:t>
            </w:r>
            <w:r w:rsidR="009C280D">
              <w:rPr>
                <w:rFonts w:ascii="宋体" w:hAnsi="宋体" w:cs="宋体" w:hint="eastAsia"/>
                <w:color w:val="000000"/>
                <w:kern w:val="0"/>
                <w:szCs w:val="21"/>
              </w:rPr>
              <w:t>0</w:t>
            </w:r>
          </w:p>
        </w:tc>
        <w:tc>
          <w:tcPr>
            <w:tcW w:w="872" w:type="pct"/>
            <w:vAlign w:val="center"/>
          </w:tcPr>
          <w:p w:rsidR="00F15741" w:rsidRPr="005126FE" w:rsidRDefault="005732EB" w:rsidP="008D5691">
            <w:pPr>
              <w:widowControl/>
              <w:jc w:val="center"/>
              <w:rPr>
                <w:rFonts w:ascii="宋体" w:cs="宋体"/>
                <w:color w:val="000000"/>
                <w:kern w:val="0"/>
                <w:szCs w:val="21"/>
              </w:rPr>
            </w:pPr>
            <w:r>
              <w:rPr>
                <w:rFonts w:ascii="宋体" w:hAnsi="宋体" w:cs="宋体" w:hint="eastAsia"/>
                <w:color w:val="000000"/>
                <w:kern w:val="0"/>
                <w:szCs w:val="21"/>
              </w:rPr>
              <w:t>35.73</w:t>
            </w:r>
          </w:p>
        </w:tc>
        <w:tc>
          <w:tcPr>
            <w:tcW w:w="872" w:type="pct"/>
            <w:vAlign w:val="center"/>
          </w:tcPr>
          <w:p w:rsidR="005732EB" w:rsidRPr="005732EB" w:rsidRDefault="005732EB" w:rsidP="005732EB">
            <w:pPr>
              <w:widowControl/>
              <w:jc w:val="center"/>
              <w:rPr>
                <w:rFonts w:ascii="宋体" w:hAnsi="宋体" w:cs="宋体"/>
                <w:color w:val="000000"/>
                <w:kern w:val="0"/>
                <w:szCs w:val="21"/>
              </w:rPr>
            </w:pPr>
            <w:r>
              <w:rPr>
                <w:rFonts w:ascii="宋体" w:hAnsi="宋体" w:cs="宋体" w:hint="eastAsia"/>
                <w:color w:val="000000"/>
                <w:kern w:val="0"/>
                <w:szCs w:val="21"/>
              </w:rPr>
              <w:t>38.04</w:t>
            </w:r>
          </w:p>
        </w:tc>
        <w:tc>
          <w:tcPr>
            <w:tcW w:w="872" w:type="pct"/>
            <w:vAlign w:val="center"/>
          </w:tcPr>
          <w:p w:rsidR="00F15741" w:rsidRPr="005126FE" w:rsidRDefault="005126FE" w:rsidP="008D5691">
            <w:pPr>
              <w:widowControl/>
              <w:jc w:val="center"/>
              <w:rPr>
                <w:rFonts w:ascii="宋体" w:cs="宋体"/>
                <w:color w:val="000000"/>
                <w:kern w:val="0"/>
                <w:szCs w:val="21"/>
              </w:rPr>
            </w:pPr>
            <w:r w:rsidRPr="005126FE">
              <w:rPr>
                <w:rFonts w:ascii="宋体" w:hAnsi="宋体" w:cs="宋体" w:hint="eastAsia"/>
                <w:color w:val="000000"/>
                <w:kern w:val="0"/>
                <w:szCs w:val="21"/>
              </w:rPr>
              <w:t>100.00</w:t>
            </w:r>
          </w:p>
        </w:tc>
      </w:tr>
    </w:tbl>
    <w:p w:rsidR="00572BEB" w:rsidRPr="00B25AA5" w:rsidRDefault="00572BEB" w:rsidP="00B25AA5">
      <w:pPr>
        <w:pStyle w:val="3"/>
        <w:spacing w:before="0" w:after="0" w:line="360" w:lineRule="auto"/>
        <w:rPr>
          <w:rFonts w:ascii="幼圆" w:eastAsia="幼圆"/>
          <w:sz w:val="24"/>
          <w:szCs w:val="24"/>
        </w:rPr>
      </w:pPr>
      <w:bookmarkStart w:id="563" w:name="_Toc463628769"/>
      <w:bookmarkStart w:id="564" w:name="_Toc463628941"/>
      <w:bookmarkStart w:id="565" w:name="_Toc463640010"/>
      <w:r w:rsidRPr="00B25AA5">
        <w:rPr>
          <w:rFonts w:ascii="幼圆" w:eastAsia="幼圆" w:hint="eastAsia"/>
          <w:sz w:val="24"/>
          <w:szCs w:val="24"/>
        </w:rPr>
        <w:t>二、土地级别的分布特点</w:t>
      </w:r>
      <w:bookmarkEnd w:id="563"/>
      <w:bookmarkEnd w:id="564"/>
      <w:bookmarkEnd w:id="565"/>
    </w:p>
    <w:p w:rsidR="00572BEB" w:rsidRPr="00A97191" w:rsidRDefault="00572BEB" w:rsidP="00A97191">
      <w:pPr>
        <w:spacing w:line="360" w:lineRule="auto"/>
        <w:ind w:firstLineChars="200" w:firstLine="480"/>
        <w:rPr>
          <w:rFonts w:ascii="宋体" w:hAnsi="宋体"/>
          <w:color w:val="0D0D0D"/>
          <w:sz w:val="24"/>
        </w:rPr>
      </w:pPr>
      <w:r>
        <w:rPr>
          <w:rFonts w:ascii="宋体" w:hAnsi="宋体" w:hint="eastAsia"/>
          <w:color w:val="0D0D0D"/>
          <w:sz w:val="24"/>
        </w:rPr>
        <w:t>各项与土地质量有关的要素中，大部分的要素变化或优劣状况一般为连续、渐变的，很少一部分是不连续分布，另外由于各因素不是孤立地对土地质量发生影响，而是相互影响，互为补充地对土地质量产生不同程度的影响，</w:t>
      </w:r>
      <w:r w:rsidR="006A45A4">
        <w:rPr>
          <w:rFonts w:ascii="宋体" w:hAnsi="宋体" w:hint="eastAsia"/>
          <w:color w:val="0D0D0D"/>
          <w:sz w:val="24"/>
        </w:rPr>
        <w:t>引起</w:t>
      </w:r>
      <w:r>
        <w:rPr>
          <w:rFonts w:ascii="宋体" w:hAnsi="宋体" w:hint="eastAsia"/>
          <w:color w:val="0D0D0D"/>
          <w:sz w:val="24"/>
        </w:rPr>
        <w:t>城区土地质量必然是连续变化的</w:t>
      </w:r>
    </w:p>
    <w:p w:rsidR="00572BEB" w:rsidRPr="00A97191" w:rsidRDefault="001D2846" w:rsidP="00A97191">
      <w:pPr>
        <w:spacing w:line="360" w:lineRule="auto"/>
        <w:ind w:firstLineChars="200" w:firstLine="480"/>
        <w:rPr>
          <w:rFonts w:ascii="宋体" w:hAnsi="宋体"/>
          <w:color w:val="0D0D0D"/>
          <w:sz w:val="24"/>
        </w:rPr>
      </w:pPr>
      <w:r>
        <w:rPr>
          <w:rFonts w:ascii="宋体" w:hAnsi="宋体" w:hint="eastAsia"/>
          <w:color w:val="0D0D0D"/>
          <w:sz w:val="24"/>
        </w:rPr>
        <w:t>城区</w:t>
      </w:r>
      <w:r w:rsidR="00572BEB">
        <w:rPr>
          <w:rFonts w:ascii="宋体" w:hAnsi="宋体" w:hint="eastAsia"/>
          <w:color w:val="0D0D0D"/>
          <w:sz w:val="24"/>
        </w:rPr>
        <w:t>土地级别呈以城区大十字为中心，向外围降低的圈层结构。各级别分布特点：土地级别基本上是从一级地即城镇中心向外逐步降低过渡到二级，然后过度到三级</w:t>
      </w:r>
      <w:r w:rsidR="005F07BE">
        <w:rPr>
          <w:rFonts w:ascii="宋体" w:hAnsi="宋体" w:hint="eastAsia"/>
          <w:color w:val="0D0D0D"/>
          <w:sz w:val="24"/>
        </w:rPr>
        <w:t>、四级</w:t>
      </w:r>
      <w:r w:rsidR="00572BEB">
        <w:rPr>
          <w:rFonts w:ascii="宋体" w:hAnsi="宋体" w:hint="eastAsia"/>
          <w:color w:val="0D0D0D"/>
          <w:sz w:val="24"/>
        </w:rPr>
        <w:t>。一级地主要是</w:t>
      </w:r>
      <w:r w:rsidR="007F12E7">
        <w:rPr>
          <w:rFonts w:ascii="宋体" w:hAnsi="宋体" w:hint="eastAsia"/>
          <w:color w:val="0D0D0D"/>
          <w:sz w:val="24"/>
        </w:rPr>
        <w:t>商服</w:t>
      </w:r>
      <w:r w:rsidR="00572BEB">
        <w:rPr>
          <w:rFonts w:ascii="宋体" w:hAnsi="宋体" w:hint="eastAsia"/>
          <w:color w:val="0D0D0D"/>
          <w:sz w:val="24"/>
        </w:rPr>
        <w:t>、住宅、政府主要职能部门聚集区；二级地</w:t>
      </w:r>
      <w:r w:rsidR="000860AE">
        <w:rPr>
          <w:rFonts w:ascii="宋体" w:hAnsi="宋体" w:hint="eastAsia"/>
          <w:color w:val="0D0D0D"/>
          <w:sz w:val="24"/>
        </w:rPr>
        <w:t>商服用地</w:t>
      </w:r>
      <w:r w:rsidR="00572BEB">
        <w:rPr>
          <w:rFonts w:ascii="宋体" w:hAnsi="宋体" w:hint="eastAsia"/>
          <w:color w:val="0D0D0D"/>
          <w:sz w:val="24"/>
        </w:rPr>
        <w:t>明显减少，主要为住宅和工业用地区域；三级</w:t>
      </w:r>
      <w:r w:rsidR="00B24FC8">
        <w:rPr>
          <w:rFonts w:ascii="宋体" w:hAnsi="宋体" w:hint="eastAsia"/>
          <w:color w:val="0D0D0D"/>
          <w:sz w:val="24"/>
        </w:rPr>
        <w:t>主要</w:t>
      </w:r>
      <w:r w:rsidR="00572BEB">
        <w:rPr>
          <w:rFonts w:ascii="宋体" w:hAnsi="宋体" w:hint="eastAsia"/>
          <w:color w:val="0D0D0D"/>
          <w:sz w:val="24"/>
        </w:rPr>
        <w:t>住宅用地减少，</w:t>
      </w:r>
      <w:r w:rsidR="00B24FC8">
        <w:rPr>
          <w:rFonts w:ascii="宋体" w:hAnsi="宋体" w:hint="eastAsia"/>
          <w:color w:val="0D0D0D"/>
          <w:sz w:val="24"/>
        </w:rPr>
        <w:t>四级</w:t>
      </w:r>
      <w:r w:rsidR="00572BEB">
        <w:rPr>
          <w:rFonts w:ascii="宋体" w:hAnsi="宋体" w:hint="eastAsia"/>
          <w:color w:val="0D0D0D"/>
          <w:sz w:val="24"/>
        </w:rPr>
        <w:t>主要为</w:t>
      </w:r>
      <w:r w:rsidR="00B24FC8">
        <w:rPr>
          <w:rFonts w:ascii="宋体" w:hAnsi="宋体"/>
          <w:color w:val="0D0D0D"/>
          <w:sz w:val="24"/>
        </w:rPr>
        <w:t>规划用地</w:t>
      </w:r>
      <w:r w:rsidR="002B0498">
        <w:rPr>
          <w:rFonts w:ascii="宋体" w:hAnsi="宋体" w:hint="eastAsia"/>
          <w:color w:val="0D0D0D"/>
          <w:sz w:val="24"/>
        </w:rPr>
        <w:t>和村庄用地</w:t>
      </w:r>
      <w:r w:rsidR="00572BEB">
        <w:rPr>
          <w:rFonts w:ascii="宋体" w:hAnsi="宋体" w:hint="eastAsia"/>
          <w:color w:val="0D0D0D"/>
          <w:sz w:val="24"/>
        </w:rPr>
        <w:t>为主。</w:t>
      </w:r>
    </w:p>
    <w:p w:rsidR="008E71F5" w:rsidRDefault="008E71F5" w:rsidP="00072555">
      <w:pPr>
        <w:pStyle w:val="1"/>
        <w:spacing w:before="0" w:after="0" w:line="360" w:lineRule="auto"/>
        <w:jc w:val="center"/>
        <w:rPr>
          <w:rFonts w:ascii="宋体" w:hAnsi="宋体"/>
          <w:sz w:val="36"/>
        </w:rPr>
        <w:sectPr w:rsidR="008E71F5" w:rsidSect="00F56C38">
          <w:type w:val="evenPage"/>
          <w:pgSz w:w="11907" w:h="16840"/>
          <w:pgMar w:top="1418" w:right="1418" w:bottom="1304" w:left="1418" w:header="851" w:footer="992" w:gutter="0"/>
          <w:cols w:space="720"/>
          <w:docGrid w:linePitch="312"/>
        </w:sectPr>
      </w:pPr>
      <w:bookmarkStart w:id="566" w:name="_第五章__土地级别评定"/>
      <w:bookmarkStart w:id="567" w:name="_Toc374551455"/>
      <w:bookmarkStart w:id="568" w:name="_Toc386177718"/>
      <w:bookmarkStart w:id="569" w:name="_Toc386213413"/>
      <w:bookmarkStart w:id="570" w:name="_Toc394532935"/>
      <w:bookmarkStart w:id="571" w:name="_Toc21770"/>
      <w:bookmarkStart w:id="572" w:name="_Toc462590192"/>
      <w:bookmarkStart w:id="573" w:name="_Toc463628770"/>
      <w:bookmarkStart w:id="574" w:name="_Toc463628942"/>
      <w:bookmarkStart w:id="575" w:name="_Toc463640011"/>
      <w:bookmarkStart w:id="576" w:name="_Toc528659135"/>
      <w:bookmarkStart w:id="577" w:name="_Toc197871878"/>
      <w:bookmarkEnd w:id="566"/>
    </w:p>
    <w:p w:rsidR="00572BEB" w:rsidRPr="000D7C01" w:rsidRDefault="00572BEB" w:rsidP="00072555">
      <w:pPr>
        <w:pStyle w:val="1"/>
        <w:spacing w:before="0" w:after="0" w:line="360" w:lineRule="auto"/>
        <w:jc w:val="center"/>
        <w:rPr>
          <w:rFonts w:ascii="宋体" w:hAnsi="宋体"/>
          <w:sz w:val="36"/>
        </w:rPr>
      </w:pPr>
      <w:bookmarkStart w:id="578" w:name="_Toc521523913"/>
      <w:r w:rsidRPr="005D6633">
        <w:rPr>
          <w:rFonts w:ascii="宋体" w:hAnsi="宋体" w:hint="eastAsia"/>
          <w:sz w:val="36"/>
        </w:rPr>
        <w:lastRenderedPageBreak/>
        <w:t>第三部分</w:t>
      </w:r>
      <w:r w:rsidR="00EE55DF">
        <w:rPr>
          <w:rFonts w:ascii="宋体" w:hAnsi="宋体" w:hint="eastAsia"/>
          <w:sz w:val="36"/>
        </w:rPr>
        <w:t xml:space="preserve"> </w:t>
      </w:r>
      <w:r w:rsidRPr="005D6633">
        <w:rPr>
          <w:rFonts w:ascii="宋体" w:hAnsi="宋体" w:hint="eastAsia"/>
          <w:sz w:val="36"/>
        </w:rPr>
        <w:t>疏勒县</w:t>
      </w:r>
      <w:r w:rsidR="001D2846">
        <w:rPr>
          <w:rFonts w:ascii="宋体" w:hAnsi="宋体" w:hint="eastAsia"/>
          <w:sz w:val="36"/>
        </w:rPr>
        <w:t>城区</w:t>
      </w:r>
      <w:r w:rsidRPr="005D6633">
        <w:rPr>
          <w:rFonts w:ascii="宋体" w:hAnsi="宋体" w:hint="eastAsia"/>
          <w:sz w:val="36"/>
        </w:rPr>
        <w:t>土地基准地价更新技术报告</w:t>
      </w:r>
      <w:bookmarkEnd w:id="567"/>
      <w:bookmarkEnd w:id="568"/>
      <w:bookmarkEnd w:id="569"/>
      <w:bookmarkEnd w:id="570"/>
      <w:bookmarkEnd w:id="571"/>
      <w:bookmarkEnd w:id="572"/>
      <w:bookmarkEnd w:id="573"/>
      <w:bookmarkEnd w:id="574"/>
      <w:bookmarkEnd w:id="575"/>
      <w:bookmarkEnd w:id="578"/>
    </w:p>
    <w:p w:rsidR="00572BEB" w:rsidRPr="00754040" w:rsidRDefault="00572BEB" w:rsidP="00754040">
      <w:pPr>
        <w:pStyle w:val="1"/>
        <w:spacing w:before="0" w:after="0" w:line="360" w:lineRule="auto"/>
        <w:jc w:val="center"/>
        <w:rPr>
          <w:rFonts w:ascii="宋体" w:hAnsi="宋体"/>
          <w:sz w:val="32"/>
          <w:szCs w:val="32"/>
        </w:rPr>
      </w:pPr>
      <w:bookmarkStart w:id="579" w:name="_Toc374551456"/>
      <w:bookmarkStart w:id="580" w:name="_Toc386177719"/>
      <w:bookmarkStart w:id="581" w:name="_Toc386213414"/>
      <w:bookmarkStart w:id="582" w:name="_Toc394532936"/>
      <w:bookmarkStart w:id="583" w:name="_Toc14674"/>
      <w:bookmarkStart w:id="584" w:name="_Toc462590193"/>
      <w:bookmarkStart w:id="585" w:name="_Toc463628771"/>
      <w:bookmarkStart w:id="586" w:name="_Toc463628943"/>
      <w:bookmarkStart w:id="587" w:name="_Toc463640012"/>
      <w:bookmarkStart w:id="588" w:name="_Toc521523914"/>
      <w:r w:rsidRPr="00754040">
        <w:rPr>
          <w:rFonts w:ascii="宋体" w:hAnsi="宋体" w:hint="eastAsia"/>
          <w:sz w:val="32"/>
          <w:szCs w:val="32"/>
        </w:rPr>
        <w:t>第一章</w:t>
      </w:r>
      <w:r w:rsidR="00EE55DF">
        <w:rPr>
          <w:rFonts w:ascii="宋体" w:hAnsi="宋体" w:hint="eastAsia"/>
          <w:sz w:val="32"/>
          <w:szCs w:val="32"/>
        </w:rPr>
        <w:t xml:space="preserve"> </w:t>
      </w:r>
      <w:r w:rsidRPr="00754040">
        <w:rPr>
          <w:rFonts w:ascii="宋体" w:hAnsi="宋体" w:hint="eastAsia"/>
          <w:sz w:val="32"/>
          <w:szCs w:val="32"/>
        </w:rPr>
        <w:t>土地基准地价评估依据与原则</w:t>
      </w:r>
      <w:bookmarkEnd w:id="579"/>
      <w:bookmarkEnd w:id="580"/>
      <w:bookmarkEnd w:id="581"/>
      <w:bookmarkEnd w:id="582"/>
      <w:bookmarkEnd w:id="583"/>
      <w:bookmarkEnd w:id="584"/>
      <w:bookmarkEnd w:id="585"/>
      <w:bookmarkEnd w:id="586"/>
      <w:bookmarkEnd w:id="587"/>
      <w:bookmarkEnd w:id="588"/>
    </w:p>
    <w:p w:rsidR="00572BEB" w:rsidRPr="00511F93" w:rsidRDefault="00572BEB" w:rsidP="00511F93">
      <w:pPr>
        <w:pStyle w:val="2"/>
        <w:spacing w:before="0" w:after="0" w:line="360" w:lineRule="auto"/>
        <w:jc w:val="center"/>
        <w:rPr>
          <w:rFonts w:ascii="宋体" w:hAnsi="宋体"/>
          <w:b w:val="0"/>
          <w:sz w:val="30"/>
          <w:szCs w:val="30"/>
        </w:rPr>
      </w:pPr>
      <w:bookmarkStart w:id="589" w:name="_Toc374091427"/>
      <w:bookmarkStart w:id="590" w:name="_Toc374551457"/>
      <w:bookmarkStart w:id="591" w:name="_Toc386177720"/>
      <w:bookmarkStart w:id="592" w:name="_Toc386213415"/>
      <w:bookmarkStart w:id="593" w:name="_Toc394532937"/>
      <w:bookmarkStart w:id="594" w:name="_Toc15105"/>
      <w:bookmarkStart w:id="595" w:name="_Toc462590194"/>
      <w:bookmarkStart w:id="596" w:name="_Toc463628772"/>
      <w:bookmarkStart w:id="597" w:name="_Toc463628944"/>
      <w:bookmarkStart w:id="598" w:name="_Toc463640013"/>
      <w:bookmarkStart w:id="599" w:name="_Toc521523915"/>
      <w:r w:rsidRPr="00511F93">
        <w:rPr>
          <w:rFonts w:ascii="宋体" w:hAnsi="宋体" w:hint="eastAsia"/>
          <w:b w:val="0"/>
          <w:sz w:val="30"/>
          <w:szCs w:val="30"/>
        </w:rPr>
        <w:t>第一节</w:t>
      </w:r>
      <w:r w:rsidR="00EE55DF">
        <w:rPr>
          <w:rFonts w:ascii="宋体" w:hAnsi="宋体" w:hint="eastAsia"/>
          <w:b w:val="0"/>
          <w:sz w:val="30"/>
          <w:szCs w:val="30"/>
        </w:rPr>
        <w:t xml:space="preserve"> </w:t>
      </w:r>
      <w:r w:rsidR="003A0555">
        <w:rPr>
          <w:rFonts w:ascii="宋体" w:hAnsi="宋体" w:hint="eastAsia"/>
          <w:b w:val="0"/>
          <w:sz w:val="30"/>
          <w:szCs w:val="30"/>
        </w:rPr>
        <w:t>土地基准地价评估</w:t>
      </w:r>
      <w:r w:rsidRPr="00511F93">
        <w:rPr>
          <w:rFonts w:ascii="宋体" w:hAnsi="宋体" w:hint="eastAsia"/>
          <w:b w:val="0"/>
          <w:sz w:val="30"/>
          <w:szCs w:val="30"/>
        </w:rPr>
        <w:t>理论依据</w:t>
      </w:r>
      <w:bookmarkEnd w:id="589"/>
      <w:bookmarkEnd w:id="590"/>
      <w:bookmarkEnd w:id="591"/>
      <w:bookmarkEnd w:id="592"/>
      <w:bookmarkEnd w:id="593"/>
      <w:bookmarkEnd w:id="594"/>
      <w:bookmarkEnd w:id="595"/>
      <w:bookmarkEnd w:id="596"/>
      <w:bookmarkEnd w:id="597"/>
      <w:bookmarkEnd w:id="598"/>
      <w:bookmarkEnd w:id="599"/>
    </w:p>
    <w:p w:rsidR="00572BEB" w:rsidRPr="008705D5" w:rsidRDefault="00572BEB" w:rsidP="008705D5">
      <w:pPr>
        <w:pStyle w:val="3"/>
        <w:spacing w:before="0" w:after="0" w:line="360" w:lineRule="auto"/>
        <w:rPr>
          <w:rFonts w:ascii="幼圆" w:eastAsia="幼圆"/>
          <w:sz w:val="24"/>
          <w:szCs w:val="24"/>
        </w:rPr>
      </w:pPr>
      <w:bookmarkStart w:id="600" w:name="_Toc462590195"/>
      <w:bookmarkStart w:id="601" w:name="_Toc463628773"/>
      <w:bookmarkStart w:id="602" w:name="_Toc463628945"/>
      <w:bookmarkStart w:id="603" w:name="_Toc463640014"/>
      <w:r w:rsidRPr="008705D5">
        <w:rPr>
          <w:rFonts w:ascii="幼圆" w:eastAsia="幼圆" w:hint="eastAsia"/>
          <w:sz w:val="24"/>
          <w:szCs w:val="24"/>
        </w:rPr>
        <w:t>一、地租地价理论</w:t>
      </w:r>
      <w:bookmarkEnd w:id="600"/>
      <w:bookmarkEnd w:id="601"/>
      <w:bookmarkEnd w:id="602"/>
      <w:bookmarkEnd w:id="603"/>
    </w:p>
    <w:p w:rsidR="00572BEB" w:rsidRPr="000C29D9" w:rsidRDefault="00572BEB" w:rsidP="00952164">
      <w:pPr>
        <w:pStyle w:val="4"/>
        <w:spacing w:before="0" w:after="0" w:line="360" w:lineRule="auto"/>
        <w:rPr>
          <w:rFonts w:ascii="宋体" w:eastAsia="宋体" w:hAnsi="宋体"/>
          <w:sz w:val="24"/>
          <w:szCs w:val="24"/>
        </w:rPr>
      </w:pPr>
      <w:bookmarkStart w:id="604" w:name="_Toc528001321"/>
      <w:r w:rsidRPr="000C29D9">
        <w:rPr>
          <w:rFonts w:ascii="宋体" w:eastAsia="宋体" w:hAnsi="宋体" w:hint="eastAsia"/>
          <w:sz w:val="24"/>
          <w:szCs w:val="24"/>
        </w:rPr>
        <w:t>（一）马克思的地租与地价理论</w:t>
      </w:r>
      <w:bookmarkEnd w:id="604"/>
    </w:p>
    <w:p w:rsidR="00572BEB" w:rsidRPr="00A97191" w:rsidRDefault="00572BEB" w:rsidP="00A97191">
      <w:pPr>
        <w:spacing w:line="360" w:lineRule="auto"/>
        <w:ind w:firstLineChars="200" w:firstLine="480"/>
        <w:rPr>
          <w:rFonts w:ascii="宋体" w:hAnsi="宋体"/>
          <w:color w:val="0D0D0D"/>
          <w:sz w:val="24"/>
        </w:rPr>
      </w:pPr>
      <w:r w:rsidRPr="005D6633">
        <w:rPr>
          <w:rFonts w:ascii="宋体" w:hAnsi="宋体" w:hint="eastAsia"/>
          <w:color w:val="0D0D0D"/>
          <w:sz w:val="24"/>
        </w:rPr>
        <w:t>马克思在批判和继承西方古典经济学派地租理论的基础上，从分析土地所有制关系入手，提出了科学的地租理论。他认为，地租反映的是一种社会经济关系，其实质是土地所有者向土地使用者让渡土地使用权时每年应该获得的收益或者报酬，是土地所用权在经济上得以实现的形式。</w:t>
      </w:r>
    </w:p>
    <w:p w:rsidR="00572BEB" w:rsidRPr="005D6633" w:rsidRDefault="00572BEB" w:rsidP="007C0F32">
      <w:pPr>
        <w:spacing w:line="360" w:lineRule="auto"/>
        <w:ind w:firstLineChars="200" w:firstLine="480"/>
        <w:rPr>
          <w:rFonts w:ascii="宋体"/>
          <w:color w:val="0D0D0D"/>
          <w:sz w:val="24"/>
        </w:rPr>
      </w:pPr>
      <w:r w:rsidRPr="005D6633">
        <w:rPr>
          <w:rFonts w:ascii="宋体" w:hAnsi="宋体" w:hint="eastAsia"/>
          <w:color w:val="0D0D0D"/>
          <w:sz w:val="24"/>
        </w:rPr>
        <w:t>地租的实体是劳动创造的剩余价值，即超额利润。根据地租产生的这些原因和条件，马克思将地租具体区分为绝对地租和级差地租两种形式。绝对地租是指土地所有者对土地所用权的垄断所取得的地租。级差地租又分为级差地租</w:t>
      </w:r>
      <w:r w:rsidRPr="005D6633">
        <w:rPr>
          <w:rFonts w:ascii="宋体" w:hint="eastAsia"/>
          <w:color w:val="0D0D0D"/>
          <w:sz w:val="24"/>
        </w:rPr>
        <w:t>Ⅰ</w:t>
      </w:r>
      <w:r w:rsidRPr="005D6633">
        <w:rPr>
          <w:rFonts w:ascii="宋体" w:hAnsi="宋体" w:hint="eastAsia"/>
          <w:color w:val="0D0D0D"/>
          <w:sz w:val="24"/>
        </w:rPr>
        <w:t>和级差地租</w:t>
      </w:r>
      <w:r w:rsidRPr="005D6633">
        <w:rPr>
          <w:rFonts w:ascii="宋体" w:hint="eastAsia"/>
          <w:color w:val="0D0D0D"/>
          <w:sz w:val="24"/>
        </w:rPr>
        <w:t>Ⅱ</w:t>
      </w:r>
      <w:r w:rsidRPr="005D6633">
        <w:rPr>
          <w:rFonts w:ascii="宋体" w:hAnsi="宋体" w:hint="eastAsia"/>
          <w:color w:val="0D0D0D"/>
          <w:sz w:val="24"/>
        </w:rPr>
        <w:t>。对于城镇土地来说，级差地租</w:t>
      </w:r>
      <w:r w:rsidRPr="005D6633">
        <w:rPr>
          <w:rFonts w:ascii="宋体" w:hint="eastAsia"/>
          <w:color w:val="0D0D0D"/>
          <w:sz w:val="24"/>
        </w:rPr>
        <w:t>Ⅰ</w:t>
      </w:r>
      <w:r w:rsidRPr="005D6633">
        <w:rPr>
          <w:rFonts w:ascii="宋体" w:hAnsi="宋体" w:hint="eastAsia"/>
          <w:color w:val="0D0D0D"/>
          <w:sz w:val="24"/>
        </w:rPr>
        <w:t>是由于土地区位的差异所带来的超额利润的转化形式，而级差地租</w:t>
      </w:r>
      <w:r w:rsidRPr="005D6633">
        <w:rPr>
          <w:rFonts w:ascii="宋体" w:hint="eastAsia"/>
          <w:color w:val="0D0D0D"/>
          <w:sz w:val="24"/>
        </w:rPr>
        <w:t>Ⅱ</w:t>
      </w:r>
      <w:r w:rsidRPr="005D6633">
        <w:rPr>
          <w:rFonts w:ascii="宋体" w:hAnsi="宋体" w:hint="eastAsia"/>
          <w:color w:val="0D0D0D"/>
          <w:sz w:val="24"/>
        </w:rPr>
        <w:t>则是为满足城镇建设和人们生产、生活的需要，城镇不断投资修建基础设施，公共服务设施和各类建筑物等，所形成的直接和间接的物化劳动致使土地使用价值的差异产生的土地超额利润的转化形式。在我国，由于土地使用权和土地所有权相分离，土地所有者</w:t>
      </w:r>
      <w:r w:rsidRPr="005D6633">
        <w:rPr>
          <w:rFonts w:ascii="宋体" w:hAnsi="宋体"/>
          <w:color w:val="0D0D0D"/>
          <w:sz w:val="24"/>
        </w:rPr>
        <w:t>—</w:t>
      </w:r>
      <w:r w:rsidRPr="005D6633">
        <w:rPr>
          <w:rFonts w:ascii="宋体" w:hAnsi="宋体" w:hint="eastAsia"/>
          <w:color w:val="0D0D0D"/>
          <w:sz w:val="24"/>
        </w:rPr>
        <w:t>国家在向土地使用者</w:t>
      </w:r>
      <w:r w:rsidRPr="005D6633">
        <w:rPr>
          <w:rFonts w:ascii="宋体" w:hAnsi="宋体"/>
          <w:color w:val="0D0D0D"/>
          <w:sz w:val="24"/>
        </w:rPr>
        <w:t>—</w:t>
      </w:r>
      <w:r w:rsidRPr="005D6633">
        <w:rPr>
          <w:rFonts w:ascii="宋体" w:hAnsi="宋体" w:hint="eastAsia"/>
          <w:color w:val="0D0D0D"/>
          <w:sz w:val="24"/>
        </w:rPr>
        <w:t>企业、单位或个人出让土地使用权时，要使土地所有权在经济上得以实现，就必须收取绝对地租和级差地租。因此，马克思的地租理论就成为课题组从土地使用者所获得的利润中分离出超额利润，即地租的理论依据之一。</w:t>
      </w:r>
    </w:p>
    <w:p w:rsidR="00572BEB" w:rsidRPr="005D6633" w:rsidRDefault="00572BEB" w:rsidP="00A07BE2">
      <w:pPr>
        <w:spacing w:line="360" w:lineRule="auto"/>
        <w:ind w:firstLineChars="200" w:firstLine="480"/>
        <w:rPr>
          <w:rFonts w:ascii="宋体"/>
          <w:color w:val="0D0D0D"/>
          <w:sz w:val="24"/>
        </w:rPr>
      </w:pPr>
      <w:r w:rsidRPr="005D6633">
        <w:rPr>
          <w:rFonts w:ascii="宋体" w:hAnsi="宋体" w:hint="eastAsia"/>
          <w:color w:val="0D0D0D"/>
          <w:sz w:val="24"/>
        </w:rPr>
        <w:t>就土地价格而言，马克思认为：资本化的地租形成土地的购买价格或价值，这个购买价格不是土地的购买价格，而是土地所提供的地租的购买价格，它是按照普通利息率来计算的，用公式表示为：地价＝地租</w:t>
      </w:r>
      <w:r w:rsidRPr="005D6633">
        <w:rPr>
          <w:rFonts w:ascii="宋体" w:hAnsi="宋体"/>
          <w:color w:val="0D0D0D"/>
          <w:sz w:val="24"/>
        </w:rPr>
        <w:t>/</w:t>
      </w:r>
      <w:r w:rsidRPr="005D6633">
        <w:rPr>
          <w:rFonts w:ascii="宋体" w:hAnsi="宋体" w:hint="eastAsia"/>
          <w:color w:val="0D0D0D"/>
          <w:sz w:val="24"/>
        </w:rPr>
        <w:t>利息率。在城镇基准地价评估中，利用土地利用效益资料，测算出土地级差收益，再还原为地价，就是依据此理论进行的。</w:t>
      </w:r>
    </w:p>
    <w:p w:rsidR="00572BEB" w:rsidRPr="000C29D9" w:rsidRDefault="00572BEB" w:rsidP="00952164">
      <w:pPr>
        <w:pStyle w:val="4"/>
        <w:spacing w:before="0" w:after="0" w:line="360" w:lineRule="auto"/>
        <w:rPr>
          <w:rFonts w:ascii="宋体" w:eastAsia="宋体" w:hAnsi="宋体"/>
          <w:sz w:val="24"/>
          <w:szCs w:val="24"/>
        </w:rPr>
      </w:pPr>
      <w:bookmarkStart w:id="605" w:name="_Toc528001322"/>
      <w:r w:rsidRPr="000C29D9">
        <w:rPr>
          <w:rFonts w:ascii="宋体" w:eastAsia="宋体" w:hAnsi="宋体" w:hint="eastAsia"/>
          <w:sz w:val="24"/>
          <w:szCs w:val="24"/>
        </w:rPr>
        <w:t>（二）西方古典经济学地租理论</w:t>
      </w:r>
      <w:bookmarkEnd w:id="605"/>
    </w:p>
    <w:p w:rsidR="00572BEB" w:rsidRPr="005D6633" w:rsidRDefault="00572BEB" w:rsidP="007C0F32">
      <w:pPr>
        <w:spacing w:line="360" w:lineRule="auto"/>
        <w:ind w:firstLineChars="200" w:firstLine="480"/>
        <w:rPr>
          <w:rFonts w:ascii="宋体"/>
          <w:color w:val="0D0D0D"/>
          <w:sz w:val="24"/>
        </w:rPr>
      </w:pPr>
      <w:r w:rsidRPr="005D6633">
        <w:rPr>
          <w:rFonts w:ascii="宋体" w:hAnsi="宋体" w:hint="eastAsia"/>
          <w:color w:val="0D0D0D"/>
          <w:sz w:val="24"/>
        </w:rPr>
        <w:t>西方古典经济学地租理论以亚当</w:t>
      </w:r>
      <w:r w:rsidRPr="005D6633">
        <w:rPr>
          <w:rFonts w:ascii="宋体" w:hint="eastAsia"/>
          <w:color w:val="0D0D0D"/>
          <w:sz w:val="24"/>
        </w:rPr>
        <w:t>·</w:t>
      </w:r>
      <w:r w:rsidRPr="005D6633">
        <w:rPr>
          <w:rFonts w:ascii="宋体" w:hAnsi="宋体" w:hint="eastAsia"/>
          <w:color w:val="0D0D0D"/>
          <w:sz w:val="24"/>
        </w:rPr>
        <w:t>斯密、大卫</w:t>
      </w:r>
      <w:r w:rsidRPr="005D6633">
        <w:rPr>
          <w:rFonts w:ascii="宋体" w:hint="eastAsia"/>
          <w:color w:val="0D0D0D"/>
          <w:sz w:val="24"/>
        </w:rPr>
        <w:t>·</w:t>
      </w:r>
      <w:r w:rsidRPr="005D6633">
        <w:rPr>
          <w:rFonts w:ascii="宋体" w:hAnsi="宋体" w:hint="eastAsia"/>
          <w:color w:val="0D0D0D"/>
          <w:sz w:val="24"/>
        </w:rPr>
        <w:t>李嘉图和冯</w:t>
      </w:r>
      <w:r w:rsidRPr="005D6633">
        <w:rPr>
          <w:rFonts w:ascii="宋体" w:hint="eastAsia"/>
          <w:color w:val="0D0D0D"/>
          <w:sz w:val="24"/>
        </w:rPr>
        <w:t>·</w:t>
      </w:r>
      <w:r w:rsidRPr="005D6633">
        <w:rPr>
          <w:rFonts w:ascii="宋体" w:hAnsi="宋体" w:hint="eastAsia"/>
          <w:color w:val="0D0D0D"/>
          <w:sz w:val="24"/>
        </w:rPr>
        <w:t>杜能等为代表。尽管他们的地租理论不够完美，但是其中的一些观点仍是课题组今天进行地价评估的理论依据。</w:t>
      </w:r>
    </w:p>
    <w:p w:rsidR="00572BEB" w:rsidRPr="005D6633" w:rsidRDefault="00572BEB" w:rsidP="007C0F32">
      <w:pPr>
        <w:spacing w:line="360" w:lineRule="auto"/>
        <w:ind w:firstLineChars="200" w:firstLine="480"/>
        <w:rPr>
          <w:rFonts w:ascii="宋体"/>
          <w:color w:val="0D0D0D"/>
          <w:sz w:val="24"/>
        </w:rPr>
      </w:pPr>
      <w:r w:rsidRPr="005D6633">
        <w:rPr>
          <w:rFonts w:ascii="宋体" w:hAnsi="宋体" w:hint="eastAsia"/>
          <w:color w:val="0D0D0D"/>
          <w:sz w:val="24"/>
        </w:rPr>
        <w:t>亚当</w:t>
      </w:r>
      <w:r w:rsidRPr="005D6633">
        <w:rPr>
          <w:rFonts w:ascii="宋体" w:hint="eastAsia"/>
          <w:color w:val="0D0D0D"/>
          <w:sz w:val="24"/>
        </w:rPr>
        <w:t>·</w:t>
      </w:r>
      <w:r w:rsidRPr="005D6633">
        <w:rPr>
          <w:rFonts w:ascii="宋体" w:hAnsi="宋体" w:hint="eastAsia"/>
          <w:color w:val="0D0D0D"/>
          <w:sz w:val="24"/>
        </w:rPr>
        <w:t>斯密在《国民财富的性质和原因的研究》一书中写道：</w:t>
      </w:r>
      <w:r w:rsidRPr="005D6633">
        <w:rPr>
          <w:rFonts w:ascii="宋体" w:hint="eastAsia"/>
          <w:color w:val="0D0D0D"/>
          <w:sz w:val="24"/>
        </w:rPr>
        <w:t>“</w:t>
      </w:r>
      <w:r w:rsidRPr="005D6633">
        <w:rPr>
          <w:rFonts w:ascii="宋体" w:hAnsi="宋体" w:hint="eastAsia"/>
          <w:color w:val="0D0D0D"/>
          <w:sz w:val="24"/>
        </w:rPr>
        <w:t>作为使用土地的代价的地租，自然是租地人按照土地实际情况所支付的最高价格。</w:t>
      </w:r>
      <w:r w:rsidRPr="005D6633">
        <w:rPr>
          <w:rFonts w:ascii="宋体" w:hint="eastAsia"/>
          <w:color w:val="0D0D0D"/>
          <w:sz w:val="24"/>
        </w:rPr>
        <w:t>”</w:t>
      </w:r>
      <w:r w:rsidRPr="005D6633">
        <w:rPr>
          <w:rFonts w:ascii="宋体" w:hAnsi="宋体" w:hint="eastAsia"/>
          <w:color w:val="0D0D0D"/>
          <w:sz w:val="24"/>
        </w:rPr>
        <w:t>他还将房屋租金划分</w:t>
      </w:r>
      <w:r w:rsidRPr="005D6633">
        <w:rPr>
          <w:rFonts w:ascii="宋体" w:hAnsi="宋体" w:hint="eastAsia"/>
          <w:color w:val="0D0D0D"/>
          <w:sz w:val="24"/>
        </w:rPr>
        <w:lastRenderedPageBreak/>
        <w:t>为建筑物租金和地租两个部分。建筑物租金是指建筑房屋所花费资本应获得的利息或者利润，地租则是从房屋租金中扣除建筑物租金及维修房屋所需要一切费用的剩余部分。</w:t>
      </w:r>
    </w:p>
    <w:p w:rsidR="00572BEB" w:rsidRPr="005D6633" w:rsidRDefault="00572BEB" w:rsidP="007C0F32">
      <w:pPr>
        <w:spacing w:line="360" w:lineRule="auto"/>
        <w:ind w:firstLineChars="200" w:firstLine="480"/>
        <w:rPr>
          <w:rFonts w:ascii="宋体"/>
          <w:color w:val="0D0D0D"/>
          <w:sz w:val="24"/>
        </w:rPr>
      </w:pPr>
      <w:r w:rsidRPr="005D6633">
        <w:rPr>
          <w:rFonts w:ascii="宋体" w:hAnsi="宋体" w:hint="eastAsia"/>
          <w:color w:val="0D0D0D"/>
          <w:sz w:val="24"/>
        </w:rPr>
        <w:t>冯</w:t>
      </w:r>
      <w:r w:rsidRPr="005D6633">
        <w:rPr>
          <w:rFonts w:ascii="宋体" w:hint="eastAsia"/>
          <w:color w:val="0D0D0D"/>
          <w:sz w:val="24"/>
        </w:rPr>
        <w:t>·</w:t>
      </w:r>
      <w:r w:rsidRPr="005D6633">
        <w:rPr>
          <w:rFonts w:ascii="宋体" w:hAnsi="宋体" w:hint="eastAsia"/>
          <w:color w:val="0D0D0D"/>
          <w:sz w:val="24"/>
        </w:rPr>
        <w:t>杜能在《孤立国同农业和国民经济关系》一书中曾对</w:t>
      </w:r>
      <w:r w:rsidRPr="005D6633">
        <w:rPr>
          <w:rFonts w:ascii="宋体" w:hint="eastAsia"/>
          <w:color w:val="0D0D0D"/>
          <w:sz w:val="24"/>
        </w:rPr>
        <w:t>“</w:t>
      </w:r>
      <w:r w:rsidRPr="005D6633">
        <w:rPr>
          <w:rFonts w:ascii="宋体" w:hAnsi="宋体" w:hint="eastAsia"/>
          <w:color w:val="0D0D0D"/>
          <w:sz w:val="24"/>
        </w:rPr>
        <w:t>田庄的收入</w:t>
      </w:r>
      <w:r w:rsidRPr="005D6633">
        <w:rPr>
          <w:rFonts w:ascii="宋体" w:hint="eastAsia"/>
          <w:color w:val="0D0D0D"/>
          <w:sz w:val="24"/>
        </w:rPr>
        <w:t>”</w:t>
      </w:r>
      <w:r w:rsidRPr="005D6633">
        <w:rPr>
          <w:rFonts w:ascii="宋体" w:hAnsi="宋体" w:hint="eastAsia"/>
          <w:color w:val="0D0D0D"/>
          <w:sz w:val="24"/>
        </w:rPr>
        <w:t>和</w:t>
      </w:r>
      <w:r w:rsidRPr="005D6633">
        <w:rPr>
          <w:rFonts w:ascii="宋体" w:hint="eastAsia"/>
          <w:color w:val="0D0D0D"/>
          <w:sz w:val="24"/>
        </w:rPr>
        <w:t>“</w:t>
      </w:r>
      <w:r w:rsidRPr="005D6633">
        <w:rPr>
          <w:rFonts w:ascii="宋体" w:hAnsi="宋体" w:hint="eastAsia"/>
          <w:color w:val="0D0D0D"/>
          <w:sz w:val="24"/>
        </w:rPr>
        <w:t>土地的收益</w:t>
      </w:r>
      <w:r w:rsidRPr="005D6633">
        <w:rPr>
          <w:rFonts w:ascii="宋体" w:hint="eastAsia"/>
          <w:color w:val="0D0D0D"/>
          <w:sz w:val="24"/>
        </w:rPr>
        <w:t>”</w:t>
      </w:r>
      <w:r w:rsidRPr="005D6633">
        <w:rPr>
          <w:rFonts w:ascii="宋体" w:hAnsi="宋体" w:hint="eastAsia"/>
          <w:color w:val="0D0D0D"/>
          <w:sz w:val="24"/>
        </w:rPr>
        <w:t>作了区别描述。他认为，田庄的收入与土地的收益不同，在田庄的收益项下，扣除房屋、树木、篱笆等一切可与土地分开的东西的价值所产生的利息，剩余之数属于土地本身，即为地租。</w:t>
      </w:r>
    </w:p>
    <w:p w:rsidR="00572BEB" w:rsidRDefault="00572BEB" w:rsidP="00FD5BED">
      <w:pPr>
        <w:spacing w:line="360" w:lineRule="auto"/>
        <w:ind w:firstLineChars="200" w:firstLine="480"/>
        <w:rPr>
          <w:rFonts w:ascii="宋体"/>
          <w:color w:val="0D0D0D"/>
          <w:sz w:val="24"/>
        </w:rPr>
      </w:pPr>
      <w:r w:rsidRPr="005D6633">
        <w:rPr>
          <w:rFonts w:ascii="宋体" w:hAnsi="宋体" w:hint="eastAsia"/>
          <w:color w:val="0D0D0D"/>
          <w:sz w:val="24"/>
        </w:rPr>
        <w:t>以上两种观点是现代地价评估中所使用的剩余法最早的思想基础。</w:t>
      </w:r>
    </w:p>
    <w:p w:rsidR="00572BEB" w:rsidRPr="000C29D9" w:rsidRDefault="00572BEB" w:rsidP="00952164">
      <w:pPr>
        <w:pStyle w:val="4"/>
        <w:spacing w:before="0" w:after="0" w:line="360" w:lineRule="auto"/>
        <w:rPr>
          <w:rFonts w:ascii="宋体" w:eastAsia="宋体" w:hAnsi="宋体"/>
          <w:sz w:val="24"/>
          <w:szCs w:val="24"/>
        </w:rPr>
      </w:pPr>
      <w:bookmarkStart w:id="606" w:name="_Toc528001323"/>
      <w:r w:rsidRPr="000C29D9">
        <w:rPr>
          <w:rFonts w:ascii="宋体" w:eastAsia="宋体" w:hAnsi="宋体" w:hint="eastAsia"/>
          <w:sz w:val="24"/>
          <w:szCs w:val="24"/>
        </w:rPr>
        <w:t>（三）现代西方地租地价</w:t>
      </w:r>
      <w:bookmarkEnd w:id="606"/>
      <w:r w:rsidRPr="000C29D9">
        <w:rPr>
          <w:rFonts w:ascii="宋体" w:eastAsia="宋体" w:hAnsi="宋体" w:hint="eastAsia"/>
          <w:sz w:val="24"/>
          <w:szCs w:val="24"/>
        </w:rPr>
        <w:t>理论</w:t>
      </w:r>
    </w:p>
    <w:p w:rsidR="00572BEB" w:rsidRPr="005D6633" w:rsidRDefault="00572BEB" w:rsidP="007C0F32">
      <w:pPr>
        <w:spacing w:line="360" w:lineRule="auto"/>
        <w:ind w:firstLineChars="200" w:firstLine="480"/>
        <w:rPr>
          <w:rFonts w:ascii="宋体"/>
          <w:color w:val="0D0D0D"/>
          <w:sz w:val="24"/>
        </w:rPr>
      </w:pPr>
      <w:r w:rsidRPr="005D6633">
        <w:rPr>
          <w:rFonts w:ascii="宋体" w:hAnsi="宋体" w:hint="eastAsia"/>
          <w:color w:val="0D0D0D"/>
          <w:sz w:val="24"/>
        </w:rPr>
        <w:t>现代西方地租地价理论主要从边际产出论、效用价值论、供求平衡论等方面分析研究地租、地价问题。</w:t>
      </w:r>
    </w:p>
    <w:p w:rsidR="00572BEB" w:rsidRPr="005D6633" w:rsidRDefault="00572BEB" w:rsidP="007C0F32">
      <w:pPr>
        <w:spacing w:line="360" w:lineRule="auto"/>
        <w:ind w:firstLineChars="200" w:firstLine="480"/>
        <w:rPr>
          <w:rFonts w:ascii="宋体"/>
          <w:color w:val="0D0D0D"/>
          <w:sz w:val="24"/>
        </w:rPr>
      </w:pPr>
      <w:r w:rsidRPr="005D6633">
        <w:rPr>
          <w:rFonts w:ascii="宋体" w:hAnsi="宋体" w:hint="eastAsia"/>
          <w:color w:val="0D0D0D"/>
          <w:sz w:val="24"/>
        </w:rPr>
        <w:t>按照边际产出理论，城镇土地在城镇不同用途之间合理分配的基础是价值最大法则，也就是说土地所有者追求最大地租，土地使用者寻求生产过程中利润最大化而使地租等于其边际产出价值。企业和个人作为土地需求者都会从自己的角度对不同土地作出自己的估计，并按照边际产出等于相应地租决定对不同区位地租所愿支付的最高地租。因此，在地价评估中，应根据边际产出理论来确定地租的量。</w:t>
      </w:r>
    </w:p>
    <w:p w:rsidR="00572BEB" w:rsidRPr="005D6633" w:rsidRDefault="00572BEB" w:rsidP="007C0F32">
      <w:pPr>
        <w:spacing w:line="360" w:lineRule="auto"/>
        <w:ind w:firstLineChars="200" w:firstLine="480"/>
        <w:rPr>
          <w:rFonts w:ascii="宋体"/>
          <w:color w:val="0D0D0D"/>
          <w:sz w:val="24"/>
        </w:rPr>
      </w:pPr>
      <w:r w:rsidRPr="005D6633">
        <w:rPr>
          <w:rFonts w:ascii="宋体" w:hAnsi="宋体" w:hint="eastAsia"/>
          <w:color w:val="0D0D0D"/>
          <w:sz w:val="24"/>
        </w:rPr>
        <w:t>按照供求理论，市场的供求状况，决定产品的均衡价格。但由于土地区位的固定性，土地资源的有限性和稀缺性，在一定的条件下，土地的供给是恒定的，表现为一条直线，而需求则表现为一条曲线，随着城镇发展和人口的增加，需求曲线上下波动，结果造成土地价格的总体趋升。可是，在城镇中，各种土地用途可以转变，相互替代，如工业用地转变为</w:t>
      </w:r>
      <w:r w:rsidR="000860AE">
        <w:rPr>
          <w:rFonts w:ascii="宋体" w:hAnsi="宋体" w:hint="eastAsia"/>
          <w:color w:val="0D0D0D"/>
          <w:sz w:val="24"/>
        </w:rPr>
        <w:t>商服用地</w:t>
      </w:r>
      <w:r w:rsidRPr="005D6633">
        <w:rPr>
          <w:rFonts w:ascii="宋体" w:hAnsi="宋体" w:hint="eastAsia"/>
          <w:color w:val="0D0D0D"/>
          <w:sz w:val="24"/>
        </w:rPr>
        <w:t>等。因此，就某种用地来说，供给也是可以变化的。另外，由于政府的管制和垄断，土地的供给总量也是有弹性的。如果城镇土地供给增加或减少，都会造成地价的下降或上升。因此，应根据城镇一定时期的供给与需求状况，评估确定不同用途的地价。</w:t>
      </w:r>
    </w:p>
    <w:p w:rsidR="00572BEB" w:rsidRPr="008705D5" w:rsidRDefault="00572BEB" w:rsidP="008705D5">
      <w:pPr>
        <w:pStyle w:val="3"/>
        <w:spacing w:before="0" w:after="0" w:line="360" w:lineRule="auto"/>
        <w:rPr>
          <w:rFonts w:ascii="幼圆" w:eastAsia="幼圆"/>
          <w:sz w:val="24"/>
          <w:szCs w:val="24"/>
        </w:rPr>
      </w:pPr>
      <w:bookmarkStart w:id="607" w:name="_Toc462590196"/>
      <w:bookmarkStart w:id="608" w:name="_Toc463628774"/>
      <w:bookmarkStart w:id="609" w:name="_Toc463628946"/>
      <w:bookmarkStart w:id="610" w:name="_Toc463640015"/>
      <w:r w:rsidRPr="008705D5">
        <w:rPr>
          <w:rFonts w:ascii="幼圆" w:eastAsia="幼圆" w:hint="eastAsia"/>
          <w:sz w:val="24"/>
          <w:szCs w:val="24"/>
        </w:rPr>
        <w:t>二、城区土地区位理论</w:t>
      </w:r>
      <w:bookmarkEnd w:id="607"/>
      <w:bookmarkEnd w:id="608"/>
      <w:bookmarkEnd w:id="609"/>
      <w:bookmarkEnd w:id="610"/>
    </w:p>
    <w:p w:rsidR="00572BEB" w:rsidRPr="005D6633" w:rsidRDefault="00572BEB" w:rsidP="006F6CC4">
      <w:pPr>
        <w:spacing w:line="360" w:lineRule="auto"/>
        <w:ind w:firstLineChars="200" w:firstLine="480"/>
        <w:rPr>
          <w:rFonts w:ascii="宋体"/>
          <w:color w:val="0D0D0D"/>
          <w:sz w:val="24"/>
        </w:rPr>
      </w:pPr>
      <w:r w:rsidRPr="005D6633">
        <w:rPr>
          <w:rFonts w:ascii="宋体" w:hAnsi="宋体" w:hint="eastAsia"/>
          <w:color w:val="0D0D0D"/>
          <w:sz w:val="24"/>
        </w:rPr>
        <w:t>区位理论的根本宗旨在于揭示人类社会活动的空间法则。区位理论发端于对级差地租的研究，以后逐渐发展为一种有关空间经济活动的一般性理论。德国经济学家冯</w:t>
      </w:r>
      <w:r w:rsidRPr="005D6633">
        <w:rPr>
          <w:rFonts w:ascii="宋体" w:hint="eastAsia"/>
          <w:color w:val="0D0D0D"/>
          <w:sz w:val="24"/>
        </w:rPr>
        <w:t>·</w:t>
      </w:r>
      <w:r w:rsidRPr="005D6633">
        <w:rPr>
          <w:rFonts w:ascii="宋体" w:hAnsi="宋体" w:hint="eastAsia"/>
          <w:color w:val="0D0D0D"/>
          <w:sz w:val="24"/>
        </w:rPr>
        <w:t>杜能从区位地租出发，得出地租随着距县中心的距离的增加而降低的结论，并形成农业区位论。</w:t>
      </w:r>
    </w:p>
    <w:p w:rsidR="00572BEB" w:rsidRPr="006F6CC4" w:rsidRDefault="00572BEB" w:rsidP="00C44A0C">
      <w:pPr>
        <w:spacing w:line="360" w:lineRule="auto"/>
        <w:ind w:firstLineChars="200" w:firstLine="480"/>
        <w:rPr>
          <w:rFonts w:ascii="宋体" w:hAnsi="宋体"/>
          <w:color w:val="0D0D0D"/>
          <w:sz w:val="24"/>
        </w:rPr>
      </w:pPr>
      <w:r w:rsidRPr="005D6633">
        <w:rPr>
          <w:rFonts w:ascii="宋体" w:hAnsi="宋体" w:hint="eastAsia"/>
          <w:color w:val="0D0D0D"/>
          <w:sz w:val="24"/>
        </w:rPr>
        <w:t>随着第三产业的发展和城镇化进程的加快，城镇区位论、住宅区位论、商业办公用地区位论逐步发展起来。最有代表性的是温哥居住区模型和阿隆索的城镇土地区位模型。</w:t>
      </w:r>
      <w:r w:rsidRPr="005D6633">
        <w:rPr>
          <w:rFonts w:ascii="宋体" w:hAnsi="宋体" w:hint="eastAsia"/>
          <w:color w:val="0D0D0D"/>
          <w:sz w:val="24"/>
        </w:rPr>
        <w:lastRenderedPageBreak/>
        <w:t>温哥提出居住区模型的表达式为：</w:t>
      </w:r>
    </w:p>
    <w:p w:rsidR="00572BEB" w:rsidRPr="003224C7" w:rsidRDefault="00572BEB" w:rsidP="006C37A2">
      <w:pPr>
        <w:spacing w:line="360" w:lineRule="auto"/>
        <w:jc w:val="center"/>
        <w:rPr>
          <w:rFonts w:ascii="宋体"/>
          <w:sz w:val="24"/>
          <w:szCs w:val="24"/>
        </w:rPr>
      </w:pPr>
      <w:r w:rsidRPr="003224C7">
        <w:rPr>
          <w:rFonts w:ascii="宋体" w:hAnsi="宋体" w:hint="eastAsia"/>
          <w:position w:val="-14"/>
          <w:sz w:val="24"/>
          <w:szCs w:val="24"/>
        </w:rPr>
        <w:object w:dxaOrig="2008" w:dyaOrig="381">
          <v:shape id="_x0000_i1043" type="#_x0000_t75" style="width:101pt;height:18.25pt;mso-position-horizontal-relative:page;mso-position-vertical-relative:page" o:ole="">
            <v:imagedata r:id="rId54" o:title=""/>
          </v:shape>
          <o:OLEObject Type="Embed" ProgID="Equation.3" ShapeID="_x0000_i1043" DrawAspect="Content" ObjectID="_1596126848" r:id="rId55"/>
        </w:object>
      </w:r>
    </w:p>
    <w:p w:rsidR="00572BEB" w:rsidRPr="003224C7" w:rsidRDefault="00572BEB" w:rsidP="00C44A0C">
      <w:pPr>
        <w:spacing w:line="360" w:lineRule="auto"/>
        <w:ind w:firstLineChars="200" w:firstLine="480"/>
        <w:rPr>
          <w:rFonts w:ascii="宋体"/>
          <w:sz w:val="24"/>
          <w:szCs w:val="24"/>
        </w:rPr>
      </w:pPr>
      <w:r w:rsidRPr="003224C7">
        <w:rPr>
          <w:rFonts w:ascii="宋体" w:hAnsi="宋体" w:hint="eastAsia"/>
          <w:sz w:val="24"/>
          <w:szCs w:val="24"/>
        </w:rPr>
        <w:t>其中：</w:t>
      </w:r>
      <w:r w:rsidRPr="003224C7">
        <w:rPr>
          <w:rFonts w:ascii="宋体" w:hAnsi="宋体" w:hint="eastAsia"/>
          <w:position w:val="-14"/>
          <w:sz w:val="24"/>
          <w:szCs w:val="24"/>
        </w:rPr>
        <w:object w:dxaOrig="262" w:dyaOrig="343">
          <v:shape id="_x0000_i1044" type="#_x0000_t75" style="width:12.9pt;height:15.05pt;mso-position-horizontal-relative:page;mso-position-vertical-relative:page" o:ole="">
            <v:imagedata r:id="rId56" o:title=""/>
          </v:shape>
          <o:OLEObject Type="Embed" ProgID="Equation.3" ShapeID="_x0000_i1044" DrawAspect="Content" ObjectID="_1596126849" r:id="rId57"/>
        </w:object>
      </w:r>
      <w:r w:rsidR="00C44A0C" w:rsidRPr="003224C7">
        <w:rPr>
          <w:rFonts w:ascii="宋体" w:hAnsi="宋体"/>
          <w:color w:val="0D0D0D"/>
          <w:sz w:val="24"/>
          <w:szCs w:val="24"/>
        </w:rPr>
        <w:t>—</w:t>
      </w:r>
      <w:r w:rsidRPr="003224C7">
        <w:rPr>
          <w:rFonts w:ascii="宋体" w:hAnsi="宋体"/>
          <w:sz w:val="24"/>
          <w:szCs w:val="24"/>
        </w:rPr>
        <w:t>j</w:t>
      </w:r>
      <w:r w:rsidRPr="003224C7">
        <w:rPr>
          <w:rFonts w:ascii="宋体" w:hAnsi="宋体" w:hint="eastAsia"/>
          <w:sz w:val="24"/>
          <w:szCs w:val="24"/>
        </w:rPr>
        <w:t>区位</w:t>
      </w:r>
      <w:r w:rsidRPr="003224C7">
        <w:rPr>
          <w:rFonts w:ascii="宋体" w:hAnsi="宋体" w:hint="eastAsia"/>
          <w:color w:val="0D0D0D"/>
          <w:sz w:val="24"/>
          <w:szCs w:val="24"/>
        </w:rPr>
        <w:t>单位</w:t>
      </w:r>
      <w:r w:rsidRPr="003224C7">
        <w:rPr>
          <w:rFonts w:ascii="宋体" w:hAnsi="宋体" w:hint="eastAsia"/>
          <w:sz w:val="24"/>
          <w:szCs w:val="24"/>
        </w:rPr>
        <w:t>居住用地租金；</w:t>
      </w:r>
    </w:p>
    <w:p w:rsidR="00572BEB" w:rsidRPr="003224C7" w:rsidRDefault="00572BEB" w:rsidP="00C44A0C">
      <w:pPr>
        <w:spacing w:line="360" w:lineRule="auto"/>
        <w:ind w:firstLineChars="500" w:firstLine="1200"/>
        <w:rPr>
          <w:rFonts w:ascii="宋体"/>
          <w:sz w:val="24"/>
          <w:szCs w:val="24"/>
        </w:rPr>
      </w:pPr>
      <w:r w:rsidRPr="003224C7">
        <w:rPr>
          <w:rFonts w:ascii="宋体" w:hAnsi="宋体" w:hint="eastAsia"/>
          <w:position w:val="-14"/>
          <w:sz w:val="24"/>
          <w:szCs w:val="24"/>
        </w:rPr>
        <w:object w:dxaOrig="282" w:dyaOrig="343">
          <v:shape id="_x0000_i1045" type="#_x0000_t75" style="width:12.9pt;height:15.05pt;mso-position-horizontal-relative:page;mso-position-vertical-relative:page" o:ole="">
            <v:imagedata r:id="rId58" o:title=""/>
          </v:shape>
          <o:OLEObject Type="Embed" ProgID="Equation.3" ShapeID="_x0000_i1045" DrawAspect="Content" ObjectID="_1596126850" r:id="rId59"/>
        </w:object>
      </w:r>
      <w:r w:rsidR="00C44A0C" w:rsidRPr="003224C7">
        <w:rPr>
          <w:rFonts w:ascii="宋体" w:hAnsi="宋体"/>
          <w:color w:val="0D0D0D"/>
          <w:sz w:val="24"/>
          <w:szCs w:val="24"/>
        </w:rPr>
        <w:t>—</w:t>
      </w:r>
      <w:r w:rsidRPr="003224C7">
        <w:rPr>
          <w:rFonts w:ascii="宋体" w:hAnsi="宋体"/>
          <w:sz w:val="24"/>
          <w:szCs w:val="24"/>
        </w:rPr>
        <w:t>j</w:t>
      </w:r>
      <w:r w:rsidRPr="003224C7">
        <w:rPr>
          <w:rFonts w:ascii="宋体" w:hAnsi="宋体" w:hint="eastAsia"/>
          <w:sz w:val="24"/>
          <w:szCs w:val="24"/>
        </w:rPr>
        <w:t>区位的土地数量；</w:t>
      </w:r>
    </w:p>
    <w:p w:rsidR="00572BEB" w:rsidRPr="003224C7" w:rsidRDefault="00572BEB" w:rsidP="00C44A0C">
      <w:pPr>
        <w:spacing w:line="360" w:lineRule="auto"/>
        <w:ind w:firstLineChars="500" w:firstLine="1200"/>
        <w:rPr>
          <w:rFonts w:ascii="宋体"/>
          <w:sz w:val="24"/>
          <w:szCs w:val="24"/>
        </w:rPr>
      </w:pPr>
      <w:r w:rsidRPr="003224C7">
        <w:rPr>
          <w:rFonts w:ascii="宋体" w:hAnsi="宋体" w:hint="eastAsia"/>
          <w:position w:val="-6"/>
          <w:sz w:val="24"/>
          <w:szCs w:val="24"/>
        </w:rPr>
        <w:object w:dxaOrig="142" w:dyaOrig="223">
          <v:shape id="_x0000_i1046" type="#_x0000_t75" style="width:7.5pt;height:9.65pt;mso-position-horizontal-relative:page;mso-position-vertical-relative:page" o:ole="">
            <v:imagedata r:id="rId60" o:title=""/>
          </v:shape>
          <o:OLEObject Type="Embed" ProgID="Equation.3" ShapeID="_x0000_i1046" DrawAspect="Content" ObjectID="_1596126851" r:id="rId61"/>
        </w:object>
      </w:r>
      <w:r w:rsidR="00C44A0C" w:rsidRPr="003224C7">
        <w:rPr>
          <w:rFonts w:ascii="宋体" w:hAnsi="宋体"/>
          <w:color w:val="0D0D0D"/>
          <w:sz w:val="24"/>
          <w:szCs w:val="24"/>
        </w:rPr>
        <w:t>—</w:t>
      </w:r>
      <w:r w:rsidRPr="003224C7">
        <w:rPr>
          <w:rFonts w:ascii="宋体" w:hAnsi="宋体" w:hint="eastAsia"/>
          <w:sz w:val="24"/>
          <w:szCs w:val="24"/>
        </w:rPr>
        <w:t>单位距离的交通费；</w:t>
      </w:r>
    </w:p>
    <w:p w:rsidR="00572BEB" w:rsidRPr="003224C7" w:rsidRDefault="00572BEB" w:rsidP="00C44A0C">
      <w:pPr>
        <w:spacing w:line="360" w:lineRule="auto"/>
        <w:ind w:firstLineChars="500" w:firstLine="1200"/>
        <w:rPr>
          <w:rFonts w:ascii="宋体"/>
          <w:sz w:val="24"/>
          <w:szCs w:val="24"/>
        </w:rPr>
      </w:pPr>
      <w:r w:rsidRPr="003224C7">
        <w:rPr>
          <w:rFonts w:ascii="宋体" w:hAnsi="宋体" w:hint="eastAsia"/>
          <w:position w:val="-6"/>
          <w:sz w:val="24"/>
          <w:szCs w:val="24"/>
        </w:rPr>
        <w:object w:dxaOrig="202" w:dyaOrig="263">
          <v:shape id="_x0000_i1047" type="#_x0000_t75" style="width:9.65pt;height:12.9pt;mso-position-horizontal-relative:page;mso-position-vertical-relative:page" o:ole="">
            <v:imagedata r:id="rId62" o:title=""/>
          </v:shape>
          <o:OLEObject Type="Embed" ProgID="Equation.3" ShapeID="_x0000_i1047" DrawAspect="Content" ObjectID="_1596126852" r:id="rId63"/>
        </w:object>
      </w:r>
      <w:r w:rsidR="00C44A0C" w:rsidRPr="003224C7">
        <w:rPr>
          <w:rFonts w:ascii="宋体" w:hAnsi="宋体"/>
          <w:color w:val="0D0D0D"/>
          <w:sz w:val="24"/>
          <w:szCs w:val="24"/>
        </w:rPr>
        <w:t>—</w:t>
      </w:r>
      <w:r w:rsidRPr="003224C7">
        <w:rPr>
          <w:rFonts w:ascii="宋体" w:hAnsi="宋体" w:hint="eastAsia"/>
          <w:sz w:val="24"/>
          <w:szCs w:val="24"/>
        </w:rPr>
        <w:t>从住宅到县中心的距离；</w:t>
      </w:r>
    </w:p>
    <w:p w:rsidR="00572BEB" w:rsidRPr="003224C7" w:rsidRDefault="00572BEB" w:rsidP="00C44A0C">
      <w:pPr>
        <w:spacing w:line="360" w:lineRule="auto"/>
        <w:ind w:firstLineChars="500" w:firstLine="1200"/>
        <w:rPr>
          <w:rFonts w:ascii="宋体"/>
          <w:sz w:val="24"/>
          <w:szCs w:val="24"/>
        </w:rPr>
      </w:pPr>
      <w:r w:rsidRPr="003224C7">
        <w:rPr>
          <w:rFonts w:ascii="宋体" w:hAnsi="宋体" w:hint="eastAsia"/>
          <w:position w:val="-6"/>
          <w:sz w:val="24"/>
          <w:szCs w:val="24"/>
        </w:rPr>
        <w:object w:dxaOrig="223" w:dyaOrig="203">
          <v:shape id="_x0000_i1048" type="#_x0000_t75" style="width:9.65pt;height:9.65pt;mso-position-horizontal-relative:page;mso-position-vertical-relative:page" o:ole="">
            <v:imagedata r:id="rId64" o:title=""/>
          </v:shape>
          <o:OLEObject Type="Embed" ProgID="Equation.3" ShapeID="_x0000_i1048" DrawAspect="Content" ObjectID="_1596126853" r:id="rId65"/>
        </w:object>
      </w:r>
      <w:r w:rsidR="00C44A0C" w:rsidRPr="003224C7">
        <w:rPr>
          <w:rFonts w:ascii="宋体" w:hAnsi="宋体"/>
          <w:color w:val="0D0D0D"/>
          <w:sz w:val="24"/>
          <w:szCs w:val="24"/>
        </w:rPr>
        <w:t>—</w:t>
      </w:r>
      <w:r w:rsidRPr="003224C7">
        <w:rPr>
          <w:rFonts w:ascii="宋体" w:hAnsi="宋体" w:hint="eastAsia"/>
          <w:sz w:val="24"/>
          <w:szCs w:val="24"/>
        </w:rPr>
        <w:t>城镇边缘居住用地区位。</w:t>
      </w:r>
    </w:p>
    <w:p w:rsidR="00572BEB" w:rsidRPr="006F6CC4" w:rsidRDefault="00572BEB" w:rsidP="006F6CC4">
      <w:pPr>
        <w:spacing w:line="360" w:lineRule="auto"/>
        <w:ind w:firstLineChars="200" w:firstLine="480"/>
        <w:rPr>
          <w:rFonts w:ascii="宋体" w:hAnsi="宋体"/>
          <w:color w:val="0D0D0D"/>
          <w:sz w:val="24"/>
        </w:rPr>
      </w:pPr>
      <w:r w:rsidRPr="005D6633">
        <w:rPr>
          <w:rFonts w:ascii="宋体" w:hAnsi="宋体" w:hint="eastAsia"/>
          <w:color w:val="0D0D0D"/>
          <w:sz w:val="24"/>
        </w:rPr>
        <w:t>该模型以假设条件为前提，表明城镇中心的交通费用为零，土地租金最高，在城镇的中间区位，其土地租金与交通费用之和等于到达城镇边缘的交通费用或城镇中心的土地租金。假定城镇居民的收支偏好相同，居民选择的住宅越靠近县中心，则支付的租金越高，占有土地越少，形成居住高密度区，而远离县中心，则支付的租金低，相对前者占地面积也较大。</w:t>
      </w:r>
    </w:p>
    <w:p w:rsidR="00572BEB" w:rsidRPr="006F6CC4" w:rsidRDefault="00572BEB" w:rsidP="006F6CC4">
      <w:pPr>
        <w:spacing w:line="360" w:lineRule="auto"/>
        <w:ind w:firstLineChars="200" w:firstLine="480"/>
        <w:rPr>
          <w:rFonts w:ascii="宋体" w:hAnsi="宋体"/>
          <w:color w:val="0D0D0D"/>
          <w:sz w:val="24"/>
        </w:rPr>
      </w:pPr>
      <w:r w:rsidRPr="005D6633">
        <w:rPr>
          <w:rFonts w:ascii="宋体" w:hAnsi="宋体" w:hint="eastAsia"/>
          <w:color w:val="0D0D0D"/>
          <w:sz w:val="24"/>
        </w:rPr>
        <w:t>美国经济学家阿隆索引用边际均衡和区位边际效益等空间经济学理论，提出竞标地租观点，即以竞标地租函数来求取个别厂商的区位结构均衡点，结</w:t>
      </w:r>
      <w:r w:rsidR="003224C7">
        <w:rPr>
          <w:rFonts w:ascii="宋体" w:hAnsi="宋体" w:hint="eastAsia"/>
          <w:color w:val="0D0D0D"/>
          <w:sz w:val="24"/>
        </w:rPr>
        <w:t>合</w:t>
      </w:r>
      <w:r w:rsidRPr="005D6633">
        <w:rPr>
          <w:rFonts w:ascii="宋体" w:hAnsi="宋体" w:hint="eastAsia"/>
          <w:color w:val="0D0D0D"/>
          <w:sz w:val="24"/>
        </w:rPr>
        <w:t>金融业、商业、住宅、工业、郊区农业等各类用地在城镇空间内所形成的模型，从而形成城镇土地区位理论。</w:t>
      </w:r>
    </w:p>
    <w:p w:rsidR="00572BEB" w:rsidRPr="006F6CC4" w:rsidRDefault="00572BEB" w:rsidP="006F6CC4">
      <w:pPr>
        <w:spacing w:line="360" w:lineRule="auto"/>
        <w:ind w:firstLineChars="200" w:firstLine="480"/>
        <w:rPr>
          <w:rFonts w:ascii="宋体" w:hAnsi="宋体"/>
          <w:color w:val="0D0D0D"/>
          <w:sz w:val="24"/>
        </w:rPr>
      </w:pPr>
      <w:r w:rsidRPr="005D6633">
        <w:rPr>
          <w:rFonts w:ascii="宋体" w:hAnsi="宋体" w:hint="eastAsia"/>
          <w:color w:val="0D0D0D"/>
          <w:sz w:val="24"/>
        </w:rPr>
        <w:t>综合当前城镇经济学和城镇规划等诸多学科对</w:t>
      </w:r>
      <w:r w:rsidRPr="006F6CC4">
        <w:rPr>
          <w:rFonts w:ascii="宋体" w:hAnsi="宋体" w:hint="eastAsia"/>
          <w:color w:val="0D0D0D"/>
          <w:sz w:val="24"/>
        </w:rPr>
        <w:t>“</w:t>
      </w:r>
      <w:r w:rsidRPr="005D6633">
        <w:rPr>
          <w:rFonts w:ascii="宋体" w:hAnsi="宋体" w:hint="eastAsia"/>
          <w:color w:val="0D0D0D"/>
          <w:sz w:val="24"/>
        </w:rPr>
        <w:t>土地区位</w:t>
      </w:r>
      <w:r w:rsidRPr="006F6CC4">
        <w:rPr>
          <w:rFonts w:ascii="宋体" w:hAnsi="宋体" w:hint="eastAsia"/>
          <w:color w:val="0D0D0D"/>
          <w:sz w:val="24"/>
        </w:rPr>
        <w:t>”</w:t>
      </w:r>
      <w:r w:rsidRPr="005D6633">
        <w:rPr>
          <w:rFonts w:ascii="宋体" w:hAnsi="宋体" w:hint="eastAsia"/>
          <w:color w:val="0D0D0D"/>
          <w:sz w:val="24"/>
        </w:rPr>
        <w:t>概念的理解，可以归纳为一点，即某块土地的空间位置，其中包括自然位置、经济位置和交通位置等三个对土地综合利用潜力产生重大影响的空间作用因素。由于各种地理要素、社会经济活动等因素的影响，不但使城镇不同地块的土地在土地利用潜力、地租和地价等方面存在较大的差异性，而且还使得这种差异性具有确定的空间分布规律。根据区位理论，城镇土地因为其相对位置不同而产生不同的使用价值、不同的经济效益和不同的地租地价，也就是说：由于土地区位的差异，同类行业在不同位置上所获得的经济效益会相差很大，不同行业在同一位置上的经济效益也会相差很大。因此，城镇的地租地价水平很大程度上取决于土地的宏观、中观和微观区位条件和区位联系。所以，在</w:t>
      </w:r>
      <w:r w:rsidR="003D2920">
        <w:rPr>
          <w:rFonts w:ascii="宋体" w:hAnsi="宋体" w:hint="eastAsia"/>
          <w:color w:val="0D0D0D"/>
          <w:sz w:val="24"/>
        </w:rPr>
        <w:t>土地定级与基准地价更新工作</w:t>
      </w:r>
      <w:r w:rsidRPr="005D6633">
        <w:rPr>
          <w:rFonts w:ascii="宋体" w:hAnsi="宋体" w:hint="eastAsia"/>
          <w:color w:val="0D0D0D"/>
          <w:sz w:val="24"/>
        </w:rPr>
        <w:t>中，课题组依据土地区位质量差异评定土地级别，在此基础上从宏观区位条件上测算级别基准地价，从中观区位条件上测算区片基准地价，并进一步根据微观区位条件，评估标准宗地地价，形成三个空间层次相互衔接的基准地价和标定地价体系。</w:t>
      </w:r>
    </w:p>
    <w:p w:rsidR="00572BEB" w:rsidRPr="008705D5" w:rsidRDefault="00572BEB" w:rsidP="008705D5">
      <w:pPr>
        <w:pStyle w:val="3"/>
        <w:spacing w:before="0" w:after="0" w:line="360" w:lineRule="auto"/>
        <w:rPr>
          <w:rFonts w:ascii="幼圆" w:eastAsia="幼圆"/>
          <w:sz w:val="24"/>
          <w:szCs w:val="24"/>
        </w:rPr>
      </w:pPr>
      <w:bookmarkStart w:id="611" w:name="_Toc462590197"/>
      <w:bookmarkStart w:id="612" w:name="_Toc463628775"/>
      <w:bookmarkStart w:id="613" w:name="_Toc463628947"/>
      <w:bookmarkStart w:id="614" w:name="_Toc463640016"/>
      <w:r w:rsidRPr="008705D5">
        <w:rPr>
          <w:rFonts w:ascii="幼圆" w:eastAsia="幼圆" w:hint="eastAsia"/>
          <w:sz w:val="24"/>
          <w:szCs w:val="24"/>
        </w:rPr>
        <w:lastRenderedPageBreak/>
        <w:t>三、城区规划理论</w:t>
      </w:r>
      <w:bookmarkEnd w:id="611"/>
      <w:bookmarkEnd w:id="612"/>
      <w:bookmarkEnd w:id="613"/>
      <w:bookmarkEnd w:id="614"/>
    </w:p>
    <w:p w:rsidR="00572BEB" w:rsidRPr="006F6CC4" w:rsidRDefault="00572BEB" w:rsidP="006F6CC4">
      <w:pPr>
        <w:spacing w:line="360" w:lineRule="auto"/>
        <w:ind w:firstLineChars="200" w:firstLine="480"/>
        <w:rPr>
          <w:rFonts w:ascii="宋体" w:hAnsi="宋体"/>
          <w:color w:val="0D0D0D"/>
          <w:sz w:val="24"/>
        </w:rPr>
      </w:pPr>
      <w:r w:rsidRPr="005D6633">
        <w:rPr>
          <w:rFonts w:ascii="宋体" w:hAnsi="宋体" w:hint="eastAsia"/>
          <w:color w:val="0D0D0D"/>
          <w:sz w:val="24"/>
        </w:rPr>
        <w:t>城镇规划是为了实现一定时期内城镇的经济和社会发展目标，确定城镇性质、规模和发展方向，合理利用城镇土地，协调城镇空间布局和各项建设而进行的综合部署和具体安排，是城镇建设的技术手段，旨在合理的、有效的为人们创造出良好的生活与生产环境。城镇规划中最重要的任务之一就是选择好城镇用地发展方向，合理安排各项建设用地，力图使各种建设用地达到最有效和最佳利用。</w:t>
      </w:r>
    </w:p>
    <w:p w:rsidR="00572BEB" w:rsidRPr="006F6CC4" w:rsidRDefault="00572BEB" w:rsidP="006F6CC4">
      <w:pPr>
        <w:spacing w:line="360" w:lineRule="auto"/>
        <w:ind w:firstLineChars="200" w:firstLine="480"/>
        <w:rPr>
          <w:rFonts w:ascii="宋体" w:hAnsi="宋体"/>
          <w:color w:val="0D0D0D"/>
          <w:sz w:val="24"/>
        </w:rPr>
      </w:pPr>
      <w:r w:rsidRPr="005D6633">
        <w:rPr>
          <w:rFonts w:ascii="宋体" w:hAnsi="宋体" w:hint="eastAsia"/>
          <w:color w:val="0D0D0D"/>
          <w:sz w:val="24"/>
        </w:rPr>
        <w:t>城镇规划和土地定级估价的影响主要表现在土地使用性质、土地利用强度、土地利用结构和功能分区、商业网点分布、道路交通布局及基础设施、社会服务设施规划建设等方面。这次土地定级与基准地价成果更新，课题组要充分考虑城镇总体规划和分区规划方案对土地质量和地价的影响，使土地定级估价成果既符合客观现实，又具有预见性，适应城镇动态发展的需要。与此同时，土地定级估价成果也应成为城镇总体规划修订和编制分区规划及详细规划的经济依据。</w:t>
      </w:r>
    </w:p>
    <w:p w:rsidR="00572BEB" w:rsidRPr="008705D5" w:rsidRDefault="00572BEB" w:rsidP="008705D5">
      <w:pPr>
        <w:pStyle w:val="3"/>
        <w:spacing w:before="0" w:after="0" w:line="360" w:lineRule="auto"/>
        <w:rPr>
          <w:rFonts w:ascii="幼圆" w:eastAsia="幼圆"/>
          <w:sz w:val="24"/>
          <w:szCs w:val="24"/>
        </w:rPr>
      </w:pPr>
      <w:bookmarkStart w:id="615" w:name="_Toc438435699"/>
      <w:bookmarkStart w:id="616" w:name="_Toc475696445"/>
      <w:bookmarkStart w:id="617" w:name="_Toc511561218"/>
      <w:bookmarkStart w:id="618" w:name="_Toc504120449"/>
      <w:bookmarkStart w:id="619" w:name="_Toc197871874"/>
      <w:bookmarkStart w:id="620" w:name="_Toc519916822"/>
      <w:bookmarkStart w:id="621" w:name="_Toc438434769"/>
      <w:bookmarkStart w:id="622" w:name="_Toc438435028"/>
      <w:bookmarkStart w:id="623" w:name="_Toc462590198"/>
      <w:bookmarkStart w:id="624" w:name="_Toc463628776"/>
      <w:bookmarkStart w:id="625" w:name="_Toc463628948"/>
      <w:bookmarkStart w:id="626" w:name="_Toc463640017"/>
      <w:r w:rsidRPr="008705D5">
        <w:rPr>
          <w:rFonts w:ascii="幼圆" w:eastAsia="幼圆" w:hint="eastAsia"/>
          <w:sz w:val="24"/>
          <w:szCs w:val="24"/>
        </w:rPr>
        <w:t>四、边际生产理论</w:t>
      </w:r>
      <w:bookmarkEnd w:id="615"/>
      <w:bookmarkEnd w:id="616"/>
      <w:bookmarkEnd w:id="617"/>
      <w:bookmarkEnd w:id="618"/>
      <w:bookmarkEnd w:id="619"/>
      <w:bookmarkEnd w:id="620"/>
      <w:bookmarkEnd w:id="621"/>
      <w:bookmarkEnd w:id="622"/>
      <w:bookmarkEnd w:id="623"/>
      <w:bookmarkEnd w:id="624"/>
      <w:bookmarkEnd w:id="625"/>
      <w:bookmarkEnd w:id="626"/>
    </w:p>
    <w:p w:rsidR="00572BEB" w:rsidRPr="006F6CC4" w:rsidRDefault="00572BEB" w:rsidP="006F6CC4">
      <w:pPr>
        <w:spacing w:line="360" w:lineRule="auto"/>
        <w:ind w:firstLineChars="200" w:firstLine="480"/>
        <w:rPr>
          <w:rFonts w:ascii="宋体" w:hAnsi="宋体"/>
          <w:color w:val="0D0D0D"/>
          <w:sz w:val="24"/>
        </w:rPr>
      </w:pPr>
      <w:r w:rsidRPr="005D6633">
        <w:rPr>
          <w:rFonts w:ascii="宋体" w:hAnsi="宋体" w:hint="eastAsia"/>
          <w:color w:val="0D0D0D"/>
          <w:sz w:val="24"/>
        </w:rPr>
        <w:t>边际生产理论是</w:t>
      </w:r>
      <w:r w:rsidRPr="005D6633">
        <w:rPr>
          <w:rFonts w:ascii="宋体" w:hAnsi="宋体"/>
          <w:color w:val="0D0D0D"/>
          <w:sz w:val="24"/>
        </w:rPr>
        <w:t>1890</w:t>
      </w:r>
      <w:r w:rsidRPr="005D6633">
        <w:rPr>
          <w:rFonts w:ascii="宋体" w:hAnsi="宋体" w:hint="eastAsia"/>
          <w:color w:val="0D0D0D"/>
          <w:sz w:val="24"/>
        </w:rPr>
        <w:t>年由经济学家克拉克和阿尔费雷德</w:t>
      </w:r>
      <w:r w:rsidRPr="006F6CC4">
        <w:rPr>
          <w:rFonts w:ascii="宋体" w:hAnsi="宋体" w:hint="eastAsia"/>
          <w:color w:val="0D0D0D"/>
          <w:sz w:val="24"/>
        </w:rPr>
        <w:t>·</w:t>
      </w:r>
      <w:r w:rsidRPr="005D6633">
        <w:rPr>
          <w:rFonts w:ascii="宋体" w:hAnsi="宋体" w:hint="eastAsia"/>
          <w:color w:val="0D0D0D"/>
          <w:sz w:val="24"/>
        </w:rPr>
        <w:t>马歇尔分别提出的。</w:t>
      </w:r>
    </w:p>
    <w:p w:rsidR="006F6CC4" w:rsidRDefault="00572BEB" w:rsidP="006F6CC4">
      <w:pPr>
        <w:spacing w:line="360" w:lineRule="auto"/>
        <w:ind w:firstLineChars="200" w:firstLine="480"/>
        <w:rPr>
          <w:rFonts w:ascii="宋体" w:hAnsi="宋体"/>
          <w:color w:val="0D0D0D"/>
          <w:sz w:val="24"/>
        </w:rPr>
      </w:pPr>
      <w:r w:rsidRPr="005D6633">
        <w:rPr>
          <w:rFonts w:ascii="宋体" w:hAnsi="宋体" w:hint="eastAsia"/>
          <w:color w:val="0D0D0D"/>
          <w:sz w:val="24"/>
        </w:rPr>
        <w:t>边际生产理论是用于研究生产的各类要素和资源所应得报酬的理论。边际生产理论的主要思想是：企业生产总产量</w:t>
      </w:r>
      <w:r w:rsidRPr="005D6633">
        <w:rPr>
          <w:rFonts w:ascii="宋体" w:hAnsi="宋体"/>
          <w:color w:val="0D0D0D"/>
          <w:sz w:val="24"/>
        </w:rPr>
        <w:t>(</w:t>
      </w:r>
      <w:r w:rsidRPr="005D6633">
        <w:rPr>
          <w:rFonts w:ascii="宋体" w:hAnsi="宋体" w:hint="eastAsia"/>
          <w:color w:val="0D0D0D"/>
          <w:sz w:val="24"/>
        </w:rPr>
        <w:t>或总价值、总利润</w:t>
      </w:r>
      <w:r w:rsidRPr="005D6633">
        <w:rPr>
          <w:rFonts w:ascii="宋体" w:hAnsi="宋体"/>
          <w:color w:val="0D0D0D"/>
          <w:sz w:val="24"/>
        </w:rPr>
        <w:t>)</w:t>
      </w:r>
      <w:r w:rsidRPr="005D6633">
        <w:rPr>
          <w:rFonts w:ascii="宋体" w:hAnsi="宋体" w:hint="eastAsia"/>
          <w:color w:val="0D0D0D"/>
          <w:sz w:val="24"/>
        </w:rPr>
        <w:t>与作为生产要素的土地、资金、劳力和经营管理水平等密不可分。对于具有连续收益的生产过程来讲，如果每单位生产要素都按其边际产量取得报酬，那么所生产的总价值恰好等于对所有要素的支付</w:t>
      </w:r>
      <w:r w:rsidRPr="005D6633">
        <w:rPr>
          <w:rFonts w:ascii="宋体" w:hAnsi="宋体"/>
          <w:color w:val="0D0D0D"/>
          <w:sz w:val="24"/>
        </w:rPr>
        <w:t>(1894</w:t>
      </w:r>
      <w:r w:rsidRPr="005D6633">
        <w:rPr>
          <w:rFonts w:ascii="宋体" w:hAnsi="宋体" w:hint="eastAsia"/>
          <w:color w:val="0D0D0D"/>
          <w:sz w:val="24"/>
        </w:rPr>
        <w:t>年菲力普</w:t>
      </w:r>
      <w:r w:rsidRPr="006F6CC4">
        <w:rPr>
          <w:rFonts w:ascii="宋体" w:hAnsi="宋体" w:hint="eastAsia"/>
          <w:color w:val="0D0D0D"/>
          <w:sz w:val="24"/>
        </w:rPr>
        <w:t>·</w:t>
      </w:r>
      <w:r w:rsidRPr="005D6633">
        <w:rPr>
          <w:rFonts w:ascii="宋体" w:hAnsi="宋体" w:hint="eastAsia"/>
          <w:color w:val="0D0D0D"/>
          <w:sz w:val="24"/>
        </w:rPr>
        <w:t>威克斯蒂德提出并证实</w:t>
      </w:r>
      <w:r w:rsidRPr="005D6633">
        <w:rPr>
          <w:rFonts w:ascii="宋体" w:hAnsi="宋体"/>
          <w:color w:val="0D0D0D"/>
          <w:sz w:val="24"/>
        </w:rPr>
        <w:t>)</w:t>
      </w:r>
      <w:r w:rsidRPr="005D6633">
        <w:rPr>
          <w:rFonts w:ascii="宋体" w:hAnsi="宋体" w:hint="eastAsia"/>
          <w:color w:val="0D0D0D"/>
          <w:sz w:val="24"/>
        </w:rPr>
        <w:t>，即总产量</w:t>
      </w:r>
      <w:r w:rsidRPr="005D6633">
        <w:rPr>
          <w:rFonts w:ascii="宋体" w:hAnsi="宋体"/>
          <w:color w:val="0D0D0D"/>
          <w:sz w:val="24"/>
        </w:rPr>
        <w:t>(</w:t>
      </w:r>
      <w:r w:rsidRPr="005D6633">
        <w:rPr>
          <w:rFonts w:ascii="宋体" w:hAnsi="宋体" w:hint="eastAsia"/>
          <w:color w:val="0D0D0D"/>
          <w:sz w:val="24"/>
        </w:rPr>
        <w:t>价值或利润</w:t>
      </w:r>
      <w:r w:rsidRPr="005D6633">
        <w:rPr>
          <w:rFonts w:ascii="宋体" w:hAnsi="宋体"/>
          <w:color w:val="0D0D0D"/>
          <w:sz w:val="24"/>
        </w:rPr>
        <w:t>)</w:t>
      </w:r>
      <w:r w:rsidRPr="005D6633">
        <w:rPr>
          <w:rFonts w:ascii="宋体" w:hAnsi="宋体" w:hint="eastAsia"/>
          <w:color w:val="0D0D0D"/>
          <w:sz w:val="24"/>
        </w:rPr>
        <w:t>与生产要素可形成具有连续的函数关系</w:t>
      </w:r>
      <w:r w:rsidR="004C5D6E" w:rsidRPr="006F6CC4">
        <w:rPr>
          <w:rFonts w:ascii="宋体" w:hAnsi="宋体"/>
          <w:color w:val="0D0D0D"/>
          <w:sz w:val="24"/>
        </w:rPr>
        <w:t>—</w:t>
      </w:r>
      <w:r w:rsidRPr="005D6633">
        <w:rPr>
          <w:rFonts w:ascii="宋体" w:hAnsi="宋体" w:hint="eastAsia"/>
          <w:color w:val="0D0D0D"/>
          <w:sz w:val="24"/>
        </w:rPr>
        <w:t>生产函数：</w:t>
      </w:r>
    </w:p>
    <w:p w:rsidR="007C5596" w:rsidRPr="00F97196" w:rsidRDefault="007C5596" w:rsidP="007C5596">
      <w:pPr>
        <w:spacing w:line="360" w:lineRule="auto"/>
        <w:ind w:firstLineChars="200" w:firstLine="480"/>
        <w:jc w:val="center"/>
        <w:rPr>
          <w:rFonts w:asciiTheme="minorEastAsia" w:eastAsiaTheme="minorEastAsia" w:hAnsiTheme="minorEastAsia"/>
          <w:sz w:val="24"/>
        </w:rPr>
      </w:pPr>
      <w:r w:rsidRPr="00F97196">
        <w:rPr>
          <w:rFonts w:asciiTheme="minorEastAsia" w:eastAsiaTheme="minorEastAsia" w:hAnsiTheme="minorEastAsia" w:hint="eastAsia"/>
          <w:sz w:val="24"/>
        </w:rPr>
        <w:object w:dxaOrig="3023" w:dyaOrig="441">
          <v:shape id="Picture 19" o:spid="_x0000_i1049" type="#_x0000_t75" style="width:106.4pt;height:16.1pt;mso-position-horizontal-relative:page;mso-position-vertical-relative:page" o:ole="" fillcolor="window">
            <v:imagedata r:id="rId66" o:title=""/>
          </v:shape>
          <o:OLEObject Type="Embed" ProgID="Equation.3" ShapeID="Picture 19" DrawAspect="Content" ObjectID="_1596126854" r:id="rId67"/>
        </w:object>
      </w:r>
    </w:p>
    <w:p w:rsidR="00572BEB" w:rsidRPr="007C5596" w:rsidRDefault="00572BEB" w:rsidP="006F6CC4">
      <w:pPr>
        <w:spacing w:line="360" w:lineRule="auto"/>
        <w:ind w:firstLineChars="200" w:firstLine="480"/>
        <w:rPr>
          <w:rFonts w:asciiTheme="minorEastAsia" w:eastAsiaTheme="minorEastAsia" w:hAnsiTheme="minorEastAsia"/>
          <w:color w:val="0D0D0D"/>
          <w:sz w:val="24"/>
        </w:rPr>
      </w:pPr>
      <w:r w:rsidRPr="007C5596">
        <w:rPr>
          <w:rFonts w:asciiTheme="minorEastAsia" w:eastAsiaTheme="minorEastAsia" w:hAnsiTheme="minorEastAsia" w:hint="eastAsia"/>
          <w:color w:val="0D0D0D"/>
          <w:sz w:val="24"/>
        </w:rPr>
        <w:t>其中：</w:t>
      </w:r>
    </w:p>
    <w:tbl>
      <w:tblPr>
        <w:tblW w:w="0" w:type="auto"/>
        <w:tblInd w:w="1458" w:type="dxa"/>
        <w:tblLayout w:type="fixed"/>
        <w:tblCellMar>
          <w:left w:w="28" w:type="dxa"/>
          <w:right w:w="28" w:type="dxa"/>
        </w:tblCellMar>
        <w:tblLook w:val="0000" w:firstRow="0" w:lastRow="0" w:firstColumn="0" w:lastColumn="0" w:noHBand="0" w:noVBand="0"/>
      </w:tblPr>
      <w:tblGrid>
        <w:gridCol w:w="520"/>
        <w:gridCol w:w="5743"/>
      </w:tblGrid>
      <w:tr w:rsidR="00572BEB" w:rsidRPr="007C5596" w:rsidTr="00110C41">
        <w:tc>
          <w:tcPr>
            <w:tcW w:w="520"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Ｇ</w:t>
            </w:r>
          </w:p>
        </w:tc>
        <w:tc>
          <w:tcPr>
            <w:tcW w:w="5743"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：总产量(价值或利润)</w:t>
            </w:r>
          </w:p>
        </w:tc>
      </w:tr>
      <w:tr w:rsidR="00572BEB" w:rsidRPr="007C5596" w:rsidTr="00110C41">
        <w:tc>
          <w:tcPr>
            <w:tcW w:w="520"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Ｘ</w:t>
            </w:r>
            <w:r w:rsidRPr="007C5596">
              <w:rPr>
                <w:rFonts w:asciiTheme="minorEastAsia" w:eastAsiaTheme="minorEastAsia" w:hAnsiTheme="minorEastAsia"/>
                <w:sz w:val="24"/>
                <w:szCs w:val="24"/>
                <w:vertAlign w:val="subscript"/>
              </w:rPr>
              <w:t>1</w:t>
            </w:r>
          </w:p>
        </w:tc>
        <w:tc>
          <w:tcPr>
            <w:tcW w:w="5743"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：生产中土地要素投入</w:t>
            </w:r>
          </w:p>
        </w:tc>
      </w:tr>
      <w:tr w:rsidR="00572BEB" w:rsidRPr="007C5596" w:rsidTr="00110C41">
        <w:tc>
          <w:tcPr>
            <w:tcW w:w="520"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Ｘ</w:t>
            </w:r>
            <w:r w:rsidRPr="007C5596">
              <w:rPr>
                <w:rFonts w:asciiTheme="minorEastAsia" w:eastAsiaTheme="minorEastAsia" w:hAnsiTheme="minorEastAsia"/>
                <w:sz w:val="24"/>
                <w:szCs w:val="24"/>
                <w:vertAlign w:val="subscript"/>
              </w:rPr>
              <w:t>2</w:t>
            </w:r>
          </w:p>
        </w:tc>
        <w:tc>
          <w:tcPr>
            <w:tcW w:w="5743"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：生产中资金投入</w:t>
            </w:r>
          </w:p>
        </w:tc>
      </w:tr>
      <w:tr w:rsidR="00572BEB" w:rsidRPr="007C5596" w:rsidTr="00110C41">
        <w:tc>
          <w:tcPr>
            <w:tcW w:w="520"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Ｘ</w:t>
            </w:r>
            <w:r w:rsidRPr="007C5596">
              <w:rPr>
                <w:rFonts w:asciiTheme="minorEastAsia" w:eastAsiaTheme="minorEastAsia" w:hAnsiTheme="minorEastAsia"/>
                <w:sz w:val="24"/>
                <w:szCs w:val="24"/>
                <w:vertAlign w:val="subscript"/>
              </w:rPr>
              <w:t>3</w:t>
            </w:r>
          </w:p>
        </w:tc>
        <w:tc>
          <w:tcPr>
            <w:tcW w:w="5743"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：生产中劳力投入</w:t>
            </w:r>
          </w:p>
        </w:tc>
      </w:tr>
      <w:tr w:rsidR="00572BEB" w:rsidRPr="007C5596" w:rsidTr="00110C41">
        <w:tc>
          <w:tcPr>
            <w:tcW w:w="520"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Ｘ</w:t>
            </w:r>
            <w:r w:rsidRPr="007C5596">
              <w:rPr>
                <w:rFonts w:asciiTheme="minorEastAsia" w:eastAsiaTheme="minorEastAsia" w:hAnsiTheme="minorEastAsia"/>
                <w:sz w:val="24"/>
                <w:szCs w:val="24"/>
                <w:vertAlign w:val="subscript"/>
              </w:rPr>
              <w:t>4</w:t>
            </w:r>
          </w:p>
        </w:tc>
        <w:tc>
          <w:tcPr>
            <w:tcW w:w="5743"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：生产中经营水平</w:t>
            </w:r>
          </w:p>
        </w:tc>
      </w:tr>
    </w:tbl>
    <w:p w:rsidR="00572BEB" w:rsidRPr="005D6633" w:rsidRDefault="00572BEB" w:rsidP="006F6CC4">
      <w:pPr>
        <w:spacing w:line="360" w:lineRule="auto"/>
        <w:ind w:firstLineChars="200" w:firstLine="480"/>
        <w:rPr>
          <w:rFonts w:ascii="宋体"/>
          <w:color w:val="0D0D0D"/>
          <w:sz w:val="24"/>
        </w:rPr>
      </w:pPr>
      <w:r w:rsidRPr="005D6633">
        <w:rPr>
          <w:rFonts w:ascii="宋体" w:hAnsi="宋体" w:hint="eastAsia"/>
          <w:color w:val="0D0D0D"/>
          <w:sz w:val="24"/>
        </w:rPr>
        <w:t>此函数的一个特殊形式：柯布</w:t>
      </w:r>
      <w:r w:rsidRPr="005D6633">
        <w:rPr>
          <w:rFonts w:ascii="宋体"/>
          <w:color w:val="0D0D0D"/>
          <w:sz w:val="24"/>
        </w:rPr>
        <w:t>-</w:t>
      </w:r>
      <w:r w:rsidRPr="005D6633">
        <w:rPr>
          <w:rFonts w:ascii="宋体" w:hAnsi="宋体" w:hint="eastAsia"/>
          <w:color w:val="0D0D0D"/>
          <w:sz w:val="24"/>
        </w:rPr>
        <w:t>道格拉斯生产函数</w:t>
      </w:r>
      <w:r w:rsidRPr="005D6633">
        <w:rPr>
          <w:rFonts w:ascii="宋体" w:hAnsi="宋体"/>
          <w:color w:val="0D0D0D"/>
          <w:sz w:val="24"/>
        </w:rPr>
        <w:t>(</w:t>
      </w:r>
      <w:r w:rsidRPr="006F6CC4">
        <w:rPr>
          <w:color w:val="0D0D0D"/>
          <w:sz w:val="24"/>
        </w:rPr>
        <w:t>Cobb-Douglas functions</w:t>
      </w:r>
      <w:r w:rsidRPr="005D6633">
        <w:rPr>
          <w:rFonts w:ascii="宋体" w:hAnsi="宋体"/>
          <w:color w:val="0D0D0D"/>
          <w:sz w:val="24"/>
        </w:rPr>
        <w:t>)</w:t>
      </w:r>
      <w:r w:rsidRPr="005D6633">
        <w:rPr>
          <w:rFonts w:ascii="宋体" w:hAnsi="宋体" w:hint="eastAsia"/>
          <w:color w:val="0D0D0D"/>
          <w:sz w:val="24"/>
        </w:rPr>
        <w:t>：</w:t>
      </w:r>
    </w:p>
    <w:p w:rsidR="00572BEB" w:rsidRDefault="00572BEB" w:rsidP="007C0F32">
      <w:pPr>
        <w:spacing w:line="324" w:lineRule="auto"/>
        <w:ind w:firstLineChars="150" w:firstLine="360"/>
        <w:jc w:val="center"/>
        <w:rPr>
          <w:rFonts w:ascii="宋体"/>
          <w:sz w:val="24"/>
        </w:rPr>
      </w:pPr>
      <w:r w:rsidRPr="005D6633">
        <w:rPr>
          <w:rFonts w:ascii="宋体" w:hAnsi="宋体" w:hint="eastAsia"/>
          <w:sz w:val="24"/>
        </w:rPr>
        <w:object w:dxaOrig="2170" w:dyaOrig="763">
          <v:shape id="_x0000_i1050" type="#_x0000_t75" style="width:1in;height:25.8pt;mso-position-horizontal-relative:page;mso-position-vertical-relative:page" o:ole="" fillcolor="window">
            <v:imagedata r:id="rId68" o:title=""/>
          </v:shape>
          <o:OLEObject Type="Embed" ProgID="Equation.3" ShapeID="_x0000_i1050" DrawAspect="Content" ObjectID="_1596126855" r:id="rId69"/>
        </w:object>
      </w:r>
    </w:p>
    <w:p w:rsidR="00572BEB" w:rsidRPr="005D6633" w:rsidRDefault="00572BEB" w:rsidP="006F6CC4">
      <w:pPr>
        <w:spacing w:line="360" w:lineRule="auto"/>
        <w:ind w:firstLineChars="200" w:firstLine="480"/>
        <w:rPr>
          <w:rFonts w:ascii="宋体"/>
          <w:sz w:val="24"/>
        </w:rPr>
      </w:pPr>
      <w:r w:rsidRPr="005D6633">
        <w:rPr>
          <w:rFonts w:ascii="宋体" w:hAnsi="宋体" w:hint="eastAsia"/>
          <w:sz w:val="24"/>
        </w:rPr>
        <w:t>其中：</w:t>
      </w:r>
    </w:p>
    <w:tbl>
      <w:tblPr>
        <w:tblW w:w="0" w:type="auto"/>
        <w:tblInd w:w="1422" w:type="dxa"/>
        <w:tblLayout w:type="fixed"/>
        <w:tblCellMar>
          <w:left w:w="28" w:type="dxa"/>
          <w:right w:w="28" w:type="dxa"/>
        </w:tblCellMar>
        <w:tblLook w:val="0000" w:firstRow="0" w:lastRow="0" w:firstColumn="0" w:lastColumn="0" w:noHBand="0" w:noVBand="0"/>
      </w:tblPr>
      <w:tblGrid>
        <w:gridCol w:w="780"/>
        <w:gridCol w:w="6025"/>
      </w:tblGrid>
      <w:tr w:rsidR="00572BEB" w:rsidRPr="005D6633" w:rsidTr="00110C41">
        <w:tc>
          <w:tcPr>
            <w:tcW w:w="780"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lastRenderedPageBreak/>
              <w:t>F(Ｘ)</w:t>
            </w:r>
          </w:p>
        </w:tc>
        <w:tc>
          <w:tcPr>
            <w:tcW w:w="6025"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：柯布-道格拉斯生产函数，表示总产量(价值或利润)</w:t>
            </w:r>
          </w:p>
        </w:tc>
      </w:tr>
      <w:tr w:rsidR="00572BEB" w:rsidRPr="005D6633" w:rsidTr="00110C41">
        <w:tc>
          <w:tcPr>
            <w:tcW w:w="780"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Ａ</w:t>
            </w:r>
          </w:p>
        </w:tc>
        <w:tc>
          <w:tcPr>
            <w:tcW w:w="6025"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：效率参数</w:t>
            </w:r>
          </w:p>
        </w:tc>
      </w:tr>
      <w:tr w:rsidR="00572BEB" w:rsidRPr="005D6633" w:rsidTr="00110C41">
        <w:tc>
          <w:tcPr>
            <w:tcW w:w="780"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α</w:t>
            </w:r>
            <w:r w:rsidRPr="007C5596">
              <w:rPr>
                <w:rFonts w:asciiTheme="minorEastAsia" w:eastAsiaTheme="minorEastAsia" w:hAnsiTheme="minorEastAsia"/>
                <w:sz w:val="24"/>
                <w:szCs w:val="24"/>
                <w:vertAlign w:val="subscript"/>
              </w:rPr>
              <w:t>i</w:t>
            </w:r>
          </w:p>
        </w:tc>
        <w:tc>
          <w:tcPr>
            <w:tcW w:w="6025"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：是f(Ｘ)关于Ｘi的弹性</w:t>
            </w:r>
          </w:p>
        </w:tc>
      </w:tr>
      <w:tr w:rsidR="00572BEB" w:rsidRPr="005D6633" w:rsidTr="00110C41">
        <w:tc>
          <w:tcPr>
            <w:tcW w:w="780"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Ｘ</w:t>
            </w:r>
            <w:r w:rsidRPr="007C5596">
              <w:rPr>
                <w:rFonts w:asciiTheme="minorEastAsia" w:eastAsiaTheme="minorEastAsia" w:hAnsiTheme="minorEastAsia"/>
                <w:sz w:val="24"/>
                <w:szCs w:val="24"/>
                <w:vertAlign w:val="subscript"/>
              </w:rPr>
              <w:t>i</w:t>
            </w:r>
          </w:p>
        </w:tc>
        <w:tc>
          <w:tcPr>
            <w:tcW w:w="6025" w:type="dxa"/>
          </w:tcPr>
          <w:p w:rsidR="00572BEB" w:rsidRPr="007C5596" w:rsidRDefault="00572BEB" w:rsidP="00110C41">
            <w:pPr>
              <w:spacing w:line="324" w:lineRule="auto"/>
              <w:rPr>
                <w:rFonts w:asciiTheme="minorEastAsia" w:eastAsiaTheme="minorEastAsia" w:hAnsiTheme="minorEastAsia"/>
                <w:sz w:val="24"/>
                <w:szCs w:val="24"/>
              </w:rPr>
            </w:pPr>
            <w:r w:rsidRPr="007C5596">
              <w:rPr>
                <w:rFonts w:asciiTheme="minorEastAsia" w:eastAsiaTheme="minorEastAsia" w:hAnsiTheme="minorEastAsia"/>
                <w:sz w:val="24"/>
                <w:szCs w:val="24"/>
              </w:rPr>
              <w:t>：是生产过程中生产要素的投入</w:t>
            </w:r>
          </w:p>
        </w:tc>
      </w:tr>
    </w:tbl>
    <w:p w:rsidR="00572BEB" w:rsidRPr="005D6633" w:rsidRDefault="00572BEB" w:rsidP="007517D7">
      <w:pPr>
        <w:spacing w:line="360" w:lineRule="auto"/>
        <w:ind w:firstLineChars="200" w:firstLine="480"/>
        <w:rPr>
          <w:rFonts w:ascii="宋体"/>
          <w:color w:val="0D0D0D"/>
          <w:sz w:val="24"/>
        </w:rPr>
      </w:pPr>
      <w:r w:rsidRPr="005D6633">
        <w:rPr>
          <w:rFonts w:ascii="宋体" w:hAnsi="宋体" w:hint="eastAsia"/>
          <w:color w:val="0D0D0D"/>
          <w:sz w:val="24"/>
        </w:rPr>
        <w:t>柯布</w:t>
      </w:r>
      <w:r w:rsidRPr="005D6633">
        <w:rPr>
          <w:rFonts w:ascii="宋体"/>
          <w:color w:val="0D0D0D"/>
          <w:sz w:val="24"/>
        </w:rPr>
        <w:t>-</w:t>
      </w:r>
      <w:r w:rsidRPr="005D6633">
        <w:rPr>
          <w:rFonts w:ascii="宋体" w:hAnsi="宋体" w:hint="eastAsia"/>
          <w:color w:val="0D0D0D"/>
          <w:sz w:val="24"/>
        </w:rPr>
        <w:t>道格拉斯生产函数要求各生产要素之间是相互不能完全替代的。函数的定义域是正实数集。</w:t>
      </w:r>
    </w:p>
    <w:p w:rsidR="00572BEB" w:rsidRPr="007474CB" w:rsidRDefault="00572BEB" w:rsidP="007474CB">
      <w:pPr>
        <w:spacing w:line="360" w:lineRule="auto"/>
        <w:ind w:firstLineChars="200" w:firstLine="480"/>
        <w:rPr>
          <w:rFonts w:ascii="宋体" w:hAnsi="宋体"/>
          <w:color w:val="0D0D0D"/>
          <w:sz w:val="24"/>
        </w:rPr>
      </w:pPr>
      <w:r w:rsidRPr="005D6633">
        <w:rPr>
          <w:rFonts w:ascii="宋体" w:hAnsi="宋体" w:hint="eastAsia"/>
          <w:color w:val="0D0D0D"/>
          <w:sz w:val="24"/>
        </w:rPr>
        <w:t>需要说明的是：虽然在市场竞争机制的作用下，各企业经营水平有较大差异，经营效益也因之不同，但因为经营管理水平不易量化、对比，为了研究方便，可以将各种企业经营管理视为同一水平，即常量。</w:t>
      </w:r>
    </w:p>
    <w:p w:rsidR="00572BEB" w:rsidRPr="007474CB" w:rsidRDefault="00572BEB" w:rsidP="007474CB">
      <w:pPr>
        <w:spacing w:line="360" w:lineRule="auto"/>
        <w:ind w:firstLineChars="200" w:firstLine="480"/>
        <w:rPr>
          <w:rFonts w:ascii="宋体" w:hAnsi="宋体"/>
          <w:color w:val="0D0D0D"/>
          <w:sz w:val="24"/>
        </w:rPr>
      </w:pPr>
      <w:r w:rsidRPr="005D6633">
        <w:rPr>
          <w:rFonts w:ascii="宋体" w:hAnsi="宋体" w:hint="eastAsia"/>
          <w:color w:val="0D0D0D"/>
          <w:sz w:val="24"/>
        </w:rPr>
        <w:t>边际生产理论是课题组测算土地级差收益</w:t>
      </w:r>
      <w:r w:rsidRPr="005D6633">
        <w:rPr>
          <w:rFonts w:ascii="宋体" w:hAnsi="宋体"/>
          <w:color w:val="0D0D0D"/>
          <w:sz w:val="24"/>
        </w:rPr>
        <w:t>(</w:t>
      </w:r>
      <w:r w:rsidRPr="005D6633">
        <w:rPr>
          <w:rFonts w:ascii="宋体" w:hAnsi="宋体" w:hint="eastAsia"/>
          <w:color w:val="0D0D0D"/>
          <w:sz w:val="24"/>
        </w:rPr>
        <w:t>即边际收益</w:t>
      </w:r>
      <w:r w:rsidRPr="005D6633">
        <w:rPr>
          <w:rFonts w:ascii="宋体" w:hAnsi="宋体"/>
          <w:color w:val="0D0D0D"/>
          <w:sz w:val="24"/>
        </w:rPr>
        <w:t>)</w:t>
      </w:r>
      <w:r w:rsidRPr="005D6633">
        <w:rPr>
          <w:rFonts w:ascii="宋体" w:hAnsi="宋体" w:hint="eastAsia"/>
          <w:color w:val="0D0D0D"/>
          <w:sz w:val="24"/>
        </w:rPr>
        <w:t>的理论依据之一。生产函数公式是测算土地级差收益数学模型的原型。</w:t>
      </w:r>
    </w:p>
    <w:p w:rsidR="00572BEB" w:rsidRPr="008705D5" w:rsidRDefault="00572BEB" w:rsidP="008705D5">
      <w:pPr>
        <w:pStyle w:val="3"/>
        <w:spacing w:before="0" w:after="0" w:line="360" w:lineRule="auto"/>
        <w:rPr>
          <w:rFonts w:ascii="幼圆" w:eastAsia="幼圆"/>
          <w:sz w:val="24"/>
          <w:szCs w:val="24"/>
        </w:rPr>
      </w:pPr>
      <w:bookmarkStart w:id="627" w:name="_Toc511561219"/>
      <w:bookmarkStart w:id="628" w:name="_Toc519916823"/>
      <w:bookmarkStart w:id="629" w:name="_Toc197871875"/>
      <w:bookmarkStart w:id="630" w:name="_Toc438434770"/>
      <w:bookmarkStart w:id="631" w:name="_Toc438435029"/>
      <w:bookmarkStart w:id="632" w:name="_Toc438435700"/>
      <w:bookmarkStart w:id="633" w:name="_Toc475696446"/>
      <w:bookmarkStart w:id="634" w:name="_Toc504120450"/>
      <w:bookmarkStart w:id="635" w:name="_Toc462590199"/>
      <w:bookmarkStart w:id="636" w:name="_Toc463628777"/>
      <w:bookmarkStart w:id="637" w:name="_Toc463628949"/>
      <w:bookmarkStart w:id="638" w:name="_Toc463640018"/>
      <w:r w:rsidRPr="008705D5">
        <w:rPr>
          <w:rFonts w:ascii="幼圆" w:eastAsia="幼圆" w:hint="eastAsia"/>
          <w:sz w:val="24"/>
          <w:szCs w:val="24"/>
        </w:rPr>
        <w:t>五、生产价格理论</w:t>
      </w:r>
      <w:bookmarkEnd w:id="627"/>
      <w:bookmarkEnd w:id="628"/>
      <w:bookmarkEnd w:id="629"/>
      <w:bookmarkEnd w:id="630"/>
      <w:bookmarkEnd w:id="631"/>
      <w:bookmarkEnd w:id="632"/>
      <w:bookmarkEnd w:id="633"/>
      <w:bookmarkEnd w:id="634"/>
      <w:bookmarkEnd w:id="635"/>
      <w:bookmarkEnd w:id="636"/>
      <w:bookmarkEnd w:id="637"/>
      <w:bookmarkEnd w:id="638"/>
    </w:p>
    <w:p w:rsidR="00572BEB" w:rsidRPr="007517D7" w:rsidRDefault="00572BEB" w:rsidP="007517D7">
      <w:pPr>
        <w:spacing w:line="360" w:lineRule="auto"/>
        <w:ind w:firstLineChars="200" w:firstLine="480"/>
        <w:rPr>
          <w:rFonts w:ascii="宋体" w:hAnsi="宋体"/>
          <w:color w:val="0D0D0D"/>
          <w:sz w:val="24"/>
        </w:rPr>
      </w:pPr>
      <w:r w:rsidRPr="005D6633">
        <w:rPr>
          <w:rFonts w:ascii="宋体" w:hAnsi="宋体" w:hint="eastAsia"/>
          <w:color w:val="0D0D0D"/>
          <w:sz w:val="24"/>
        </w:rPr>
        <w:t>生产价格理论是关于价值构成与价格构成及其相互关系的理论。</w:t>
      </w:r>
    </w:p>
    <w:p w:rsidR="00572BEB" w:rsidRPr="007517D7" w:rsidRDefault="00572BEB" w:rsidP="007517D7">
      <w:pPr>
        <w:spacing w:line="360" w:lineRule="auto"/>
        <w:ind w:firstLineChars="200" w:firstLine="480"/>
        <w:rPr>
          <w:rFonts w:ascii="宋体" w:hAnsi="宋体"/>
          <w:color w:val="0D0D0D"/>
          <w:sz w:val="24"/>
        </w:rPr>
      </w:pPr>
      <w:r w:rsidRPr="005D6633">
        <w:rPr>
          <w:rFonts w:ascii="宋体" w:hAnsi="宋体" w:hint="eastAsia"/>
          <w:color w:val="0D0D0D"/>
          <w:sz w:val="24"/>
        </w:rPr>
        <w:t>其基本思想是：商品的价格一般由四个要素构成，即生产成本、流通费用、税金和利润。生产成本是指商品在生产过程中发生的生产资料消耗费用和劳动报酬费用。流通费用是指商品在流通过程中发生的生产资料消耗费用和劳动报酬费用。税金是国家按法律规定对生产企业和流通企业无偿征收的货币额。利润是生产企业销售产品的收入扣除生产成本和税金以后的余额。税金和利润统称盈利。</w:t>
      </w:r>
    </w:p>
    <w:p w:rsidR="00572BEB" w:rsidRPr="007517D7" w:rsidRDefault="00572BEB" w:rsidP="007517D7">
      <w:pPr>
        <w:spacing w:line="360" w:lineRule="auto"/>
        <w:ind w:firstLineChars="200" w:firstLine="480"/>
        <w:rPr>
          <w:rFonts w:ascii="宋体" w:hAnsi="宋体"/>
          <w:color w:val="0D0D0D"/>
          <w:sz w:val="24"/>
        </w:rPr>
      </w:pPr>
      <w:r w:rsidRPr="005D6633">
        <w:rPr>
          <w:rFonts w:ascii="宋体" w:hAnsi="宋体" w:hint="eastAsia"/>
          <w:color w:val="0D0D0D"/>
          <w:sz w:val="24"/>
        </w:rPr>
        <w:t>商品价值由三部分构成：已消耗的生产资料价值，劳动者为自己劳动所创造的价值和劳动者为社会所创造的价值。价格是价值的表现形态，价值是价格的基础，成本是价格构成的最低限额。受供求关系及社会经济发展状况等因素的影响，市场价格与价值会产生偏离。</w:t>
      </w:r>
    </w:p>
    <w:p w:rsidR="00572BEB" w:rsidRPr="007517D7" w:rsidRDefault="00572BEB" w:rsidP="007517D7">
      <w:pPr>
        <w:spacing w:line="360" w:lineRule="auto"/>
        <w:ind w:firstLineChars="200" w:firstLine="480"/>
        <w:rPr>
          <w:rFonts w:ascii="宋体" w:hAnsi="宋体"/>
          <w:color w:val="0D0D0D"/>
          <w:sz w:val="24"/>
        </w:rPr>
      </w:pPr>
      <w:r w:rsidRPr="005D6633">
        <w:rPr>
          <w:rFonts w:ascii="宋体" w:hAnsi="宋体" w:hint="eastAsia"/>
          <w:color w:val="0D0D0D"/>
          <w:sz w:val="24"/>
        </w:rPr>
        <w:t>由此理论可形成土地估价的方法之一成本法，公式表示为：</w:t>
      </w:r>
    </w:p>
    <w:p w:rsidR="00572BEB" w:rsidRPr="007517D7" w:rsidRDefault="00572BEB" w:rsidP="007517D7">
      <w:pPr>
        <w:spacing w:line="360" w:lineRule="auto"/>
        <w:ind w:firstLineChars="200" w:firstLine="480"/>
        <w:rPr>
          <w:rFonts w:ascii="宋体" w:hAnsi="宋体"/>
          <w:color w:val="0D0D0D"/>
          <w:sz w:val="24"/>
        </w:rPr>
      </w:pPr>
      <w:r w:rsidRPr="005D6633">
        <w:rPr>
          <w:rFonts w:ascii="宋体" w:hAnsi="宋体" w:hint="eastAsia"/>
          <w:color w:val="0D0D0D"/>
          <w:sz w:val="24"/>
        </w:rPr>
        <w:t>地价＝土地取得费＋开发费＋盈利</w:t>
      </w:r>
    </w:p>
    <w:p w:rsidR="00572BEB" w:rsidRPr="007517D7" w:rsidRDefault="00572BEB" w:rsidP="007517D7">
      <w:pPr>
        <w:spacing w:line="360" w:lineRule="auto"/>
        <w:ind w:firstLineChars="200" w:firstLine="480"/>
        <w:rPr>
          <w:rFonts w:ascii="宋体" w:hAnsi="宋体"/>
          <w:color w:val="0D0D0D"/>
          <w:sz w:val="24"/>
        </w:rPr>
      </w:pPr>
      <w:r w:rsidRPr="005D6633">
        <w:rPr>
          <w:rFonts w:ascii="宋体" w:hAnsi="宋体" w:hint="eastAsia"/>
          <w:color w:val="0D0D0D"/>
          <w:sz w:val="24"/>
        </w:rPr>
        <w:t>土地取得费用有广义与狭义两种理解方式。广义的是从历史发展角度探讨土地权属的取得代价、维护代价和开发代价：原始的土地本身是一种自然物，并非人类创造，从这个意义上讲，它没有价值。但由于土地是一切人类生产和生存的基础，是必需的生产资料，具有不可替代的使用价值。在人类社会中，无论任何国家、阶层、个人，要想取得土地所有权都必需付出巨大的代价或生命牺牲。另外，由于土地资源的有限性、位置固定性、不可再生性及其巨大的使用价值，决定了人们必然对所获得的土地所有权进行</w:t>
      </w:r>
      <w:r w:rsidRPr="005D6633">
        <w:rPr>
          <w:rFonts w:ascii="宋体" w:hAnsi="宋体" w:hint="eastAsia"/>
          <w:color w:val="0D0D0D"/>
          <w:sz w:val="24"/>
        </w:rPr>
        <w:lastRenderedPageBreak/>
        <w:t>垄断，并为此继续花费各类代价和牺牲。在土地所有者获得土地并保有土地的历史期间的各类付出，是土地所有者对所拥有的土地进行的无形和间接的投入</w:t>
      </w:r>
      <w:r w:rsidRPr="005D6633">
        <w:rPr>
          <w:rFonts w:ascii="宋体" w:hAnsi="宋体"/>
          <w:color w:val="0D0D0D"/>
          <w:sz w:val="24"/>
        </w:rPr>
        <w:t>(</w:t>
      </w:r>
      <w:r w:rsidRPr="005D6633">
        <w:rPr>
          <w:rFonts w:ascii="宋体" w:hAnsi="宋体" w:hint="eastAsia"/>
          <w:color w:val="0D0D0D"/>
          <w:sz w:val="24"/>
        </w:rPr>
        <w:t>资</w:t>
      </w:r>
      <w:r w:rsidRPr="005D6633">
        <w:rPr>
          <w:rFonts w:ascii="宋体" w:hAnsi="宋体"/>
          <w:color w:val="0D0D0D"/>
          <w:sz w:val="24"/>
        </w:rPr>
        <w:t>)</w:t>
      </w:r>
      <w:r>
        <w:rPr>
          <w:rFonts w:ascii="宋体" w:hAnsi="宋体" w:hint="eastAsia"/>
          <w:color w:val="0D0D0D"/>
          <w:sz w:val="24"/>
        </w:rPr>
        <w:t>，</w:t>
      </w:r>
      <w:r w:rsidRPr="005D6633">
        <w:rPr>
          <w:rFonts w:ascii="宋体" w:hAnsi="宋体" w:hint="eastAsia"/>
          <w:color w:val="0D0D0D"/>
          <w:sz w:val="24"/>
        </w:rPr>
        <w:t>以便能真正利用到和享受到土地的原始使用价值，这些无形和间接的投入</w:t>
      </w:r>
      <w:r w:rsidRPr="005D6633">
        <w:rPr>
          <w:rFonts w:ascii="宋体" w:hAnsi="宋体"/>
          <w:color w:val="0D0D0D"/>
          <w:sz w:val="24"/>
        </w:rPr>
        <w:t>(</w:t>
      </w:r>
      <w:r w:rsidRPr="005D6633">
        <w:rPr>
          <w:rFonts w:ascii="宋体" w:hAnsi="宋体" w:hint="eastAsia"/>
          <w:color w:val="0D0D0D"/>
          <w:sz w:val="24"/>
        </w:rPr>
        <w:t>资</w:t>
      </w:r>
      <w:r w:rsidRPr="005D6633">
        <w:rPr>
          <w:rFonts w:ascii="宋体" w:hAnsi="宋体"/>
          <w:color w:val="0D0D0D"/>
          <w:sz w:val="24"/>
        </w:rPr>
        <w:t>)</w:t>
      </w:r>
      <w:r w:rsidRPr="005D6633">
        <w:rPr>
          <w:rFonts w:ascii="宋体" w:hAnsi="宋体" w:hint="eastAsia"/>
          <w:color w:val="0D0D0D"/>
          <w:sz w:val="24"/>
        </w:rPr>
        <w:t>，使土地自身具备了价值，这种价值可以认为是获取和维护土地所有权的成本价值，这种价值反映在地价上就是绝对地租的还原部分。并且，从人类所经历的历史来看，要想占有质量较好的土地或使用价值较大的土地，所付出的代价必然相对较多；而纵观人类未来发展，为保护自己的土地所有权不受侵犯和损害，仍必将持续进行各类投入，土地的成本价值也将会不断增加。广义上所说的土地成本：即土地权属的取得代价、维护开发代价以及土地级差收益，它不是现在能够直接度量的，也不是用经济指标所能简单衡量的。</w:t>
      </w:r>
    </w:p>
    <w:p w:rsidR="00572BEB" w:rsidRPr="007517D7" w:rsidRDefault="00572BEB" w:rsidP="007517D7">
      <w:pPr>
        <w:spacing w:line="360" w:lineRule="auto"/>
        <w:ind w:firstLineChars="200" w:firstLine="480"/>
        <w:rPr>
          <w:rFonts w:ascii="宋体" w:hAnsi="宋体"/>
          <w:color w:val="0D0D0D"/>
          <w:sz w:val="24"/>
        </w:rPr>
      </w:pPr>
      <w:r w:rsidRPr="005D6633">
        <w:rPr>
          <w:rFonts w:ascii="宋体" w:hAnsi="宋体" w:hint="eastAsia"/>
          <w:color w:val="0D0D0D"/>
          <w:sz w:val="24"/>
        </w:rPr>
        <w:t>狭义的土地取得费用是成本法中所引用的土地取得成本。它是指土地开发商或土地使用者获得土地使用权时所交付的土地使用费及相关费用。这项成本一般包含：国家近期投入的基础设施建设费用、环境开发费用、土地级差收益。与广义的土地取得成本相比，狭义成本中缺少土地所有权的获取和维护代价，相对容易框算其总值。但由于该成本没有反映出国家作为土地所有者为获取土地所有权时花费的代价，是不完全成本，因而在用成本法评估地价时，常常增加一项指标以反映土地所有权收益。</w:t>
      </w:r>
    </w:p>
    <w:p w:rsidR="00572BEB" w:rsidRPr="007517D7" w:rsidRDefault="00572BEB" w:rsidP="007517D7">
      <w:pPr>
        <w:spacing w:line="360" w:lineRule="auto"/>
        <w:ind w:firstLineChars="200" w:firstLine="480"/>
        <w:rPr>
          <w:rFonts w:ascii="宋体" w:hAnsi="宋体"/>
          <w:color w:val="0D0D0D"/>
          <w:sz w:val="24"/>
        </w:rPr>
      </w:pPr>
      <w:r w:rsidRPr="005D6633">
        <w:rPr>
          <w:rFonts w:ascii="宋体" w:hAnsi="宋体" w:hint="eastAsia"/>
          <w:color w:val="0D0D0D"/>
          <w:sz w:val="24"/>
        </w:rPr>
        <w:t>土地开发费是指土地开发商或土地使用者为获取更大的土地收益而投入土地的各类建设费用。</w:t>
      </w:r>
    </w:p>
    <w:p w:rsidR="00572BEB" w:rsidRPr="007517D7" w:rsidRDefault="00572BEB" w:rsidP="007517D7">
      <w:pPr>
        <w:spacing w:line="360" w:lineRule="auto"/>
        <w:ind w:firstLineChars="200" w:firstLine="480"/>
        <w:rPr>
          <w:rFonts w:ascii="宋体" w:hAnsi="宋体"/>
          <w:color w:val="0D0D0D"/>
          <w:sz w:val="24"/>
        </w:rPr>
      </w:pPr>
      <w:r w:rsidRPr="005D6633">
        <w:rPr>
          <w:rFonts w:ascii="宋体" w:hAnsi="宋体" w:hint="eastAsia"/>
          <w:color w:val="0D0D0D"/>
          <w:sz w:val="24"/>
        </w:rPr>
        <w:t>盈利是投资的回报，包括税费、利息、利润。</w:t>
      </w:r>
    </w:p>
    <w:p w:rsidR="00572BEB" w:rsidRPr="005D6633" w:rsidRDefault="00572BEB" w:rsidP="007517D7">
      <w:pPr>
        <w:spacing w:line="360" w:lineRule="auto"/>
        <w:ind w:firstLineChars="200" w:firstLine="480"/>
        <w:rPr>
          <w:rFonts w:ascii="宋体" w:hAnsi="宋体"/>
          <w:color w:val="0D0D0D"/>
          <w:sz w:val="24"/>
        </w:rPr>
      </w:pPr>
      <w:r w:rsidRPr="005D6633">
        <w:rPr>
          <w:rFonts w:ascii="宋体" w:hAnsi="宋体" w:hint="eastAsia"/>
          <w:color w:val="0D0D0D"/>
          <w:sz w:val="24"/>
        </w:rPr>
        <w:t>在实际应用中，对于生地转化为熟地时的价格评估，可将熟地视为最终产品，将获取生地的费用、投入的开发费用及贷款利息视为成本。但要注意的是，因土地是特殊资产，来之不易，获取生地的费用在理论上远远低于生地真实价值，因而，在计成本时，应根据土地的质量和区域社会经济状况，酌计土地所有权收益。由此理论可形成土地估价的方法之一成本法，公式表示为</w:t>
      </w:r>
      <w:r w:rsidRPr="005D6633">
        <w:rPr>
          <w:rFonts w:ascii="宋体" w:hAnsi="宋体"/>
          <w:color w:val="0D0D0D"/>
          <w:sz w:val="24"/>
        </w:rPr>
        <w:t>:</w:t>
      </w:r>
    </w:p>
    <w:p w:rsidR="00572BEB" w:rsidRPr="007517D7" w:rsidRDefault="00572BEB" w:rsidP="007517D7">
      <w:pPr>
        <w:spacing w:line="360" w:lineRule="auto"/>
        <w:ind w:firstLineChars="200" w:firstLine="480"/>
        <w:rPr>
          <w:rFonts w:ascii="宋体" w:hAnsi="宋体"/>
          <w:color w:val="0D0D0D"/>
          <w:sz w:val="24"/>
        </w:rPr>
      </w:pPr>
      <w:r w:rsidRPr="005D6633">
        <w:rPr>
          <w:rFonts w:ascii="宋体" w:hAnsi="宋体" w:hint="eastAsia"/>
          <w:color w:val="0D0D0D"/>
          <w:sz w:val="24"/>
        </w:rPr>
        <w:t>地价＝土地取得费＋开发费＋利息＋土地所有权收益＋税金＋利润</w:t>
      </w:r>
    </w:p>
    <w:p w:rsidR="00572BEB" w:rsidRPr="005D6633" w:rsidRDefault="00572BEB" w:rsidP="007517D7">
      <w:pPr>
        <w:spacing w:line="360" w:lineRule="auto"/>
        <w:ind w:firstLineChars="200" w:firstLine="480"/>
        <w:rPr>
          <w:rFonts w:ascii="宋体" w:hAnsi="宋体"/>
          <w:color w:val="0D0D0D"/>
          <w:sz w:val="24"/>
        </w:rPr>
      </w:pPr>
      <w:r w:rsidRPr="005D6633">
        <w:rPr>
          <w:rFonts w:ascii="宋体" w:hAnsi="宋体" w:hint="eastAsia"/>
          <w:color w:val="0D0D0D"/>
          <w:sz w:val="24"/>
        </w:rPr>
        <w:t>在对以土地为成本、以建筑物等为最终产品的地价进行评估时，可将预期的建筑物等售价视同商品价格，将土地视为一般成本，从总售价中扣出盈利和其它成本，剩余部分即为土地价格。由此理论和思路所得到的方法为剩余法。其公式为</w:t>
      </w:r>
      <w:r w:rsidRPr="005D6633">
        <w:rPr>
          <w:rFonts w:ascii="宋体" w:hAnsi="宋体"/>
          <w:color w:val="0D0D0D"/>
          <w:sz w:val="24"/>
        </w:rPr>
        <w:t>:</w:t>
      </w:r>
    </w:p>
    <w:p w:rsidR="00572BEB" w:rsidRPr="007517D7" w:rsidRDefault="00572BEB" w:rsidP="007517D7">
      <w:pPr>
        <w:spacing w:line="360" w:lineRule="auto"/>
        <w:ind w:firstLineChars="200" w:firstLine="480"/>
        <w:rPr>
          <w:rFonts w:ascii="宋体" w:hAnsi="宋体"/>
          <w:color w:val="0D0D0D"/>
          <w:sz w:val="24"/>
        </w:rPr>
      </w:pPr>
      <w:r w:rsidRPr="005D6633">
        <w:rPr>
          <w:rFonts w:ascii="宋体" w:hAnsi="宋体" w:hint="eastAsia"/>
          <w:color w:val="0D0D0D"/>
          <w:sz w:val="24"/>
        </w:rPr>
        <w:t>地价＝预期楼价－建筑总成本－利息－税金－利润</w:t>
      </w:r>
    </w:p>
    <w:p w:rsidR="00572BEB" w:rsidRPr="007517D7" w:rsidRDefault="00572BEB" w:rsidP="007517D7">
      <w:pPr>
        <w:spacing w:line="360" w:lineRule="auto"/>
        <w:ind w:firstLineChars="200" w:firstLine="480"/>
        <w:rPr>
          <w:rFonts w:ascii="宋体" w:hAnsi="宋体"/>
          <w:color w:val="0D0D0D"/>
          <w:sz w:val="24"/>
        </w:rPr>
      </w:pPr>
      <w:r w:rsidRPr="005D6633">
        <w:rPr>
          <w:rFonts w:ascii="宋体" w:hAnsi="宋体" w:hint="eastAsia"/>
          <w:color w:val="0D0D0D"/>
          <w:sz w:val="24"/>
        </w:rPr>
        <w:t>成本法和剩余法的基本条件是各项成本齐全，利润准确。生产价格理论是确定城镇各类基准地价成本价格的主要依据，成本法与剩余法是评估住宅类用地的主要方法。</w:t>
      </w:r>
    </w:p>
    <w:p w:rsidR="00572BEB" w:rsidRPr="00511F93" w:rsidRDefault="00572BEB" w:rsidP="00342111">
      <w:pPr>
        <w:pStyle w:val="2"/>
        <w:spacing w:before="0" w:after="0" w:line="360" w:lineRule="auto"/>
        <w:jc w:val="center"/>
        <w:rPr>
          <w:rFonts w:ascii="宋体" w:hAnsi="宋体"/>
          <w:b w:val="0"/>
          <w:sz w:val="30"/>
          <w:szCs w:val="30"/>
        </w:rPr>
      </w:pPr>
      <w:bookmarkStart w:id="639" w:name="_Toc374551458"/>
      <w:bookmarkStart w:id="640" w:name="_Toc386177721"/>
      <w:bookmarkStart w:id="641" w:name="_Toc386213416"/>
      <w:bookmarkStart w:id="642" w:name="_Toc394532938"/>
      <w:bookmarkStart w:id="643" w:name="_Toc374091428"/>
      <w:bookmarkStart w:id="644" w:name="_Toc20364"/>
      <w:bookmarkStart w:id="645" w:name="_Toc462590200"/>
      <w:bookmarkStart w:id="646" w:name="_Toc463628778"/>
      <w:bookmarkStart w:id="647" w:name="_Toc463628950"/>
      <w:bookmarkStart w:id="648" w:name="_Toc463640019"/>
      <w:bookmarkStart w:id="649" w:name="_Toc521523916"/>
      <w:r w:rsidRPr="00511F93">
        <w:rPr>
          <w:rFonts w:ascii="宋体" w:hAnsi="宋体" w:hint="eastAsia"/>
          <w:b w:val="0"/>
          <w:sz w:val="30"/>
          <w:szCs w:val="30"/>
        </w:rPr>
        <w:lastRenderedPageBreak/>
        <w:t>第二节</w:t>
      </w:r>
      <w:r w:rsidR="00C4054D">
        <w:rPr>
          <w:rFonts w:ascii="宋体" w:hAnsi="宋体" w:hint="eastAsia"/>
          <w:b w:val="0"/>
          <w:sz w:val="30"/>
          <w:szCs w:val="30"/>
        </w:rPr>
        <w:t xml:space="preserve"> </w:t>
      </w:r>
      <w:r w:rsidR="003A0555">
        <w:rPr>
          <w:rFonts w:ascii="宋体" w:hAnsi="宋体" w:hint="eastAsia"/>
          <w:b w:val="0"/>
          <w:sz w:val="30"/>
          <w:szCs w:val="30"/>
        </w:rPr>
        <w:t>土地基准地价评估</w:t>
      </w:r>
      <w:r w:rsidRPr="00511F93">
        <w:rPr>
          <w:rFonts w:ascii="宋体" w:hAnsi="宋体" w:hint="eastAsia"/>
          <w:b w:val="0"/>
          <w:sz w:val="30"/>
          <w:szCs w:val="30"/>
        </w:rPr>
        <w:t>的原则</w:t>
      </w:r>
      <w:bookmarkEnd w:id="639"/>
      <w:bookmarkEnd w:id="640"/>
      <w:bookmarkEnd w:id="641"/>
      <w:bookmarkEnd w:id="642"/>
      <w:bookmarkEnd w:id="643"/>
      <w:bookmarkEnd w:id="644"/>
      <w:bookmarkEnd w:id="645"/>
      <w:bookmarkEnd w:id="646"/>
      <w:bookmarkEnd w:id="647"/>
      <w:bookmarkEnd w:id="648"/>
      <w:bookmarkEnd w:id="649"/>
    </w:p>
    <w:p w:rsidR="00572BEB" w:rsidRPr="00D173C8" w:rsidRDefault="00572BEB" w:rsidP="00D173C8">
      <w:pPr>
        <w:spacing w:line="360" w:lineRule="auto"/>
        <w:ind w:firstLineChars="200" w:firstLine="480"/>
        <w:rPr>
          <w:rFonts w:ascii="宋体" w:hAnsi="宋体"/>
          <w:color w:val="0D0D0D"/>
          <w:sz w:val="24"/>
        </w:rPr>
      </w:pPr>
      <w:r w:rsidRPr="005D6633">
        <w:rPr>
          <w:rFonts w:ascii="宋体" w:hAnsi="宋体" w:hint="eastAsia"/>
          <w:color w:val="0D0D0D"/>
          <w:sz w:val="24"/>
        </w:rPr>
        <w:t>土地基准地价评估原则是人们基于对土地价格形成客观规律的认识所总结出来的一些法则、标准或应该注意的问题。</w:t>
      </w:r>
    </w:p>
    <w:p w:rsidR="00572BEB" w:rsidRPr="00D173C8" w:rsidRDefault="00572BEB" w:rsidP="00D173C8">
      <w:pPr>
        <w:spacing w:line="360" w:lineRule="auto"/>
        <w:ind w:firstLineChars="200" w:firstLine="480"/>
        <w:rPr>
          <w:rFonts w:ascii="宋体" w:hAnsi="宋体"/>
          <w:color w:val="0D0D0D"/>
          <w:sz w:val="24"/>
        </w:rPr>
      </w:pPr>
      <w:r w:rsidRPr="005D6633">
        <w:rPr>
          <w:rFonts w:ascii="宋体" w:hAnsi="宋体" w:hint="eastAsia"/>
          <w:color w:val="0D0D0D"/>
          <w:sz w:val="24"/>
        </w:rPr>
        <w:t>土地估价遵循的一般原则有预期收益原则、替代原则、最有效利用原则、供需原则、报酬递增递减原则、贡献原则、变动原则等等。结合</w:t>
      </w:r>
      <w:r>
        <w:rPr>
          <w:rFonts w:ascii="宋体" w:hAnsi="宋体" w:hint="eastAsia"/>
          <w:color w:val="0D0D0D"/>
          <w:sz w:val="24"/>
        </w:rPr>
        <w:t>疏勒县</w:t>
      </w:r>
      <w:r w:rsidR="00001958">
        <w:rPr>
          <w:rFonts w:ascii="宋体" w:hAnsi="宋体" w:hint="eastAsia"/>
          <w:color w:val="0D0D0D"/>
          <w:sz w:val="24"/>
        </w:rPr>
        <w:t>城区</w:t>
      </w:r>
      <w:r w:rsidRPr="005D6633">
        <w:rPr>
          <w:rFonts w:ascii="宋体" w:hAnsi="宋体" w:hint="eastAsia"/>
          <w:color w:val="0D0D0D"/>
          <w:sz w:val="24"/>
        </w:rPr>
        <w:t>的实际情况，本次基准地价评估主要遵循以下原则。</w:t>
      </w:r>
    </w:p>
    <w:p w:rsidR="00572BEB" w:rsidRPr="008705D5" w:rsidRDefault="00572BEB" w:rsidP="008705D5">
      <w:pPr>
        <w:pStyle w:val="3"/>
        <w:spacing w:before="0" w:after="0" w:line="360" w:lineRule="auto"/>
        <w:rPr>
          <w:rFonts w:ascii="幼圆" w:eastAsia="幼圆"/>
          <w:sz w:val="24"/>
          <w:szCs w:val="24"/>
        </w:rPr>
      </w:pPr>
      <w:bookmarkStart w:id="650" w:name="_Toc528001328"/>
      <w:r w:rsidRPr="008705D5">
        <w:rPr>
          <w:rFonts w:ascii="幼圆" w:eastAsia="幼圆" w:hint="eastAsia"/>
          <w:sz w:val="24"/>
          <w:szCs w:val="24"/>
        </w:rPr>
        <w:t>一</w:t>
      </w:r>
      <w:r w:rsidR="0064100D" w:rsidRPr="008705D5">
        <w:rPr>
          <w:rFonts w:ascii="幼圆" w:eastAsia="幼圆" w:hint="eastAsia"/>
          <w:sz w:val="24"/>
          <w:szCs w:val="24"/>
        </w:rPr>
        <w:t>、</w:t>
      </w:r>
      <w:r w:rsidRPr="008705D5">
        <w:rPr>
          <w:rFonts w:ascii="幼圆" w:eastAsia="幼圆" w:hint="eastAsia"/>
          <w:sz w:val="24"/>
          <w:szCs w:val="24"/>
        </w:rPr>
        <w:t>土地定级与土地基准地价评估相结合的原则</w:t>
      </w:r>
      <w:bookmarkEnd w:id="650"/>
    </w:p>
    <w:p w:rsidR="00572BEB" w:rsidRPr="00D173C8" w:rsidRDefault="00572BEB" w:rsidP="00D173C8">
      <w:pPr>
        <w:spacing w:line="360" w:lineRule="auto"/>
        <w:ind w:firstLineChars="200" w:firstLine="480"/>
        <w:rPr>
          <w:rFonts w:ascii="宋体" w:hAnsi="宋体"/>
          <w:color w:val="0D0D0D"/>
          <w:sz w:val="24"/>
        </w:rPr>
      </w:pPr>
      <w:r w:rsidRPr="005D6633">
        <w:rPr>
          <w:rFonts w:ascii="宋体" w:hAnsi="宋体" w:hint="eastAsia"/>
          <w:color w:val="0D0D0D"/>
          <w:sz w:val="24"/>
        </w:rPr>
        <w:t>土地定级和基准地价评估是两项相对独立，但又联系密切的工作，两者的目的都是为城镇土地有偿使用提供科学的决策依据。因此，将定级与基准地价评估结合进行，先定级，后基准地价评估，不仅能起到相互补充，相互印证的作用，而且还能使以序数形式表示的土地质量关系（定级结果）能够以具体化的货币形式反映（估价结果），实用价值大。根据这一原则，这次</w:t>
      </w:r>
      <w:r w:rsidR="003D2920">
        <w:rPr>
          <w:rFonts w:ascii="宋体" w:hAnsi="宋体" w:hint="eastAsia"/>
          <w:color w:val="0D0D0D"/>
          <w:sz w:val="24"/>
        </w:rPr>
        <w:t>土地定级与基准地价更新工作</w:t>
      </w:r>
      <w:r w:rsidRPr="005D6633">
        <w:rPr>
          <w:rFonts w:ascii="宋体" w:hAnsi="宋体" w:hint="eastAsia"/>
          <w:color w:val="0D0D0D"/>
          <w:sz w:val="24"/>
        </w:rPr>
        <w:t>先从影响土地质量的原因入手，采用由原因推出结果，由投入推出产出的思维方法，通过多因素综合评定土地的使用价值，把质量基本一致的土地划归为同一土地级别或均质区片，然后在土地级别和均质区片划分的基础上，以市场交易地价资料为主，利用多种方法评估不同类型用地的基准地价。实践证明，这是一条切合实际，行之有效的地价评估应遵循的原则。</w:t>
      </w:r>
    </w:p>
    <w:p w:rsidR="00572BEB" w:rsidRPr="008705D5" w:rsidRDefault="00572BEB" w:rsidP="008705D5">
      <w:pPr>
        <w:pStyle w:val="3"/>
        <w:spacing w:before="0" w:after="0" w:line="360" w:lineRule="auto"/>
        <w:rPr>
          <w:rFonts w:ascii="幼圆" w:eastAsia="幼圆"/>
          <w:sz w:val="24"/>
          <w:szCs w:val="24"/>
        </w:rPr>
      </w:pPr>
      <w:bookmarkStart w:id="651" w:name="_Toc528001329"/>
      <w:r w:rsidRPr="008705D5">
        <w:rPr>
          <w:rFonts w:ascii="幼圆" w:eastAsia="幼圆" w:hint="eastAsia"/>
          <w:sz w:val="24"/>
          <w:szCs w:val="24"/>
        </w:rPr>
        <w:t>二</w:t>
      </w:r>
      <w:r w:rsidR="0064100D" w:rsidRPr="008705D5">
        <w:rPr>
          <w:rFonts w:ascii="幼圆" w:eastAsia="幼圆" w:hint="eastAsia"/>
          <w:sz w:val="24"/>
          <w:szCs w:val="24"/>
        </w:rPr>
        <w:t>、</w:t>
      </w:r>
      <w:r w:rsidRPr="008705D5">
        <w:rPr>
          <w:rFonts w:ascii="幼圆" w:eastAsia="幼圆" w:hint="eastAsia"/>
          <w:sz w:val="24"/>
          <w:szCs w:val="24"/>
        </w:rPr>
        <w:t>多种测算方法综合评估原则</w:t>
      </w:r>
      <w:bookmarkEnd w:id="651"/>
    </w:p>
    <w:p w:rsidR="00572BEB" w:rsidRPr="00D173C8" w:rsidRDefault="00572BEB" w:rsidP="00D173C8">
      <w:pPr>
        <w:spacing w:line="360" w:lineRule="auto"/>
        <w:ind w:firstLineChars="200" w:firstLine="480"/>
        <w:rPr>
          <w:rFonts w:ascii="宋体" w:hAnsi="宋体"/>
          <w:color w:val="0D0D0D"/>
          <w:sz w:val="24"/>
        </w:rPr>
      </w:pPr>
      <w:r w:rsidRPr="005D6633">
        <w:rPr>
          <w:rFonts w:ascii="宋体" w:hAnsi="宋体" w:hint="eastAsia"/>
          <w:color w:val="0D0D0D"/>
          <w:sz w:val="24"/>
        </w:rPr>
        <w:t>城镇土地具有类型多样和结构复杂的特点。城镇土地不仅包括工业、商业、交通运输业、建筑业等生产性部门用地，还包括居住、文教、卫生、行政管理等非生产性部门用地。而且各类用地在选择区位时，不仅从使用要求出发，而且更重要的是要考虑自身的经济利益。因此，在土地可以自由流转的情况下，各类用地根据各自的要求选择区位，在城镇空间范围内有机组合在一起，形成一个社会、经济、环境三者综合效益最大的合理的土地利用结构。在我国，由于长期无偿使用土地，各用地单位在选择区位时不与各自的切身经济利益挂钩，城镇土地利用规划也很少从土地的平面和立体经济效益着眼，致使土地利用结构不尽合理，致使出现效益低的企业单位占据较好的土地区位，而获利较高的企业则位于差劣区位，出现好地劣用，优地差用的现象。如果在此状态下，就单一土地利用类型估测地价，就会掩盖土地区位实际收益的真实性。因此，需要同时对多种用地类型进行评估，就同一土地区位，不同用地类型的收益进行比较，再按照收益最大化原则来确定适合的地价标准。另外，由于</w:t>
      </w:r>
      <w:r w:rsidR="007F12E7">
        <w:rPr>
          <w:rFonts w:ascii="宋体" w:hAnsi="宋体" w:hint="eastAsia"/>
          <w:color w:val="0D0D0D"/>
          <w:sz w:val="24"/>
        </w:rPr>
        <w:t>商服</w:t>
      </w:r>
      <w:r w:rsidRPr="005D6633">
        <w:rPr>
          <w:rFonts w:ascii="宋体" w:hAnsi="宋体" w:hint="eastAsia"/>
          <w:color w:val="0D0D0D"/>
          <w:sz w:val="24"/>
        </w:rPr>
        <w:t>、住宅、工业的用地特点各不相同，如</w:t>
      </w:r>
      <w:r w:rsidR="007F12E7">
        <w:rPr>
          <w:rFonts w:ascii="宋体" w:hAnsi="宋体" w:hint="eastAsia"/>
          <w:color w:val="0D0D0D"/>
          <w:sz w:val="24"/>
        </w:rPr>
        <w:t>商服</w:t>
      </w:r>
      <w:r w:rsidRPr="005D6633">
        <w:rPr>
          <w:rFonts w:ascii="宋体" w:hAnsi="宋体" w:hint="eastAsia"/>
          <w:color w:val="0D0D0D"/>
          <w:sz w:val="24"/>
        </w:rPr>
        <w:t>对区位很敏感，而住宅、工业则受区位差异的影响渐此减弱，所以不能用同一种</w:t>
      </w:r>
      <w:r w:rsidRPr="005D6633">
        <w:rPr>
          <w:rFonts w:ascii="宋体" w:hAnsi="宋体" w:hint="eastAsia"/>
          <w:color w:val="0D0D0D"/>
          <w:sz w:val="24"/>
        </w:rPr>
        <w:lastRenderedPageBreak/>
        <w:t>测算方法评估地价，而必须采用多种方法分别计算，使之能够相互比较、补充和修正，保证测算结果的可靠性和准确性。</w:t>
      </w:r>
    </w:p>
    <w:p w:rsidR="00572BEB" w:rsidRPr="008705D5" w:rsidRDefault="00572BEB" w:rsidP="008705D5">
      <w:pPr>
        <w:pStyle w:val="3"/>
        <w:spacing w:before="0" w:after="0" w:line="360" w:lineRule="auto"/>
        <w:rPr>
          <w:rFonts w:ascii="幼圆" w:eastAsia="幼圆"/>
          <w:sz w:val="24"/>
          <w:szCs w:val="24"/>
        </w:rPr>
      </w:pPr>
      <w:bookmarkStart w:id="652" w:name="_Toc528001330"/>
      <w:r w:rsidRPr="008705D5">
        <w:rPr>
          <w:rFonts w:ascii="幼圆" w:eastAsia="幼圆" w:hint="eastAsia"/>
          <w:sz w:val="24"/>
          <w:szCs w:val="24"/>
        </w:rPr>
        <w:t>三</w:t>
      </w:r>
      <w:r w:rsidR="0064100D" w:rsidRPr="008705D5">
        <w:rPr>
          <w:rFonts w:ascii="幼圆" w:eastAsia="幼圆" w:hint="eastAsia"/>
          <w:sz w:val="24"/>
          <w:szCs w:val="24"/>
        </w:rPr>
        <w:t>、</w:t>
      </w:r>
      <w:r w:rsidRPr="008705D5">
        <w:rPr>
          <w:rFonts w:ascii="幼圆" w:eastAsia="幼圆" w:hint="eastAsia"/>
          <w:sz w:val="24"/>
          <w:szCs w:val="24"/>
        </w:rPr>
        <w:t>预期收益原则</w:t>
      </w:r>
    </w:p>
    <w:p w:rsidR="00572BEB" w:rsidRPr="00D173C8" w:rsidRDefault="00572BEB" w:rsidP="00D173C8">
      <w:pPr>
        <w:spacing w:line="360" w:lineRule="auto"/>
        <w:ind w:firstLineChars="200" w:firstLine="480"/>
        <w:rPr>
          <w:rFonts w:ascii="宋体" w:hAnsi="宋体"/>
          <w:color w:val="0D0D0D"/>
          <w:sz w:val="24"/>
        </w:rPr>
      </w:pPr>
      <w:r w:rsidRPr="005D6633">
        <w:rPr>
          <w:rFonts w:ascii="宋体" w:hAnsi="宋体" w:hint="eastAsia"/>
          <w:color w:val="0D0D0D"/>
          <w:sz w:val="24"/>
        </w:rPr>
        <w:t>土地估价应以估价对象在正常利用条件下的未来客观有效的预期收益为依据。对于土地价格，重要的是</w:t>
      </w:r>
      <w:r w:rsidR="006A45A4">
        <w:rPr>
          <w:rFonts w:ascii="宋体" w:hAnsi="宋体" w:hint="eastAsia"/>
          <w:color w:val="0D0D0D"/>
          <w:sz w:val="24"/>
        </w:rPr>
        <w:t>未</w:t>
      </w:r>
      <w:r w:rsidRPr="005D6633">
        <w:rPr>
          <w:rFonts w:ascii="宋体" w:hAnsi="宋体" w:hint="eastAsia"/>
          <w:color w:val="0D0D0D"/>
          <w:sz w:val="24"/>
        </w:rPr>
        <w:t>来的土地边际收益起决定作用。因此，分析确定预期年收益、还原利率、预期售价是土地估价的重要环节。</w:t>
      </w:r>
    </w:p>
    <w:p w:rsidR="00572BEB" w:rsidRPr="008705D5" w:rsidRDefault="00572BEB" w:rsidP="008705D5">
      <w:pPr>
        <w:pStyle w:val="3"/>
        <w:spacing w:before="0" w:after="0" w:line="360" w:lineRule="auto"/>
        <w:rPr>
          <w:rFonts w:ascii="幼圆" w:eastAsia="幼圆"/>
          <w:sz w:val="24"/>
          <w:szCs w:val="24"/>
        </w:rPr>
      </w:pPr>
      <w:r w:rsidRPr="008705D5">
        <w:rPr>
          <w:rFonts w:ascii="幼圆" w:eastAsia="幼圆" w:hint="eastAsia"/>
          <w:sz w:val="24"/>
          <w:szCs w:val="24"/>
        </w:rPr>
        <w:t>四</w:t>
      </w:r>
      <w:r w:rsidR="0064100D" w:rsidRPr="008705D5">
        <w:rPr>
          <w:rFonts w:ascii="幼圆" w:eastAsia="幼圆" w:hint="eastAsia"/>
          <w:sz w:val="24"/>
          <w:szCs w:val="24"/>
        </w:rPr>
        <w:t>、</w:t>
      </w:r>
      <w:r w:rsidRPr="008705D5">
        <w:rPr>
          <w:rFonts w:ascii="幼圆" w:eastAsia="幼圆" w:hint="eastAsia"/>
          <w:sz w:val="24"/>
          <w:szCs w:val="24"/>
        </w:rPr>
        <w:t>替代原则</w:t>
      </w:r>
    </w:p>
    <w:p w:rsidR="00572BEB" w:rsidRPr="00D173C8" w:rsidRDefault="00572BEB" w:rsidP="00D173C8">
      <w:pPr>
        <w:spacing w:line="360" w:lineRule="auto"/>
        <w:ind w:firstLineChars="200" w:firstLine="480"/>
        <w:rPr>
          <w:rFonts w:ascii="宋体" w:hAnsi="宋体"/>
          <w:color w:val="0D0D0D"/>
          <w:sz w:val="24"/>
        </w:rPr>
      </w:pPr>
      <w:r w:rsidRPr="005D6633">
        <w:rPr>
          <w:rFonts w:ascii="宋体" w:hAnsi="宋体" w:hint="eastAsia"/>
          <w:color w:val="0D0D0D"/>
          <w:sz w:val="24"/>
        </w:rPr>
        <w:t>土地估价应以相邻地区或类似地区功能相同、条件相似的土地市场交易价格为依据，估价结果不得明显偏离具有替代性质的土地正常价格。在市场竞争机制作用下通过相互影响和竞争，具有相同的使用价值并有替代可能的地块其价格将趋于一致。城镇土地价格的评估是以该土地上所产生的或可能产生的土地边际收益为依据。对于那些尚末产生直接收益的土地</w:t>
      </w:r>
      <w:r w:rsidRPr="005D6633">
        <w:rPr>
          <w:rFonts w:ascii="宋体" w:hAnsi="宋体"/>
          <w:color w:val="0D0D0D"/>
          <w:sz w:val="24"/>
        </w:rPr>
        <w:t>(</w:t>
      </w:r>
      <w:r w:rsidRPr="005D6633">
        <w:rPr>
          <w:rFonts w:ascii="宋体" w:hAnsi="宋体" w:hint="eastAsia"/>
          <w:color w:val="0D0D0D"/>
          <w:sz w:val="24"/>
        </w:rPr>
        <w:t>如机关用地等</w:t>
      </w:r>
      <w:r w:rsidRPr="005D6633">
        <w:rPr>
          <w:rFonts w:ascii="宋体" w:hAnsi="宋体"/>
          <w:color w:val="0D0D0D"/>
          <w:sz w:val="24"/>
        </w:rPr>
        <w:t>)</w:t>
      </w:r>
      <w:r w:rsidRPr="005D6633">
        <w:rPr>
          <w:rFonts w:ascii="宋体" w:hAnsi="宋体" w:hint="eastAsia"/>
          <w:color w:val="0D0D0D"/>
          <w:sz w:val="24"/>
        </w:rPr>
        <w:t>，可应用替代原则，评估该地块在最优利用方式下的土地收益价格。由基准地价通过修正系数评估宗地地价即是替代原则的直接体现。</w:t>
      </w:r>
    </w:p>
    <w:p w:rsidR="00572BEB" w:rsidRPr="008705D5" w:rsidRDefault="00572BEB" w:rsidP="008705D5">
      <w:pPr>
        <w:pStyle w:val="3"/>
        <w:spacing w:before="0" w:after="0" w:line="360" w:lineRule="auto"/>
        <w:rPr>
          <w:rFonts w:ascii="幼圆" w:eastAsia="幼圆"/>
          <w:sz w:val="24"/>
          <w:szCs w:val="24"/>
        </w:rPr>
      </w:pPr>
      <w:r w:rsidRPr="008705D5">
        <w:rPr>
          <w:rFonts w:ascii="幼圆" w:eastAsia="幼圆" w:hint="eastAsia"/>
          <w:sz w:val="24"/>
          <w:szCs w:val="24"/>
        </w:rPr>
        <w:t>五</w:t>
      </w:r>
      <w:r w:rsidR="0064100D" w:rsidRPr="008705D5">
        <w:rPr>
          <w:rFonts w:ascii="幼圆" w:eastAsia="幼圆" w:hint="eastAsia"/>
          <w:sz w:val="24"/>
          <w:szCs w:val="24"/>
        </w:rPr>
        <w:t>、</w:t>
      </w:r>
      <w:r w:rsidRPr="008705D5">
        <w:rPr>
          <w:rFonts w:ascii="幼圆" w:eastAsia="幼圆" w:hint="eastAsia"/>
          <w:sz w:val="24"/>
          <w:szCs w:val="24"/>
        </w:rPr>
        <w:t>最有效利用原则</w:t>
      </w:r>
      <w:bookmarkEnd w:id="652"/>
    </w:p>
    <w:p w:rsidR="00572BEB" w:rsidRPr="00D173C8" w:rsidRDefault="00572BEB" w:rsidP="00D173C8">
      <w:pPr>
        <w:spacing w:line="360" w:lineRule="auto"/>
        <w:ind w:firstLineChars="200" w:firstLine="480"/>
        <w:rPr>
          <w:rFonts w:ascii="宋体" w:hAnsi="宋体"/>
          <w:color w:val="0D0D0D"/>
          <w:sz w:val="24"/>
        </w:rPr>
      </w:pPr>
      <w:r w:rsidRPr="005D6633">
        <w:rPr>
          <w:rFonts w:ascii="宋体" w:hAnsi="宋体" w:hint="eastAsia"/>
          <w:color w:val="0D0D0D"/>
          <w:sz w:val="24"/>
        </w:rPr>
        <w:t>所谓最有效利用原则是指土地估价应以估价对象的最有效利用为前提的原则。判断土地的最有效利用以土地利用符合其自身利用条件、法律法规政策及规划限制、市场要求和最佳利用程度等。同一块土地具有多种用途，可用于</w:t>
      </w:r>
      <w:r w:rsidR="007F12E7">
        <w:rPr>
          <w:rFonts w:ascii="宋体" w:hAnsi="宋体" w:hint="eastAsia"/>
          <w:color w:val="0D0D0D"/>
          <w:sz w:val="24"/>
        </w:rPr>
        <w:t>商服</w:t>
      </w:r>
      <w:r w:rsidRPr="005D6633">
        <w:rPr>
          <w:rFonts w:ascii="宋体" w:hAnsi="宋体" w:hint="eastAsia"/>
          <w:color w:val="0D0D0D"/>
          <w:sz w:val="24"/>
        </w:rPr>
        <w:t>用途，也可以用于行政办公和住宅用途。因此，在确定土地用途时，应根据土地、资本、劳力等生产要素的最佳组合，以及土地本身的区位条件和所产生的预期收益来综合配置。同时，对于一块现状用途不合理的土地，在地价评估时，就不能按照现状用途，而应该按照今后法定的最佳用途评估、确定其地价。</w:t>
      </w:r>
    </w:p>
    <w:p w:rsidR="00572BEB" w:rsidRPr="008705D5" w:rsidRDefault="00572BEB" w:rsidP="008705D5">
      <w:pPr>
        <w:pStyle w:val="3"/>
        <w:spacing w:before="0" w:after="0" w:line="360" w:lineRule="auto"/>
        <w:rPr>
          <w:rFonts w:ascii="幼圆" w:eastAsia="幼圆"/>
          <w:sz w:val="24"/>
          <w:szCs w:val="24"/>
        </w:rPr>
      </w:pPr>
      <w:bookmarkStart w:id="653" w:name="_Toc528001332"/>
      <w:r w:rsidRPr="008705D5">
        <w:rPr>
          <w:rFonts w:ascii="幼圆" w:eastAsia="幼圆" w:hint="eastAsia"/>
          <w:sz w:val="24"/>
          <w:szCs w:val="24"/>
        </w:rPr>
        <w:t>六</w:t>
      </w:r>
      <w:r w:rsidR="0064100D" w:rsidRPr="008705D5">
        <w:rPr>
          <w:rFonts w:ascii="幼圆" w:eastAsia="幼圆" w:hint="eastAsia"/>
          <w:sz w:val="24"/>
          <w:szCs w:val="24"/>
        </w:rPr>
        <w:t>、</w:t>
      </w:r>
      <w:r w:rsidRPr="008705D5">
        <w:rPr>
          <w:rFonts w:ascii="幼圆" w:eastAsia="幼圆" w:hint="eastAsia"/>
          <w:sz w:val="24"/>
          <w:szCs w:val="24"/>
        </w:rPr>
        <w:t>贡献原则</w:t>
      </w:r>
      <w:bookmarkEnd w:id="653"/>
    </w:p>
    <w:p w:rsidR="00572BEB" w:rsidRPr="00D173C8" w:rsidRDefault="00572BEB" w:rsidP="00D173C8">
      <w:pPr>
        <w:spacing w:line="360" w:lineRule="auto"/>
        <w:ind w:firstLineChars="200" w:firstLine="480"/>
        <w:rPr>
          <w:rFonts w:ascii="宋体" w:hAnsi="宋体"/>
          <w:color w:val="0D0D0D"/>
          <w:sz w:val="24"/>
        </w:rPr>
      </w:pPr>
      <w:r w:rsidRPr="005D6633">
        <w:rPr>
          <w:rFonts w:ascii="宋体" w:hAnsi="宋体" w:hint="eastAsia"/>
          <w:color w:val="0D0D0D"/>
          <w:sz w:val="24"/>
        </w:rPr>
        <w:t>按经济学中边际收益原则，衡量各生产要素的价值大小，可依据其对总收益的贡献大小来确定。对于</w:t>
      </w:r>
      <w:r w:rsidR="007F12E7">
        <w:rPr>
          <w:rFonts w:ascii="宋体" w:hAnsi="宋体" w:hint="eastAsia"/>
          <w:color w:val="0D0D0D"/>
          <w:sz w:val="24"/>
        </w:rPr>
        <w:t>商服</w:t>
      </w:r>
      <w:r w:rsidRPr="005D6633">
        <w:rPr>
          <w:rFonts w:ascii="宋体" w:hAnsi="宋体" w:hint="eastAsia"/>
          <w:color w:val="0D0D0D"/>
          <w:sz w:val="24"/>
        </w:rPr>
        <w:t>企业效益而言，它是由土地、劳动力和资本三大生产要素共同贡献的结果。因此，可通过级差收益测算分离各要素的贡献价值以求得土地的贡献值即地价。对住宅来说，其总价值是由土地和房屋等构成因素共同作用形成的，其中某一部分带来的价值，对总价值来说是部分与整体的关系。因此，可以使用剩余法将整体化解为部分，从中求得土地的价值。所以说，贡献原则是课题组采用剩余法等方法测算</w:t>
      </w:r>
      <w:r w:rsidR="007F12E7">
        <w:rPr>
          <w:rFonts w:ascii="宋体" w:hAnsi="宋体" w:hint="eastAsia"/>
          <w:color w:val="0D0D0D"/>
          <w:sz w:val="24"/>
        </w:rPr>
        <w:t>商服</w:t>
      </w:r>
      <w:r w:rsidRPr="005D6633">
        <w:rPr>
          <w:rFonts w:ascii="宋体" w:hAnsi="宋体" w:hint="eastAsia"/>
          <w:color w:val="0D0D0D"/>
          <w:sz w:val="24"/>
        </w:rPr>
        <w:t>、住宅等类型地价的依据之一。</w:t>
      </w:r>
    </w:p>
    <w:p w:rsidR="00572BEB" w:rsidRPr="008705D5" w:rsidRDefault="00572BEB" w:rsidP="008705D5">
      <w:pPr>
        <w:pStyle w:val="3"/>
        <w:spacing w:before="0" w:after="0" w:line="360" w:lineRule="auto"/>
        <w:rPr>
          <w:rFonts w:ascii="幼圆" w:eastAsia="幼圆"/>
          <w:sz w:val="24"/>
          <w:szCs w:val="24"/>
        </w:rPr>
      </w:pPr>
      <w:r w:rsidRPr="008705D5">
        <w:rPr>
          <w:rFonts w:ascii="幼圆" w:eastAsia="幼圆" w:hint="eastAsia"/>
          <w:sz w:val="24"/>
          <w:szCs w:val="24"/>
        </w:rPr>
        <w:lastRenderedPageBreak/>
        <w:t>七</w:t>
      </w:r>
      <w:r w:rsidR="0064100D" w:rsidRPr="008705D5">
        <w:rPr>
          <w:rFonts w:ascii="幼圆" w:eastAsia="幼圆" w:hint="eastAsia"/>
          <w:sz w:val="24"/>
          <w:szCs w:val="24"/>
        </w:rPr>
        <w:t>、</w:t>
      </w:r>
      <w:r w:rsidRPr="008705D5">
        <w:rPr>
          <w:rFonts w:ascii="幼圆" w:eastAsia="幼圆" w:hint="eastAsia"/>
          <w:sz w:val="24"/>
          <w:szCs w:val="24"/>
        </w:rPr>
        <w:t>供需原则</w:t>
      </w:r>
    </w:p>
    <w:p w:rsidR="00572BEB" w:rsidRPr="00D173C8" w:rsidRDefault="00572BEB" w:rsidP="00D173C8">
      <w:pPr>
        <w:spacing w:line="360" w:lineRule="auto"/>
        <w:ind w:firstLineChars="200" w:firstLine="480"/>
        <w:rPr>
          <w:rFonts w:ascii="宋体" w:hAnsi="宋体"/>
          <w:color w:val="0D0D0D"/>
          <w:sz w:val="24"/>
        </w:rPr>
      </w:pPr>
      <w:r w:rsidRPr="005D6633">
        <w:rPr>
          <w:rFonts w:ascii="宋体" w:hAnsi="宋体" w:hint="eastAsia"/>
          <w:color w:val="0D0D0D"/>
          <w:sz w:val="24"/>
        </w:rPr>
        <w:t>土地估价要以市场供需决定土地价格为依据，并充分考虑土地供需的特殊性和土地市场的地域性。</w:t>
      </w:r>
    </w:p>
    <w:p w:rsidR="00572BEB" w:rsidRPr="008705D5" w:rsidRDefault="00572BEB" w:rsidP="008705D5">
      <w:pPr>
        <w:pStyle w:val="3"/>
        <w:spacing w:before="0" w:after="0" w:line="360" w:lineRule="auto"/>
        <w:rPr>
          <w:rFonts w:ascii="幼圆" w:eastAsia="幼圆"/>
          <w:sz w:val="24"/>
          <w:szCs w:val="24"/>
        </w:rPr>
      </w:pPr>
      <w:r w:rsidRPr="008705D5">
        <w:rPr>
          <w:rFonts w:ascii="幼圆" w:eastAsia="幼圆" w:hint="eastAsia"/>
          <w:sz w:val="24"/>
          <w:szCs w:val="24"/>
        </w:rPr>
        <w:t>八</w:t>
      </w:r>
      <w:r w:rsidR="0064100D" w:rsidRPr="008705D5">
        <w:rPr>
          <w:rFonts w:ascii="幼圆" w:eastAsia="幼圆" w:hint="eastAsia"/>
          <w:sz w:val="24"/>
          <w:szCs w:val="24"/>
        </w:rPr>
        <w:t>、</w:t>
      </w:r>
      <w:r w:rsidRPr="008705D5">
        <w:rPr>
          <w:rFonts w:ascii="幼圆" w:eastAsia="幼圆" w:hint="eastAsia"/>
          <w:sz w:val="24"/>
          <w:szCs w:val="24"/>
        </w:rPr>
        <w:t>报酬递增递减原则</w:t>
      </w:r>
    </w:p>
    <w:p w:rsidR="00572BEB" w:rsidRPr="00D173C8" w:rsidRDefault="00572BEB" w:rsidP="00D173C8">
      <w:pPr>
        <w:spacing w:line="360" w:lineRule="auto"/>
        <w:ind w:firstLineChars="200" w:firstLine="480"/>
        <w:rPr>
          <w:rFonts w:ascii="宋体" w:hAnsi="宋体"/>
          <w:color w:val="0D0D0D"/>
          <w:sz w:val="24"/>
        </w:rPr>
      </w:pPr>
      <w:r w:rsidRPr="005D6633">
        <w:rPr>
          <w:rFonts w:ascii="宋体" w:hAnsi="宋体" w:hint="eastAsia"/>
          <w:color w:val="0D0D0D"/>
          <w:sz w:val="24"/>
        </w:rPr>
        <w:t>土地估价要考虑在技术等条件一定的前提下，土地纯收益会随着土地投资的增加而出现由递增到递减的特点。</w:t>
      </w:r>
    </w:p>
    <w:p w:rsidR="00572BEB" w:rsidRPr="008705D5" w:rsidRDefault="00572BEB" w:rsidP="008705D5">
      <w:pPr>
        <w:pStyle w:val="3"/>
        <w:spacing w:before="0" w:after="0" w:line="360" w:lineRule="auto"/>
        <w:rPr>
          <w:rFonts w:ascii="幼圆" w:eastAsia="幼圆"/>
          <w:sz w:val="24"/>
          <w:szCs w:val="24"/>
        </w:rPr>
      </w:pPr>
      <w:r w:rsidRPr="008705D5">
        <w:rPr>
          <w:rFonts w:ascii="幼圆" w:eastAsia="幼圆" w:hint="eastAsia"/>
          <w:sz w:val="24"/>
          <w:szCs w:val="24"/>
        </w:rPr>
        <w:t>九</w:t>
      </w:r>
      <w:r w:rsidR="0064100D" w:rsidRPr="008705D5">
        <w:rPr>
          <w:rFonts w:ascii="幼圆" w:eastAsia="幼圆" w:hint="eastAsia"/>
          <w:sz w:val="24"/>
          <w:szCs w:val="24"/>
        </w:rPr>
        <w:t>、</w:t>
      </w:r>
      <w:r w:rsidRPr="008705D5">
        <w:rPr>
          <w:rFonts w:ascii="幼圆" w:eastAsia="幼圆" w:hint="eastAsia"/>
          <w:sz w:val="24"/>
          <w:szCs w:val="24"/>
        </w:rPr>
        <w:t>变动原则</w:t>
      </w:r>
    </w:p>
    <w:p w:rsidR="00572BEB" w:rsidRPr="00D173C8" w:rsidRDefault="00572BEB" w:rsidP="00D173C8">
      <w:pPr>
        <w:spacing w:line="360" w:lineRule="auto"/>
        <w:ind w:firstLineChars="200" w:firstLine="480"/>
        <w:rPr>
          <w:rFonts w:ascii="宋体" w:hAnsi="宋体"/>
          <w:color w:val="0D0D0D"/>
          <w:sz w:val="24"/>
        </w:rPr>
      </w:pPr>
      <w:r w:rsidRPr="005D6633">
        <w:rPr>
          <w:rFonts w:ascii="宋体" w:hAnsi="宋体" w:hint="eastAsia"/>
          <w:color w:val="0D0D0D"/>
          <w:sz w:val="24"/>
        </w:rPr>
        <w:t>估价人员应把握土地价格影响因素及土地价格的变动规律，准确地评估价格。</w:t>
      </w:r>
    </w:p>
    <w:p w:rsidR="00572BEB" w:rsidRPr="008705D5" w:rsidRDefault="00572BEB" w:rsidP="008705D5">
      <w:pPr>
        <w:pStyle w:val="3"/>
        <w:spacing w:before="0" w:after="0" w:line="360" w:lineRule="auto"/>
        <w:rPr>
          <w:rFonts w:ascii="幼圆" w:eastAsia="幼圆"/>
          <w:sz w:val="24"/>
          <w:szCs w:val="24"/>
        </w:rPr>
      </w:pPr>
      <w:bookmarkStart w:id="654" w:name="_Toc528001331"/>
      <w:r w:rsidRPr="008705D5">
        <w:rPr>
          <w:rFonts w:ascii="幼圆" w:eastAsia="幼圆" w:hint="eastAsia"/>
          <w:sz w:val="24"/>
          <w:szCs w:val="24"/>
        </w:rPr>
        <w:t>十</w:t>
      </w:r>
      <w:r w:rsidR="0064100D" w:rsidRPr="008705D5">
        <w:rPr>
          <w:rFonts w:ascii="幼圆" w:eastAsia="幼圆" w:hint="eastAsia"/>
          <w:sz w:val="24"/>
          <w:szCs w:val="24"/>
        </w:rPr>
        <w:t>、</w:t>
      </w:r>
      <w:r w:rsidRPr="008705D5">
        <w:rPr>
          <w:rFonts w:ascii="幼圆" w:eastAsia="幼圆" w:hint="eastAsia"/>
          <w:sz w:val="24"/>
          <w:szCs w:val="24"/>
        </w:rPr>
        <w:t>估价期日原则</w:t>
      </w:r>
      <w:bookmarkEnd w:id="654"/>
    </w:p>
    <w:p w:rsidR="00572BEB" w:rsidRPr="00F3720D" w:rsidRDefault="00572BEB" w:rsidP="00F3720D">
      <w:pPr>
        <w:spacing w:line="360" w:lineRule="auto"/>
        <w:ind w:firstLineChars="200" w:firstLine="480"/>
        <w:rPr>
          <w:rFonts w:ascii="宋体" w:hAnsi="宋体"/>
          <w:color w:val="0D0D0D"/>
          <w:sz w:val="24"/>
        </w:rPr>
      </w:pPr>
      <w:r w:rsidRPr="005D6633">
        <w:rPr>
          <w:rFonts w:ascii="宋体" w:hAnsi="宋体" w:hint="eastAsia"/>
          <w:color w:val="0D0D0D"/>
          <w:sz w:val="24"/>
        </w:rPr>
        <w:t>城镇土地价格受供求关系、社会经济发展水平、自然人文环境和区位条件等多种因素的影响，其高低水平经常处于动态变化之中。因此，动态分析某一城镇或者区域的地价历史变化过程、规律及发展趋势，进行期日修正，可使评估地价较为准确的反映评估时日的实际地价水平。因此，课题组对可能收集到的商服业、工业的收益资料和住宅商品房与私房交易等资料，均进行年度的动态变化分析，既综合考虑房价、地价和物价上涨因素的影响，又考虑宏观调控致使地产市场波动，房产市场疲软以及工业企业效益不景气等情况，对个别不正常的数据资料进行剔除和修正，使样点数据更加可靠和具有代表性。同时，分析</w:t>
      </w:r>
      <w:r>
        <w:rPr>
          <w:rFonts w:ascii="宋体" w:hAnsi="宋体" w:hint="eastAsia"/>
          <w:color w:val="0D0D0D"/>
          <w:sz w:val="24"/>
        </w:rPr>
        <w:t>疏勒县</w:t>
      </w:r>
      <w:r w:rsidRPr="005D6633">
        <w:rPr>
          <w:rFonts w:ascii="宋体" w:hAnsi="宋体" w:hint="eastAsia"/>
          <w:color w:val="0D0D0D"/>
          <w:sz w:val="24"/>
        </w:rPr>
        <w:t>经济发展的前景，对与地价评估有关的投资效益、利润率、利息率及物价指数等都作了充分考虑，贯彻动态分析与期日修正原则。</w:t>
      </w:r>
    </w:p>
    <w:p w:rsidR="00D97759" w:rsidRDefault="00572BEB" w:rsidP="00754040">
      <w:pPr>
        <w:pStyle w:val="1"/>
        <w:spacing w:before="0" w:after="0" w:line="360" w:lineRule="auto"/>
        <w:jc w:val="center"/>
        <w:rPr>
          <w:rFonts w:ascii="宋体"/>
          <w:color w:val="0D0D0D"/>
          <w:sz w:val="24"/>
        </w:rPr>
        <w:sectPr w:rsidR="00D97759" w:rsidSect="008E71F5">
          <w:type w:val="oddPage"/>
          <w:pgSz w:w="11907" w:h="16840"/>
          <w:pgMar w:top="1418" w:right="1418" w:bottom="1304" w:left="1418" w:header="851" w:footer="992" w:gutter="0"/>
          <w:cols w:space="720"/>
          <w:docGrid w:linePitch="312"/>
        </w:sectPr>
      </w:pPr>
      <w:r w:rsidRPr="005D6633">
        <w:rPr>
          <w:rFonts w:ascii="宋体"/>
          <w:color w:val="0D0D0D"/>
          <w:sz w:val="24"/>
        </w:rPr>
        <w:br w:type="page"/>
      </w:r>
      <w:bookmarkStart w:id="655" w:name="_Toc386177722"/>
      <w:bookmarkStart w:id="656" w:name="_Toc386213417"/>
      <w:bookmarkStart w:id="657" w:name="_Toc394532939"/>
      <w:bookmarkStart w:id="658" w:name="_Toc5520"/>
      <w:bookmarkStart w:id="659" w:name="_Toc374551459"/>
      <w:bookmarkStart w:id="660" w:name="_Toc462590201"/>
      <w:bookmarkStart w:id="661" w:name="_Toc463628779"/>
      <w:bookmarkStart w:id="662" w:name="_Toc463628951"/>
      <w:bookmarkStart w:id="663" w:name="_Toc463640020"/>
    </w:p>
    <w:p w:rsidR="00572BEB" w:rsidRPr="005D6633" w:rsidRDefault="00572BEB" w:rsidP="00754040">
      <w:pPr>
        <w:pStyle w:val="1"/>
        <w:spacing w:before="0" w:after="0" w:line="360" w:lineRule="auto"/>
        <w:jc w:val="center"/>
        <w:rPr>
          <w:rFonts w:ascii="宋体"/>
          <w:color w:val="0D0D0D"/>
          <w:sz w:val="24"/>
        </w:rPr>
      </w:pPr>
      <w:bookmarkStart w:id="664" w:name="_Toc521523917"/>
      <w:r w:rsidRPr="00754040">
        <w:rPr>
          <w:rFonts w:ascii="宋体" w:hAnsi="宋体" w:hint="eastAsia"/>
          <w:sz w:val="32"/>
          <w:szCs w:val="32"/>
        </w:rPr>
        <w:lastRenderedPageBreak/>
        <w:t>第二章</w:t>
      </w:r>
      <w:r w:rsidR="00C4054D">
        <w:rPr>
          <w:rFonts w:ascii="宋体" w:hAnsi="宋体" w:hint="eastAsia"/>
          <w:sz w:val="32"/>
          <w:szCs w:val="32"/>
        </w:rPr>
        <w:t xml:space="preserve"> </w:t>
      </w:r>
      <w:r w:rsidRPr="00754040">
        <w:rPr>
          <w:rFonts w:ascii="宋体" w:hAnsi="宋体" w:hint="eastAsia"/>
          <w:sz w:val="32"/>
          <w:szCs w:val="32"/>
        </w:rPr>
        <w:t>城镇基准地价评估</w:t>
      </w:r>
      <w:bookmarkEnd w:id="655"/>
      <w:bookmarkEnd w:id="656"/>
      <w:bookmarkEnd w:id="657"/>
      <w:bookmarkEnd w:id="658"/>
      <w:bookmarkEnd w:id="659"/>
      <w:bookmarkEnd w:id="660"/>
      <w:bookmarkEnd w:id="661"/>
      <w:bookmarkEnd w:id="662"/>
      <w:bookmarkEnd w:id="663"/>
      <w:r w:rsidR="002C00B3">
        <w:rPr>
          <w:rFonts w:ascii="宋体" w:hAnsi="宋体" w:hint="eastAsia"/>
          <w:sz w:val="32"/>
          <w:szCs w:val="32"/>
        </w:rPr>
        <w:t>方法与步骤</w:t>
      </w:r>
      <w:bookmarkEnd w:id="664"/>
    </w:p>
    <w:p w:rsidR="00572BEB" w:rsidRPr="00511F93" w:rsidRDefault="00572BEB" w:rsidP="00511F93">
      <w:pPr>
        <w:pStyle w:val="2"/>
        <w:spacing w:before="0" w:after="0" w:line="360" w:lineRule="auto"/>
        <w:jc w:val="center"/>
        <w:rPr>
          <w:rFonts w:ascii="宋体" w:hAnsi="宋体"/>
          <w:b w:val="0"/>
          <w:sz w:val="30"/>
          <w:szCs w:val="30"/>
        </w:rPr>
      </w:pPr>
      <w:bookmarkStart w:id="665" w:name="_Toc197871877"/>
      <w:bookmarkStart w:id="666" w:name="_Toc374551460"/>
      <w:bookmarkStart w:id="667" w:name="_Toc386177723"/>
      <w:bookmarkStart w:id="668" w:name="_Toc386213418"/>
      <w:bookmarkStart w:id="669" w:name="_Toc394532940"/>
      <w:bookmarkStart w:id="670" w:name="_Toc1866"/>
      <w:bookmarkStart w:id="671" w:name="_Toc462590202"/>
      <w:bookmarkStart w:id="672" w:name="_Toc463628780"/>
      <w:bookmarkStart w:id="673" w:name="_Toc463628952"/>
      <w:bookmarkStart w:id="674" w:name="_Toc463640021"/>
      <w:bookmarkStart w:id="675" w:name="_Toc521523918"/>
      <w:r w:rsidRPr="00511F93">
        <w:rPr>
          <w:rFonts w:ascii="宋体" w:hAnsi="宋体" w:hint="eastAsia"/>
          <w:b w:val="0"/>
          <w:sz w:val="30"/>
          <w:szCs w:val="30"/>
        </w:rPr>
        <w:t>第一节</w:t>
      </w:r>
      <w:r w:rsidR="00C4054D">
        <w:rPr>
          <w:rFonts w:ascii="宋体" w:hAnsi="宋体" w:hint="eastAsia"/>
          <w:b w:val="0"/>
          <w:sz w:val="30"/>
          <w:szCs w:val="30"/>
        </w:rPr>
        <w:t xml:space="preserve"> </w:t>
      </w:r>
      <w:r w:rsidRPr="00511F93">
        <w:rPr>
          <w:rFonts w:ascii="宋体" w:hAnsi="宋体" w:hint="eastAsia"/>
          <w:b w:val="0"/>
          <w:sz w:val="30"/>
          <w:szCs w:val="30"/>
        </w:rPr>
        <w:t>基准地价评估概述</w:t>
      </w:r>
      <w:bookmarkEnd w:id="665"/>
      <w:bookmarkEnd w:id="666"/>
      <w:bookmarkEnd w:id="667"/>
      <w:bookmarkEnd w:id="668"/>
      <w:bookmarkEnd w:id="669"/>
      <w:bookmarkEnd w:id="670"/>
      <w:bookmarkEnd w:id="671"/>
      <w:bookmarkEnd w:id="672"/>
      <w:bookmarkEnd w:id="673"/>
      <w:bookmarkEnd w:id="674"/>
      <w:bookmarkEnd w:id="675"/>
    </w:p>
    <w:p w:rsidR="00572BEB" w:rsidRPr="008705D5" w:rsidRDefault="00572BEB" w:rsidP="008705D5">
      <w:pPr>
        <w:pStyle w:val="3"/>
        <w:spacing w:before="0" w:after="0" w:line="360" w:lineRule="auto"/>
        <w:rPr>
          <w:rFonts w:ascii="幼圆" w:eastAsia="幼圆"/>
          <w:sz w:val="24"/>
          <w:szCs w:val="24"/>
        </w:rPr>
      </w:pPr>
      <w:r w:rsidRPr="008705D5">
        <w:rPr>
          <w:rFonts w:ascii="幼圆" w:eastAsia="幼圆" w:hint="eastAsia"/>
          <w:sz w:val="24"/>
          <w:szCs w:val="24"/>
        </w:rPr>
        <w:t>一、基准地价的概念</w:t>
      </w:r>
    </w:p>
    <w:p w:rsidR="00572BEB" w:rsidRPr="0058222C" w:rsidRDefault="00572BEB" w:rsidP="0058222C">
      <w:pPr>
        <w:spacing w:line="360" w:lineRule="auto"/>
        <w:ind w:firstLineChars="200" w:firstLine="480"/>
        <w:rPr>
          <w:rFonts w:ascii="宋体" w:hAnsi="宋体"/>
          <w:color w:val="0D0D0D"/>
          <w:sz w:val="24"/>
        </w:rPr>
      </w:pPr>
      <w:bookmarkStart w:id="676" w:name="OLE_LINK3"/>
      <w:bookmarkStart w:id="677" w:name="OLE_LINK6"/>
      <w:r w:rsidRPr="0058222C">
        <w:rPr>
          <w:rFonts w:ascii="宋体" w:hAnsi="宋体" w:hint="eastAsia"/>
          <w:color w:val="0D0D0D"/>
          <w:sz w:val="24"/>
        </w:rPr>
        <w:t>基准地价</w:t>
      </w:r>
      <w:bookmarkEnd w:id="676"/>
      <w:bookmarkEnd w:id="677"/>
      <w:r w:rsidR="00816D24" w:rsidRPr="0058222C">
        <w:rPr>
          <w:rFonts w:ascii="宋体" w:hAnsi="宋体" w:hint="eastAsia"/>
          <w:color w:val="0D0D0D"/>
          <w:sz w:val="24"/>
        </w:rPr>
        <w:t>是在土地利用总体规划确定的城镇建设用地</w:t>
      </w:r>
      <w:r w:rsidRPr="0058222C">
        <w:rPr>
          <w:rFonts w:ascii="宋体" w:hAnsi="宋体" w:hint="eastAsia"/>
          <w:color w:val="0D0D0D"/>
          <w:sz w:val="24"/>
        </w:rPr>
        <w:t>范围内，对现状利用和规划利用条件下</w:t>
      </w:r>
      <w:r w:rsidR="00816D24" w:rsidRPr="0058222C">
        <w:rPr>
          <w:rFonts w:ascii="宋体" w:hAnsi="宋体" w:hint="eastAsia"/>
          <w:color w:val="0D0D0D"/>
          <w:sz w:val="24"/>
        </w:rPr>
        <w:t>不同级别或不同均质地域的建设用地，按照商服、住宅、工业</w:t>
      </w:r>
      <w:r w:rsidR="002C4CCB">
        <w:rPr>
          <w:rFonts w:ascii="宋体" w:hAnsi="宋体" w:hint="eastAsia"/>
          <w:color w:val="0D0D0D"/>
          <w:sz w:val="24"/>
        </w:rPr>
        <w:t>、公共服务项目</w:t>
      </w:r>
      <w:r w:rsidR="00816D24" w:rsidRPr="0058222C">
        <w:rPr>
          <w:rFonts w:ascii="宋体" w:hAnsi="宋体" w:hint="eastAsia"/>
          <w:color w:val="0D0D0D"/>
          <w:sz w:val="24"/>
        </w:rPr>
        <w:t>等用途分别评估，并由政府确定的，</w:t>
      </w:r>
      <w:r w:rsidRPr="0058222C">
        <w:rPr>
          <w:rFonts w:ascii="宋体" w:hAnsi="宋体" w:hint="eastAsia"/>
          <w:color w:val="0D0D0D"/>
          <w:sz w:val="24"/>
        </w:rPr>
        <w:t>分别评估确定的某一时点上一定年期的土地使用权区域平均价格。它是在设定估价基准日、设定土地开发程度、设定使用年期下完整土地使用权的区域平均价格。</w:t>
      </w:r>
    </w:p>
    <w:p w:rsidR="00572BEB" w:rsidRPr="0058222C" w:rsidRDefault="00572BEB" w:rsidP="0058222C">
      <w:pPr>
        <w:spacing w:line="360" w:lineRule="auto"/>
        <w:ind w:firstLineChars="200" w:firstLine="480"/>
        <w:rPr>
          <w:rFonts w:ascii="宋体" w:hAnsi="宋体"/>
          <w:color w:val="0D0D0D"/>
          <w:sz w:val="24"/>
        </w:rPr>
      </w:pPr>
      <w:r w:rsidRPr="0058222C">
        <w:rPr>
          <w:rFonts w:ascii="宋体" w:hAnsi="宋体" w:hint="eastAsia"/>
          <w:color w:val="0D0D0D"/>
          <w:sz w:val="24"/>
        </w:rPr>
        <w:t>基准地价评估的基本任务是以城区整体为单位，针对城区内各土地级别，按不同用途评估出基准地价，并在基准地价的基础上，分析地价影响因素与地价的关系，建立起基准地价的修正体系。</w:t>
      </w:r>
    </w:p>
    <w:p w:rsidR="00572BEB" w:rsidRPr="008705D5" w:rsidRDefault="00572BEB" w:rsidP="008705D5">
      <w:pPr>
        <w:pStyle w:val="3"/>
        <w:spacing w:before="0" w:after="0" w:line="360" w:lineRule="auto"/>
        <w:rPr>
          <w:rFonts w:ascii="幼圆" w:eastAsia="幼圆"/>
          <w:sz w:val="24"/>
          <w:szCs w:val="24"/>
        </w:rPr>
      </w:pPr>
      <w:r w:rsidRPr="008705D5">
        <w:rPr>
          <w:rFonts w:ascii="幼圆" w:eastAsia="幼圆" w:hint="eastAsia"/>
          <w:sz w:val="24"/>
          <w:szCs w:val="24"/>
        </w:rPr>
        <w:t>二、基准地价的特点</w:t>
      </w:r>
    </w:p>
    <w:p w:rsidR="00572BEB" w:rsidRPr="0058222C" w:rsidRDefault="00572BEB" w:rsidP="0058222C">
      <w:pPr>
        <w:spacing w:line="360" w:lineRule="auto"/>
        <w:ind w:firstLineChars="200" w:firstLine="480"/>
        <w:rPr>
          <w:rFonts w:ascii="宋体" w:hAnsi="宋体"/>
          <w:color w:val="0D0D0D"/>
          <w:sz w:val="24"/>
        </w:rPr>
      </w:pPr>
      <w:r w:rsidRPr="0058222C">
        <w:rPr>
          <w:rFonts w:ascii="宋体" w:hAnsi="宋体" w:hint="eastAsia"/>
          <w:color w:val="0D0D0D"/>
          <w:sz w:val="24"/>
        </w:rPr>
        <w:t>基准地价具有全域性、分用途、平均性、有限期和时效性等特点。</w:t>
      </w:r>
    </w:p>
    <w:p w:rsidR="00572BEB" w:rsidRPr="008705D5" w:rsidRDefault="00572BEB" w:rsidP="008705D5">
      <w:pPr>
        <w:pStyle w:val="3"/>
        <w:spacing w:before="0" w:after="0" w:line="360" w:lineRule="auto"/>
        <w:rPr>
          <w:rFonts w:ascii="幼圆" w:eastAsia="幼圆"/>
          <w:sz w:val="24"/>
          <w:szCs w:val="24"/>
        </w:rPr>
      </w:pPr>
      <w:r w:rsidRPr="008705D5">
        <w:rPr>
          <w:rFonts w:ascii="幼圆" w:eastAsia="幼圆" w:hint="eastAsia"/>
          <w:sz w:val="24"/>
          <w:szCs w:val="24"/>
        </w:rPr>
        <w:t>三、基准地价评估的原则</w:t>
      </w:r>
    </w:p>
    <w:p w:rsidR="00572BEB" w:rsidRPr="0058222C" w:rsidRDefault="0058222C" w:rsidP="0058222C">
      <w:pPr>
        <w:spacing w:line="360" w:lineRule="auto"/>
        <w:ind w:firstLineChars="200" w:firstLine="480"/>
        <w:rPr>
          <w:rFonts w:ascii="宋体" w:hAnsi="宋体"/>
          <w:color w:val="0D0D0D"/>
          <w:sz w:val="24"/>
        </w:rPr>
      </w:pPr>
      <w:r>
        <w:rPr>
          <w:rFonts w:ascii="宋体" w:hAnsi="宋体" w:hint="eastAsia"/>
          <w:color w:val="0D0D0D"/>
          <w:sz w:val="24"/>
        </w:rPr>
        <w:t>（</w:t>
      </w:r>
      <w:r w:rsidR="008603EE">
        <w:rPr>
          <w:rFonts w:ascii="宋体" w:hAnsi="宋体" w:hint="eastAsia"/>
          <w:color w:val="0D0D0D"/>
          <w:sz w:val="24"/>
        </w:rPr>
        <w:t>1</w:t>
      </w:r>
      <w:r>
        <w:rPr>
          <w:rFonts w:ascii="宋体" w:hAnsi="宋体" w:hint="eastAsia"/>
          <w:color w:val="0D0D0D"/>
          <w:sz w:val="24"/>
        </w:rPr>
        <w:t>）</w:t>
      </w:r>
      <w:r w:rsidR="00572BEB" w:rsidRPr="0058222C">
        <w:rPr>
          <w:rFonts w:ascii="宋体" w:hAnsi="宋体" w:hint="eastAsia"/>
          <w:color w:val="0D0D0D"/>
          <w:sz w:val="24"/>
        </w:rPr>
        <w:t>评估时的土地用途以现实实际用途为主，兼顾规划发展用途对土地使用价值和价值的影响；</w:t>
      </w:r>
    </w:p>
    <w:p w:rsidR="00572BEB" w:rsidRPr="0058222C" w:rsidRDefault="0058222C" w:rsidP="0058222C">
      <w:pPr>
        <w:spacing w:line="360" w:lineRule="auto"/>
        <w:ind w:firstLineChars="200" w:firstLine="480"/>
        <w:rPr>
          <w:rFonts w:ascii="宋体" w:hAnsi="宋体"/>
          <w:color w:val="0D0D0D"/>
          <w:sz w:val="24"/>
        </w:rPr>
      </w:pPr>
      <w:r>
        <w:rPr>
          <w:rFonts w:ascii="宋体" w:hAnsi="宋体" w:hint="eastAsia"/>
          <w:color w:val="0D0D0D"/>
          <w:sz w:val="24"/>
        </w:rPr>
        <w:t>（</w:t>
      </w:r>
      <w:r w:rsidR="008603EE">
        <w:rPr>
          <w:rFonts w:ascii="宋体" w:hAnsi="宋体" w:hint="eastAsia"/>
          <w:color w:val="0D0D0D"/>
          <w:sz w:val="24"/>
        </w:rPr>
        <w:t>2</w:t>
      </w:r>
      <w:r>
        <w:rPr>
          <w:rFonts w:ascii="宋体" w:hAnsi="宋体" w:hint="eastAsia"/>
          <w:color w:val="0D0D0D"/>
          <w:sz w:val="24"/>
        </w:rPr>
        <w:t>）</w:t>
      </w:r>
      <w:r w:rsidR="00572BEB" w:rsidRPr="0058222C">
        <w:rPr>
          <w:rFonts w:ascii="宋体" w:hAnsi="宋体" w:hint="eastAsia"/>
          <w:color w:val="0D0D0D"/>
          <w:sz w:val="24"/>
        </w:rPr>
        <w:t>采取土地使用价值评价和土地收益、地租、地价测算相结合的形式进行；</w:t>
      </w:r>
    </w:p>
    <w:p w:rsidR="00572BEB" w:rsidRPr="0058222C" w:rsidRDefault="0058222C" w:rsidP="00A673E8">
      <w:pPr>
        <w:spacing w:line="360" w:lineRule="auto"/>
        <w:ind w:firstLineChars="200" w:firstLine="480"/>
        <w:rPr>
          <w:rFonts w:ascii="宋体" w:hAnsi="宋体"/>
          <w:color w:val="0D0D0D"/>
          <w:sz w:val="24"/>
        </w:rPr>
      </w:pPr>
      <w:r>
        <w:rPr>
          <w:rFonts w:ascii="宋体" w:hAnsi="宋体" w:hint="eastAsia"/>
          <w:color w:val="0D0D0D"/>
          <w:sz w:val="24"/>
        </w:rPr>
        <w:t>（</w:t>
      </w:r>
      <w:r w:rsidR="008603EE">
        <w:rPr>
          <w:rFonts w:ascii="宋体" w:hAnsi="宋体" w:hint="eastAsia"/>
          <w:color w:val="0D0D0D"/>
          <w:sz w:val="24"/>
        </w:rPr>
        <w:t>3</w:t>
      </w:r>
      <w:r>
        <w:rPr>
          <w:rFonts w:ascii="宋体" w:hAnsi="宋体" w:hint="eastAsia"/>
          <w:color w:val="0D0D0D"/>
          <w:sz w:val="24"/>
        </w:rPr>
        <w:t>）</w:t>
      </w:r>
      <w:r w:rsidR="00572BEB" w:rsidRPr="0058222C">
        <w:rPr>
          <w:rFonts w:ascii="宋体" w:hAnsi="宋体" w:hint="eastAsia"/>
          <w:color w:val="0D0D0D"/>
          <w:sz w:val="24"/>
        </w:rPr>
        <w:t>根据疏勒县</w:t>
      </w:r>
      <w:r w:rsidR="00D02FBE" w:rsidRPr="0058222C">
        <w:rPr>
          <w:rFonts w:ascii="宋体" w:hAnsi="宋体" w:hint="eastAsia"/>
          <w:color w:val="0D0D0D"/>
          <w:sz w:val="24"/>
        </w:rPr>
        <w:t>城区</w:t>
      </w:r>
      <w:r w:rsidR="00572BEB" w:rsidRPr="0058222C">
        <w:rPr>
          <w:rFonts w:ascii="宋体" w:hAnsi="宋体" w:hint="eastAsia"/>
          <w:color w:val="0D0D0D"/>
          <w:sz w:val="24"/>
        </w:rPr>
        <w:t>条件和市场状况，</w:t>
      </w:r>
      <w:r w:rsidR="002C00B3">
        <w:rPr>
          <w:rFonts w:ascii="宋体" w:hAnsi="宋体" w:hint="eastAsia"/>
          <w:color w:val="0D0D0D"/>
          <w:sz w:val="24"/>
        </w:rPr>
        <w:t>确定</w:t>
      </w:r>
      <w:r w:rsidR="00572BEB" w:rsidRPr="0058222C">
        <w:rPr>
          <w:rFonts w:ascii="宋体" w:hAnsi="宋体" w:hint="eastAsia"/>
          <w:color w:val="0D0D0D"/>
          <w:sz w:val="24"/>
        </w:rPr>
        <w:t>评估技术路线。</w:t>
      </w:r>
    </w:p>
    <w:p w:rsidR="00572BEB" w:rsidRPr="008705D5" w:rsidRDefault="00572BEB" w:rsidP="008705D5">
      <w:pPr>
        <w:pStyle w:val="3"/>
        <w:spacing w:before="0" w:after="0" w:line="360" w:lineRule="auto"/>
        <w:rPr>
          <w:rFonts w:ascii="幼圆" w:eastAsia="幼圆"/>
          <w:sz w:val="24"/>
          <w:szCs w:val="24"/>
        </w:rPr>
      </w:pPr>
      <w:r w:rsidRPr="008705D5">
        <w:rPr>
          <w:rFonts w:ascii="幼圆" w:eastAsia="幼圆" w:hint="eastAsia"/>
          <w:sz w:val="24"/>
          <w:szCs w:val="24"/>
        </w:rPr>
        <w:t>四、基准地价评估的原理</w:t>
      </w:r>
    </w:p>
    <w:p w:rsidR="00572BEB" w:rsidRPr="00A673E8" w:rsidRDefault="0058222C" w:rsidP="00A673E8">
      <w:pPr>
        <w:spacing w:line="360" w:lineRule="auto"/>
        <w:ind w:firstLineChars="200" w:firstLine="480"/>
        <w:rPr>
          <w:rFonts w:ascii="宋体" w:hAnsi="宋体"/>
          <w:color w:val="0D0D0D"/>
          <w:sz w:val="24"/>
        </w:rPr>
      </w:pPr>
      <w:r w:rsidRPr="00A673E8">
        <w:rPr>
          <w:rFonts w:ascii="宋体" w:hAnsi="宋体" w:hint="eastAsia"/>
          <w:color w:val="0D0D0D"/>
          <w:sz w:val="24"/>
        </w:rPr>
        <w:t>（</w:t>
      </w:r>
      <w:r w:rsidR="008603EE">
        <w:rPr>
          <w:rFonts w:ascii="宋体" w:hAnsi="宋体" w:hint="eastAsia"/>
          <w:color w:val="0D0D0D"/>
          <w:sz w:val="24"/>
        </w:rPr>
        <w:t>1</w:t>
      </w:r>
      <w:r w:rsidRPr="00A673E8">
        <w:rPr>
          <w:rFonts w:ascii="宋体" w:hAnsi="宋体" w:hint="eastAsia"/>
          <w:color w:val="0D0D0D"/>
          <w:sz w:val="24"/>
        </w:rPr>
        <w:t>）</w:t>
      </w:r>
      <w:r w:rsidR="00572BEB" w:rsidRPr="00A673E8">
        <w:rPr>
          <w:rFonts w:ascii="宋体" w:hAnsi="宋体" w:hint="eastAsia"/>
          <w:color w:val="0D0D0D"/>
          <w:sz w:val="24"/>
        </w:rPr>
        <w:t>土地位置差异给土地使用者带来不同的土地收益，是评估基准地价的依据；</w:t>
      </w:r>
    </w:p>
    <w:p w:rsidR="00572BEB" w:rsidRPr="00A673E8" w:rsidRDefault="0058222C" w:rsidP="00A673E8">
      <w:pPr>
        <w:spacing w:line="360" w:lineRule="auto"/>
        <w:ind w:firstLineChars="200" w:firstLine="480"/>
        <w:rPr>
          <w:rFonts w:ascii="宋体" w:hAnsi="宋体"/>
          <w:color w:val="0D0D0D"/>
          <w:sz w:val="24"/>
        </w:rPr>
      </w:pPr>
      <w:r w:rsidRPr="00A673E8">
        <w:rPr>
          <w:rFonts w:ascii="宋体" w:hAnsi="宋体" w:hint="eastAsia"/>
          <w:color w:val="0D0D0D"/>
          <w:sz w:val="24"/>
        </w:rPr>
        <w:t>（</w:t>
      </w:r>
      <w:r w:rsidR="008603EE">
        <w:rPr>
          <w:rFonts w:ascii="宋体" w:hAnsi="宋体" w:hint="eastAsia"/>
          <w:color w:val="0D0D0D"/>
          <w:sz w:val="24"/>
        </w:rPr>
        <w:t>2</w:t>
      </w:r>
      <w:r w:rsidRPr="00A673E8">
        <w:rPr>
          <w:rFonts w:ascii="宋体" w:hAnsi="宋体" w:hint="eastAsia"/>
          <w:color w:val="0D0D0D"/>
          <w:sz w:val="24"/>
        </w:rPr>
        <w:t>）</w:t>
      </w:r>
      <w:r w:rsidR="00572BEB" w:rsidRPr="00A673E8">
        <w:rPr>
          <w:rFonts w:ascii="宋体" w:hAnsi="宋体" w:hint="eastAsia"/>
          <w:color w:val="0D0D0D"/>
          <w:sz w:val="24"/>
        </w:rPr>
        <w:t>各行业对土地质量要求的不同是形成不同行业、用地基准地价的基础；</w:t>
      </w:r>
    </w:p>
    <w:p w:rsidR="00572BEB" w:rsidRPr="00A673E8" w:rsidRDefault="0058222C" w:rsidP="00A673E8">
      <w:pPr>
        <w:spacing w:line="360" w:lineRule="auto"/>
        <w:ind w:firstLineChars="200" w:firstLine="480"/>
        <w:rPr>
          <w:rFonts w:ascii="宋体" w:hAnsi="宋体"/>
          <w:color w:val="0D0D0D"/>
          <w:sz w:val="24"/>
        </w:rPr>
      </w:pPr>
      <w:r w:rsidRPr="00A673E8">
        <w:rPr>
          <w:rFonts w:ascii="宋体" w:hAnsi="宋体" w:hint="eastAsia"/>
          <w:color w:val="0D0D0D"/>
          <w:sz w:val="24"/>
        </w:rPr>
        <w:t>（</w:t>
      </w:r>
      <w:r w:rsidR="008603EE">
        <w:rPr>
          <w:rFonts w:ascii="宋体" w:hAnsi="宋体" w:hint="eastAsia"/>
          <w:color w:val="0D0D0D"/>
          <w:sz w:val="24"/>
        </w:rPr>
        <w:t>3</w:t>
      </w:r>
      <w:r w:rsidRPr="00A673E8">
        <w:rPr>
          <w:rFonts w:ascii="宋体" w:hAnsi="宋体" w:hint="eastAsia"/>
          <w:color w:val="0D0D0D"/>
          <w:sz w:val="24"/>
        </w:rPr>
        <w:t>）</w:t>
      </w:r>
      <w:r w:rsidR="00572BEB" w:rsidRPr="00A673E8">
        <w:rPr>
          <w:rFonts w:ascii="宋体" w:hAnsi="宋体" w:hint="eastAsia"/>
          <w:color w:val="0D0D0D"/>
          <w:sz w:val="24"/>
        </w:rPr>
        <w:t>任何行业在城区中都应有其最佳位置，使不同用地基准地价具有不同的空间分布规律；</w:t>
      </w:r>
    </w:p>
    <w:p w:rsidR="00572BEB" w:rsidRPr="00A673E8" w:rsidRDefault="0058222C" w:rsidP="00A673E8">
      <w:pPr>
        <w:spacing w:line="360" w:lineRule="auto"/>
        <w:ind w:firstLineChars="200" w:firstLine="480"/>
        <w:rPr>
          <w:rFonts w:ascii="宋体" w:hAnsi="宋体"/>
          <w:color w:val="0D0D0D"/>
          <w:sz w:val="24"/>
        </w:rPr>
      </w:pPr>
      <w:r w:rsidRPr="00A673E8">
        <w:rPr>
          <w:rFonts w:ascii="宋体" w:hAnsi="宋体" w:hint="eastAsia"/>
          <w:color w:val="0D0D0D"/>
          <w:sz w:val="24"/>
        </w:rPr>
        <w:t>（</w:t>
      </w:r>
      <w:r w:rsidR="00A54AB4">
        <w:rPr>
          <w:rFonts w:ascii="宋体" w:hAnsi="宋体" w:hint="eastAsia"/>
          <w:color w:val="0D0D0D"/>
          <w:sz w:val="24"/>
        </w:rPr>
        <w:t>4</w:t>
      </w:r>
      <w:r w:rsidRPr="00A673E8">
        <w:rPr>
          <w:rFonts w:ascii="宋体" w:hAnsi="宋体" w:hint="eastAsia"/>
          <w:color w:val="0D0D0D"/>
          <w:sz w:val="24"/>
        </w:rPr>
        <w:t>）</w:t>
      </w:r>
      <w:r w:rsidR="00572BEB" w:rsidRPr="00A673E8">
        <w:rPr>
          <w:rFonts w:ascii="宋体" w:hAnsi="宋体" w:hint="eastAsia"/>
          <w:color w:val="0D0D0D"/>
          <w:sz w:val="24"/>
        </w:rPr>
        <w:t>城区中土地利用的相对合理性和变化性是基准地价相对稳定和不断演化的前提；</w:t>
      </w:r>
    </w:p>
    <w:p w:rsidR="00572BEB" w:rsidRPr="00A673E8" w:rsidRDefault="0058222C" w:rsidP="00A673E8">
      <w:pPr>
        <w:spacing w:line="360" w:lineRule="auto"/>
        <w:ind w:firstLineChars="200" w:firstLine="480"/>
        <w:rPr>
          <w:rFonts w:ascii="宋体" w:hAnsi="宋体"/>
          <w:color w:val="0D0D0D"/>
          <w:sz w:val="24"/>
        </w:rPr>
      </w:pPr>
      <w:r w:rsidRPr="00A673E8">
        <w:rPr>
          <w:rFonts w:ascii="宋体" w:hAnsi="宋体" w:hint="eastAsia"/>
          <w:color w:val="0D0D0D"/>
          <w:sz w:val="24"/>
        </w:rPr>
        <w:t>（</w:t>
      </w:r>
      <w:r w:rsidR="00A54AB4">
        <w:rPr>
          <w:rFonts w:ascii="宋体" w:hAnsi="宋体" w:hint="eastAsia"/>
          <w:color w:val="0D0D0D"/>
          <w:sz w:val="24"/>
        </w:rPr>
        <w:t>5</w:t>
      </w:r>
      <w:r w:rsidRPr="00A673E8">
        <w:rPr>
          <w:rFonts w:ascii="宋体" w:hAnsi="宋体" w:hint="eastAsia"/>
          <w:color w:val="0D0D0D"/>
          <w:sz w:val="24"/>
        </w:rPr>
        <w:t>）</w:t>
      </w:r>
      <w:r w:rsidR="00572BEB" w:rsidRPr="00A673E8">
        <w:rPr>
          <w:rFonts w:ascii="宋体" w:hAnsi="宋体" w:hint="eastAsia"/>
          <w:color w:val="0D0D0D"/>
          <w:sz w:val="24"/>
        </w:rPr>
        <w:t>土地收益是基准地价评估的基础，市场交易价格是土地收益在土地市场中的直接反映。</w:t>
      </w:r>
    </w:p>
    <w:p w:rsidR="00572BEB" w:rsidRPr="008705D5" w:rsidRDefault="00572BEB" w:rsidP="008705D5">
      <w:pPr>
        <w:pStyle w:val="3"/>
        <w:spacing w:before="0" w:after="0" w:line="360" w:lineRule="auto"/>
        <w:rPr>
          <w:rFonts w:ascii="幼圆" w:eastAsia="幼圆"/>
          <w:sz w:val="24"/>
          <w:szCs w:val="24"/>
        </w:rPr>
      </w:pPr>
      <w:r w:rsidRPr="008705D5">
        <w:rPr>
          <w:rFonts w:ascii="幼圆" w:eastAsia="幼圆" w:hint="eastAsia"/>
          <w:sz w:val="24"/>
          <w:szCs w:val="24"/>
        </w:rPr>
        <w:t>五、基准地价评估的基本要求</w:t>
      </w:r>
    </w:p>
    <w:p w:rsidR="00572BEB" w:rsidRPr="00A673E8" w:rsidRDefault="0058222C" w:rsidP="00A673E8">
      <w:pPr>
        <w:spacing w:line="360" w:lineRule="auto"/>
        <w:ind w:firstLineChars="200" w:firstLine="480"/>
        <w:rPr>
          <w:rFonts w:ascii="宋体" w:hAnsi="宋体"/>
          <w:color w:val="0D0D0D"/>
          <w:sz w:val="24"/>
        </w:rPr>
      </w:pPr>
      <w:r w:rsidRPr="00A673E8">
        <w:rPr>
          <w:rFonts w:ascii="宋体" w:hAnsi="宋体" w:hint="eastAsia"/>
          <w:color w:val="0D0D0D"/>
          <w:sz w:val="24"/>
        </w:rPr>
        <w:t>（</w:t>
      </w:r>
      <w:r w:rsidR="008603EE">
        <w:rPr>
          <w:rFonts w:ascii="宋体" w:hAnsi="宋体" w:hint="eastAsia"/>
          <w:color w:val="0D0D0D"/>
          <w:sz w:val="24"/>
        </w:rPr>
        <w:t>1</w:t>
      </w:r>
      <w:r w:rsidRPr="00A673E8">
        <w:rPr>
          <w:rFonts w:ascii="宋体" w:hAnsi="宋体" w:hint="eastAsia"/>
          <w:color w:val="0D0D0D"/>
          <w:sz w:val="24"/>
        </w:rPr>
        <w:t>）</w:t>
      </w:r>
      <w:r w:rsidR="00572BEB" w:rsidRPr="00A673E8">
        <w:rPr>
          <w:rFonts w:ascii="宋体" w:hAnsi="宋体" w:hint="eastAsia"/>
          <w:color w:val="0D0D0D"/>
          <w:sz w:val="24"/>
        </w:rPr>
        <w:t>土地等级评定或土地条件均值区域划分应以城区土地现状为准；</w:t>
      </w:r>
    </w:p>
    <w:p w:rsidR="00572BEB" w:rsidRPr="00A673E8" w:rsidRDefault="0058222C" w:rsidP="00F70125">
      <w:pPr>
        <w:spacing w:line="360" w:lineRule="auto"/>
        <w:ind w:firstLineChars="200" w:firstLine="480"/>
        <w:rPr>
          <w:rFonts w:ascii="宋体" w:hAnsi="宋体"/>
          <w:color w:val="0D0D0D"/>
          <w:sz w:val="24"/>
        </w:rPr>
      </w:pPr>
      <w:r w:rsidRPr="00A673E8">
        <w:rPr>
          <w:rFonts w:ascii="宋体" w:hAnsi="宋体" w:hint="eastAsia"/>
          <w:color w:val="0D0D0D"/>
          <w:sz w:val="24"/>
        </w:rPr>
        <w:lastRenderedPageBreak/>
        <w:t>（</w:t>
      </w:r>
      <w:r w:rsidR="008603EE">
        <w:rPr>
          <w:rFonts w:ascii="宋体" w:hAnsi="宋体" w:hint="eastAsia"/>
          <w:color w:val="0D0D0D"/>
          <w:sz w:val="24"/>
        </w:rPr>
        <w:t>2</w:t>
      </w:r>
      <w:r w:rsidRPr="00A673E8">
        <w:rPr>
          <w:rFonts w:ascii="宋体" w:hAnsi="宋体" w:hint="eastAsia"/>
          <w:color w:val="0D0D0D"/>
          <w:sz w:val="24"/>
        </w:rPr>
        <w:t>）</w:t>
      </w:r>
      <w:r w:rsidR="00572BEB" w:rsidRPr="00A673E8">
        <w:rPr>
          <w:rFonts w:ascii="宋体" w:hAnsi="宋体" w:hint="eastAsia"/>
          <w:color w:val="0D0D0D"/>
          <w:sz w:val="24"/>
        </w:rPr>
        <w:t>评估所用数据以现时土地收益、租金和地价为主；</w:t>
      </w:r>
    </w:p>
    <w:p w:rsidR="00572BEB" w:rsidRPr="00A673E8" w:rsidRDefault="0058222C" w:rsidP="00A673E8">
      <w:pPr>
        <w:spacing w:line="360" w:lineRule="auto"/>
        <w:ind w:firstLineChars="200" w:firstLine="480"/>
        <w:rPr>
          <w:rFonts w:ascii="宋体" w:hAnsi="宋体"/>
          <w:color w:val="0D0D0D"/>
          <w:sz w:val="24"/>
        </w:rPr>
      </w:pPr>
      <w:r w:rsidRPr="00A673E8">
        <w:rPr>
          <w:rFonts w:ascii="宋体" w:hAnsi="宋体" w:hint="eastAsia"/>
          <w:color w:val="0D0D0D"/>
          <w:sz w:val="24"/>
        </w:rPr>
        <w:t>（</w:t>
      </w:r>
      <w:r w:rsidR="008603EE">
        <w:rPr>
          <w:rFonts w:ascii="宋体" w:hAnsi="宋体" w:hint="eastAsia"/>
          <w:color w:val="0D0D0D"/>
          <w:sz w:val="24"/>
        </w:rPr>
        <w:t>3</w:t>
      </w:r>
      <w:r w:rsidRPr="00A673E8">
        <w:rPr>
          <w:rFonts w:ascii="宋体" w:hAnsi="宋体" w:hint="eastAsia"/>
          <w:color w:val="0D0D0D"/>
          <w:sz w:val="24"/>
        </w:rPr>
        <w:t>）</w:t>
      </w:r>
      <w:r w:rsidR="00572BEB" w:rsidRPr="00A673E8">
        <w:rPr>
          <w:rFonts w:ascii="宋体" w:hAnsi="宋体" w:hint="eastAsia"/>
          <w:color w:val="0D0D0D"/>
          <w:sz w:val="24"/>
        </w:rPr>
        <w:t>要以级别或均质区域为单位，分行业测算土地收益和评估土地价格；</w:t>
      </w:r>
    </w:p>
    <w:p w:rsidR="00572BEB" w:rsidRPr="00A673E8" w:rsidRDefault="0058222C" w:rsidP="00B502CD">
      <w:pPr>
        <w:spacing w:line="360" w:lineRule="auto"/>
        <w:ind w:firstLineChars="200" w:firstLine="480"/>
        <w:rPr>
          <w:rFonts w:ascii="宋体" w:hAnsi="宋体"/>
          <w:color w:val="0D0D0D"/>
          <w:sz w:val="24"/>
        </w:rPr>
      </w:pPr>
      <w:r w:rsidRPr="00A673E8">
        <w:rPr>
          <w:rFonts w:ascii="宋体" w:hAnsi="宋体" w:hint="eastAsia"/>
          <w:color w:val="0D0D0D"/>
          <w:sz w:val="24"/>
        </w:rPr>
        <w:t>（</w:t>
      </w:r>
      <w:r w:rsidR="008603EE">
        <w:rPr>
          <w:rFonts w:ascii="宋体" w:hAnsi="宋体" w:hint="eastAsia"/>
          <w:color w:val="0D0D0D"/>
          <w:sz w:val="24"/>
        </w:rPr>
        <w:t>4</w:t>
      </w:r>
      <w:r w:rsidRPr="00A673E8">
        <w:rPr>
          <w:rFonts w:ascii="宋体" w:hAnsi="宋体" w:hint="eastAsia"/>
          <w:color w:val="0D0D0D"/>
          <w:sz w:val="24"/>
        </w:rPr>
        <w:t>）</w:t>
      </w:r>
      <w:r w:rsidR="00572BEB" w:rsidRPr="00A673E8">
        <w:rPr>
          <w:rFonts w:ascii="宋体" w:hAnsi="宋体" w:hint="eastAsia"/>
          <w:color w:val="0D0D0D"/>
          <w:sz w:val="24"/>
        </w:rPr>
        <w:t>评估数据要符合数理统计的要求；</w:t>
      </w:r>
    </w:p>
    <w:p w:rsidR="00572BEB" w:rsidRPr="00A673E8" w:rsidRDefault="0058222C" w:rsidP="00A673E8">
      <w:pPr>
        <w:spacing w:line="360" w:lineRule="auto"/>
        <w:ind w:firstLineChars="200" w:firstLine="480"/>
        <w:rPr>
          <w:rFonts w:ascii="宋体" w:hAnsi="宋体"/>
          <w:color w:val="0D0D0D"/>
          <w:sz w:val="24"/>
        </w:rPr>
      </w:pPr>
      <w:r w:rsidRPr="00A673E8">
        <w:rPr>
          <w:rFonts w:ascii="宋体" w:hAnsi="宋体" w:hint="eastAsia"/>
          <w:color w:val="0D0D0D"/>
          <w:sz w:val="24"/>
        </w:rPr>
        <w:t>（</w:t>
      </w:r>
      <w:r w:rsidR="008603EE">
        <w:rPr>
          <w:rFonts w:ascii="宋体" w:hAnsi="宋体" w:hint="eastAsia"/>
          <w:color w:val="0D0D0D"/>
          <w:sz w:val="24"/>
        </w:rPr>
        <w:t>5</w:t>
      </w:r>
      <w:r w:rsidRPr="00A673E8">
        <w:rPr>
          <w:rFonts w:ascii="宋体" w:hAnsi="宋体" w:hint="eastAsia"/>
          <w:color w:val="0D0D0D"/>
          <w:sz w:val="24"/>
        </w:rPr>
        <w:t>）</w:t>
      </w:r>
      <w:r w:rsidR="00572BEB" w:rsidRPr="00A673E8">
        <w:rPr>
          <w:rFonts w:ascii="宋体" w:hAnsi="宋体" w:hint="eastAsia"/>
          <w:color w:val="0D0D0D"/>
          <w:sz w:val="24"/>
        </w:rPr>
        <w:t>样本数据要准确、评估模型的选择要合理。</w:t>
      </w:r>
    </w:p>
    <w:p w:rsidR="00F70125" w:rsidRPr="00F70125" w:rsidRDefault="00572BEB" w:rsidP="00F70125">
      <w:pPr>
        <w:pStyle w:val="3"/>
        <w:spacing w:before="0" w:after="0" w:line="360" w:lineRule="auto"/>
        <w:rPr>
          <w:rFonts w:ascii="幼圆" w:eastAsia="幼圆"/>
          <w:sz w:val="24"/>
          <w:szCs w:val="24"/>
        </w:rPr>
      </w:pPr>
      <w:r w:rsidRPr="008705D5">
        <w:rPr>
          <w:rFonts w:ascii="幼圆" w:eastAsia="幼圆" w:hint="eastAsia"/>
          <w:sz w:val="24"/>
          <w:szCs w:val="24"/>
        </w:rPr>
        <w:t>六、</w:t>
      </w:r>
      <w:r w:rsidR="00F70125" w:rsidRPr="00F70125">
        <w:rPr>
          <w:rFonts w:ascii="幼圆" w:eastAsia="幼圆" w:hint="eastAsia"/>
          <w:sz w:val="24"/>
          <w:szCs w:val="24"/>
        </w:rPr>
        <w:t>基准地价评估的技术途径</w:t>
      </w:r>
    </w:p>
    <w:p w:rsidR="00F70125" w:rsidRDefault="00B502CD" w:rsidP="00D741A0">
      <w:pPr>
        <w:ind w:firstLineChars="800" w:firstLine="1680"/>
        <w:jc w:val="center"/>
        <w:rPr>
          <w:rFonts w:ascii="宋体" w:hAnsi="宋体"/>
          <w:sz w:val="28"/>
        </w:rPr>
      </w:pPr>
      <w:r w:rsidRPr="00D23DBE">
        <w:rPr>
          <w:rFonts w:hint="eastAsia"/>
          <w:noProof/>
        </w:rPr>
        <w:drawing>
          <wp:inline distT="0" distB="0" distL="0" distR="0" wp14:anchorId="105559A0" wp14:editId="355BFA0F">
            <wp:extent cx="3678555" cy="4989195"/>
            <wp:effectExtent l="0" t="0" r="0" b="190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78555" cy="4989195"/>
                    </a:xfrm>
                    <a:prstGeom prst="rect">
                      <a:avLst/>
                    </a:prstGeom>
                    <a:noFill/>
                    <a:ln>
                      <a:noFill/>
                    </a:ln>
                  </pic:spPr>
                </pic:pic>
              </a:graphicData>
            </a:graphic>
          </wp:inline>
        </w:drawing>
      </w:r>
    </w:p>
    <w:p w:rsidR="00D741A0" w:rsidRPr="00F70125" w:rsidRDefault="00D741A0" w:rsidP="00D741A0">
      <w:pPr>
        <w:spacing w:line="360" w:lineRule="exact"/>
        <w:ind w:firstLineChars="800" w:firstLine="1680"/>
        <w:jc w:val="center"/>
        <w:rPr>
          <w:rFonts w:ascii="黑体" w:eastAsia="黑体" w:hAnsi="宋体"/>
          <w:szCs w:val="21"/>
        </w:rPr>
      </w:pPr>
      <w:r w:rsidRPr="00C2457B">
        <w:rPr>
          <w:rFonts w:ascii="黑体" w:eastAsia="黑体" w:hAnsi="宋体" w:hint="eastAsia"/>
          <w:szCs w:val="21"/>
        </w:rPr>
        <w:t>图</w:t>
      </w:r>
      <w:r w:rsidR="001D778C">
        <w:rPr>
          <w:rFonts w:ascii="黑体" w:eastAsia="黑体" w:hAnsi="宋体" w:hint="eastAsia"/>
          <w:szCs w:val="21"/>
        </w:rPr>
        <w:t>3</w:t>
      </w:r>
      <w:r w:rsidRPr="00C2457B">
        <w:rPr>
          <w:rFonts w:ascii="黑体" w:eastAsia="黑体" w:hAnsi="宋体" w:hint="eastAsia"/>
          <w:szCs w:val="21"/>
        </w:rPr>
        <w:t>-1  基准地价评估的技术路线图</w:t>
      </w:r>
    </w:p>
    <w:p w:rsidR="00F70125" w:rsidRPr="00F70125" w:rsidRDefault="00F70125" w:rsidP="00D741A0">
      <w:pPr>
        <w:spacing w:line="360" w:lineRule="auto"/>
        <w:ind w:firstLineChars="200" w:firstLine="480"/>
        <w:rPr>
          <w:rFonts w:ascii="宋体" w:hAnsi="宋体"/>
          <w:color w:val="0D0D0D"/>
          <w:sz w:val="24"/>
        </w:rPr>
      </w:pPr>
      <w:r w:rsidRPr="00D741A0">
        <w:rPr>
          <w:rFonts w:ascii="宋体" w:hAnsi="宋体" w:hint="eastAsia"/>
          <w:color w:val="0D0D0D"/>
          <w:sz w:val="24"/>
        </w:rPr>
        <w:t>疏勒县</w:t>
      </w:r>
      <w:r w:rsidRPr="00F70125">
        <w:rPr>
          <w:rFonts w:ascii="宋体" w:hAnsi="宋体" w:hint="eastAsia"/>
          <w:color w:val="0D0D0D"/>
          <w:sz w:val="24"/>
        </w:rPr>
        <w:t>城区基准地价是以土地级别为基础，用市场交易样点价格等资料为案例评估得到。即在各级别内充分利用调查收集的房地交易资料、房地出租资料、征地资料等，采用</w:t>
      </w:r>
      <w:r w:rsidR="00D116A3">
        <w:rPr>
          <w:rFonts w:ascii="宋体" w:hAnsi="宋体" w:hint="eastAsia"/>
          <w:color w:val="0D0D0D"/>
          <w:sz w:val="24"/>
        </w:rPr>
        <w:t>市场比较</w:t>
      </w:r>
      <w:r w:rsidRPr="00F70125">
        <w:rPr>
          <w:rFonts w:ascii="宋体" w:hAnsi="宋体" w:hint="eastAsia"/>
          <w:color w:val="0D0D0D"/>
          <w:sz w:val="24"/>
        </w:rPr>
        <w:t>法、剩余</w:t>
      </w:r>
      <w:r w:rsidR="002C4CCB">
        <w:rPr>
          <w:rFonts w:ascii="宋体" w:hAnsi="宋体" w:hint="eastAsia"/>
          <w:color w:val="0D0D0D"/>
          <w:sz w:val="24"/>
        </w:rPr>
        <w:t>法和成本逼近法分析计算样点地价，进而评估各级</w:t>
      </w:r>
      <w:r w:rsidR="007F12E7">
        <w:rPr>
          <w:rFonts w:ascii="宋体" w:hAnsi="宋体" w:hint="eastAsia"/>
          <w:color w:val="0D0D0D"/>
          <w:sz w:val="24"/>
        </w:rPr>
        <w:t>商服</w:t>
      </w:r>
      <w:r w:rsidR="002C4CCB">
        <w:rPr>
          <w:rFonts w:ascii="宋体" w:hAnsi="宋体" w:hint="eastAsia"/>
          <w:color w:val="0D0D0D"/>
          <w:sz w:val="24"/>
        </w:rPr>
        <w:t>、住宅、工业</w:t>
      </w:r>
      <w:r w:rsidR="00D116A3" w:rsidRPr="00D116A3">
        <w:rPr>
          <w:rFonts w:ascii="宋体" w:hAnsi="宋体" w:hint="eastAsia"/>
          <w:color w:val="0D0D0D"/>
          <w:sz w:val="24"/>
        </w:rPr>
        <w:t>、公共服务项目用地</w:t>
      </w:r>
      <w:r w:rsidRPr="00F70125">
        <w:rPr>
          <w:rFonts w:ascii="宋体" w:hAnsi="宋体" w:hint="eastAsia"/>
          <w:color w:val="0D0D0D"/>
          <w:sz w:val="24"/>
        </w:rPr>
        <w:t>的基准地价。</w:t>
      </w:r>
    </w:p>
    <w:p w:rsidR="00572BEB" w:rsidRPr="008705D5" w:rsidRDefault="00572BEB" w:rsidP="00F70125">
      <w:pPr>
        <w:pStyle w:val="3"/>
        <w:spacing w:before="0" w:after="0" w:line="360" w:lineRule="auto"/>
        <w:rPr>
          <w:rFonts w:ascii="幼圆" w:eastAsia="幼圆"/>
          <w:sz w:val="24"/>
          <w:szCs w:val="24"/>
        </w:rPr>
      </w:pPr>
      <w:r w:rsidRPr="008705D5">
        <w:rPr>
          <w:rFonts w:ascii="幼圆" w:eastAsia="幼圆" w:hint="eastAsia"/>
          <w:sz w:val="24"/>
          <w:szCs w:val="24"/>
        </w:rPr>
        <w:t>七、基准地价体系构成</w:t>
      </w:r>
    </w:p>
    <w:p w:rsidR="00572BEB" w:rsidRPr="00A673E8" w:rsidRDefault="00572BEB" w:rsidP="00A97191">
      <w:pPr>
        <w:spacing w:line="360" w:lineRule="auto"/>
        <w:ind w:firstLineChars="200" w:firstLine="480"/>
        <w:rPr>
          <w:rFonts w:ascii="宋体" w:hAnsi="宋体"/>
          <w:color w:val="0D0D0D"/>
          <w:sz w:val="24"/>
        </w:rPr>
      </w:pPr>
      <w:r w:rsidRPr="00A673E8">
        <w:rPr>
          <w:rFonts w:ascii="宋体" w:hAnsi="宋体" w:hint="eastAsia"/>
          <w:color w:val="0D0D0D"/>
          <w:sz w:val="24"/>
        </w:rPr>
        <w:t>基准地价体系是基准地价评估系列成果有机构成所形成的体系，在土地市场管理和运作的过程中，地价体系将作为一个整体发挥作用并指导、调控土地市场，使之纳入城</w:t>
      </w:r>
      <w:r w:rsidRPr="00A673E8">
        <w:rPr>
          <w:rFonts w:ascii="宋体" w:hAnsi="宋体" w:hint="eastAsia"/>
          <w:color w:val="0D0D0D"/>
          <w:sz w:val="24"/>
        </w:rPr>
        <w:lastRenderedPageBreak/>
        <w:t>区地价有序化、规范化管理的轨道当中。疏勒县</w:t>
      </w:r>
      <w:r w:rsidR="00001958" w:rsidRPr="00A673E8">
        <w:rPr>
          <w:rFonts w:ascii="宋体" w:hAnsi="宋体" w:hint="eastAsia"/>
          <w:color w:val="0D0D0D"/>
          <w:sz w:val="24"/>
        </w:rPr>
        <w:t>城区</w:t>
      </w:r>
      <w:r w:rsidRPr="00A673E8">
        <w:rPr>
          <w:rFonts w:ascii="宋体" w:hAnsi="宋体" w:hint="eastAsia"/>
          <w:color w:val="0D0D0D"/>
          <w:sz w:val="24"/>
        </w:rPr>
        <w:t>基准地价评估工作完成以后，其地价体系包含以下</w:t>
      </w:r>
      <w:r w:rsidR="00A03171" w:rsidRPr="00A673E8">
        <w:rPr>
          <w:rFonts w:ascii="宋体" w:hAnsi="宋体" w:hint="eastAsia"/>
          <w:color w:val="0D0D0D"/>
          <w:sz w:val="24"/>
        </w:rPr>
        <w:t>两</w:t>
      </w:r>
      <w:r w:rsidRPr="00A673E8">
        <w:rPr>
          <w:rFonts w:ascii="宋体" w:hAnsi="宋体" w:hint="eastAsia"/>
          <w:color w:val="0D0D0D"/>
          <w:sz w:val="24"/>
        </w:rPr>
        <w:t>个组成部分：</w:t>
      </w:r>
    </w:p>
    <w:p w:rsidR="00707EEF" w:rsidRPr="0044766F" w:rsidRDefault="00173CA3" w:rsidP="00A673E8">
      <w:pPr>
        <w:spacing w:line="360" w:lineRule="auto"/>
        <w:ind w:firstLineChars="200" w:firstLine="480"/>
        <w:rPr>
          <w:rFonts w:ascii="宋体" w:hAnsi="宋体"/>
          <w:color w:val="0D0D0D"/>
          <w:sz w:val="24"/>
        </w:rPr>
      </w:pPr>
      <w:r>
        <w:rPr>
          <w:rFonts w:ascii="宋体" w:hAnsi="宋体" w:hint="eastAsia"/>
          <w:color w:val="0D0D0D"/>
          <w:sz w:val="24"/>
        </w:rPr>
        <w:t>第</w:t>
      </w:r>
      <w:r w:rsidR="00A03171">
        <w:rPr>
          <w:rFonts w:ascii="宋体" w:hAnsi="宋体" w:hint="eastAsia"/>
          <w:color w:val="0D0D0D"/>
          <w:sz w:val="24"/>
        </w:rPr>
        <w:t>一</w:t>
      </w:r>
      <w:r>
        <w:rPr>
          <w:rFonts w:ascii="宋体" w:hAnsi="宋体" w:hint="eastAsia"/>
          <w:color w:val="0D0D0D"/>
          <w:sz w:val="24"/>
        </w:rPr>
        <w:t>，</w:t>
      </w:r>
      <w:r w:rsidR="00707EEF" w:rsidRPr="0044766F">
        <w:rPr>
          <w:rFonts w:ascii="宋体" w:hAnsi="宋体"/>
          <w:color w:val="0D0D0D"/>
          <w:sz w:val="24"/>
        </w:rPr>
        <w:t>级别基准地价，包括</w:t>
      </w:r>
      <w:r w:rsidR="007F12E7">
        <w:rPr>
          <w:rFonts w:ascii="宋体" w:hAnsi="宋体"/>
          <w:color w:val="0D0D0D"/>
          <w:sz w:val="24"/>
        </w:rPr>
        <w:t>商服</w:t>
      </w:r>
      <w:r w:rsidR="00707EEF" w:rsidRPr="0044766F">
        <w:rPr>
          <w:rFonts w:ascii="宋体" w:hAnsi="宋体"/>
          <w:color w:val="0D0D0D"/>
          <w:sz w:val="24"/>
        </w:rPr>
        <w:t>、</w:t>
      </w:r>
      <w:r w:rsidR="00707EEF">
        <w:rPr>
          <w:rFonts w:ascii="宋体" w:hAnsi="宋体"/>
          <w:color w:val="0D0D0D"/>
          <w:sz w:val="24"/>
        </w:rPr>
        <w:t>住宅</w:t>
      </w:r>
      <w:r w:rsidR="00707EEF" w:rsidRPr="0044766F">
        <w:rPr>
          <w:rFonts w:ascii="宋体" w:hAnsi="宋体"/>
          <w:color w:val="0D0D0D"/>
          <w:sz w:val="24"/>
        </w:rPr>
        <w:t>、工业用地</w:t>
      </w:r>
      <w:r w:rsidR="00D116A3">
        <w:rPr>
          <w:rFonts w:ascii="宋体" w:hAnsi="宋体" w:hint="eastAsia"/>
          <w:color w:val="0D0D0D"/>
          <w:sz w:val="24"/>
        </w:rPr>
        <w:t>、</w:t>
      </w:r>
      <w:r w:rsidR="00D116A3" w:rsidRPr="00D116A3">
        <w:rPr>
          <w:rFonts w:ascii="宋体" w:hAnsi="宋体" w:hint="eastAsia"/>
          <w:color w:val="0D0D0D"/>
          <w:sz w:val="24"/>
        </w:rPr>
        <w:t>公共服务项目用地</w:t>
      </w:r>
      <w:r w:rsidR="00707EEF" w:rsidRPr="0044766F">
        <w:rPr>
          <w:rFonts w:ascii="宋体" w:hAnsi="宋体"/>
          <w:color w:val="0D0D0D"/>
          <w:sz w:val="24"/>
        </w:rPr>
        <w:t>级别基准地价三种形式；</w:t>
      </w:r>
    </w:p>
    <w:p w:rsidR="00707EEF" w:rsidRDefault="00173CA3" w:rsidP="00A673E8">
      <w:pPr>
        <w:spacing w:line="360" w:lineRule="auto"/>
        <w:ind w:firstLineChars="200" w:firstLine="480"/>
        <w:rPr>
          <w:rFonts w:ascii="宋体" w:hAnsi="宋体"/>
          <w:color w:val="0D0D0D"/>
          <w:sz w:val="24"/>
        </w:rPr>
      </w:pPr>
      <w:r>
        <w:rPr>
          <w:rFonts w:ascii="宋体" w:hAnsi="宋体" w:hint="eastAsia"/>
          <w:color w:val="0D0D0D"/>
          <w:sz w:val="24"/>
        </w:rPr>
        <w:t>第</w:t>
      </w:r>
      <w:r w:rsidR="00A03171">
        <w:rPr>
          <w:rFonts w:ascii="宋体" w:hAnsi="宋体" w:hint="eastAsia"/>
          <w:color w:val="0D0D0D"/>
          <w:sz w:val="24"/>
        </w:rPr>
        <w:t>二</w:t>
      </w:r>
      <w:r>
        <w:rPr>
          <w:rFonts w:ascii="宋体" w:hAnsi="宋体" w:hint="eastAsia"/>
          <w:color w:val="0D0D0D"/>
          <w:sz w:val="24"/>
        </w:rPr>
        <w:t>，</w:t>
      </w:r>
      <w:r w:rsidR="00707EEF" w:rsidRPr="0044766F">
        <w:rPr>
          <w:rFonts w:ascii="宋体" w:hAnsi="宋体"/>
          <w:color w:val="0D0D0D"/>
          <w:sz w:val="24"/>
        </w:rPr>
        <w:t>基准地价修正体系包括</w:t>
      </w:r>
      <w:r w:rsidR="00707EEF">
        <w:rPr>
          <w:rFonts w:ascii="宋体" w:hAnsi="宋体" w:hint="eastAsia"/>
          <w:color w:val="0D0D0D"/>
          <w:sz w:val="24"/>
        </w:rPr>
        <w:t>：</w:t>
      </w:r>
      <w:r w:rsidR="000860AE">
        <w:rPr>
          <w:rFonts w:ascii="宋体" w:hAnsi="宋体"/>
          <w:color w:val="0D0D0D"/>
          <w:sz w:val="24"/>
        </w:rPr>
        <w:t>商服用地</w:t>
      </w:r>
      <w:r w:rsidR="00707EEF" w:rsidRPr="0044766F">
        <w:rPr>
          <w:rFonts w:ascii="宋体" w:hAnsi="宋体"/>
          <w:color w:val="0D0D0D"/>
          <w:sz w:val="24"/>
        </w:rPr>
        <w:t>级别基准地价</w:t>
      </w:r>
      <w:r w:rsidR="00707EEF">
        <w:rPr>
          <w:rFonts w:ascii="宋体" w:hAnsi="宋体"/>
          <w:color w:val="0D0D0D"/>
          <w:sz w:val="24"/>
        </w:rPr>
        <w:t>修正体系</w:t>
      </w:r>
      <w:r w:rsidR="00707EEF" w:rsidRPr="0044766F">
        <w:rPr>
          <w:rFonts w:ascii="宋体" w:hAnsi="宋体"/>
          <w:color w:val="0D0D0D"/>
          <w:sz w:val="24"/>
        </w:rPr>
        <w:t>，</w:t>
      </w:r>
      <w:r w:rsidR="00707EEF">
        <w:rPr>
          <w:rFonts w:ascii="宋体" w:hAnsi="宋体"/>
          <w:color w:val="0D0D0D"/>
          <w:sz w:val="24"/>
        </w:rPr>
        <w:t>住宅用地级别基准地价修正体系，工业用地级别基准地价修正体系</w:t>
      </w:r>
      <w:r w:rsidR="00D116A3">
        <w:rPr>
          <w:rFonts w:ascii="宋体" w:hAnsi="宋体" w:hint="eastAsia"/>
          <w:color w:val="0D0D0D"/>
          <w:sz w:val="24"/>
        </w:rPr>
        <w:t>，公共服务项目用地基准地价修正体系</w:t>
      </w:r>
      <w:r w:rsidR="00707EEF">
        <w:rPr>
          <w:rFonts w:ascii="宋体" w:hAnsi="宋体" w:hint="eastAsia"/>
          <w:color w:val="0D0D0D"/>
          <w:sz w:val="24"/>
        </w:rPr>
        <w:t>。</w:t>
      </w:r>
    </w:p>
    <w:p w:rsidR="00572BEB" w:rsidRPr="008705D5" w:rsidRDefault="00572BEB" w:rsidP="008705D5">
      <w:pPr>
        <w:pStyle w:val="3"/>
        <w:spacing w:before="0" w:after="0" w:line="360" w:lineRule="auto"/>
        <w:rPr>
          <w:rFonts w:ascii="幼圆" w:eastAsia="幼圆"/>
          <w:sz w:val="24"/>
          <w:szCs w:val="24"/>
        </w:rPr>
      </w:pPr>
      <w:r w:rsidRPr="008705D5">
        <w:rPr>
          <w:rFonts w:ascii="幼圆" w:eastAsia="幼圆" w:hint="eastAsia"/>
          <w:sz w:val="24"/>
          <w:szCs w:val="24"/>
        </w:rPr>
        <w:t>八、基准地价确定依据</w:t>
      </w:r>
    </w:p>
    <w:p w:rsidR="00E72AAB" w:rsidRPr="00A673E8" w:rsidRDefault="00E72AAB" w:rsidP="00A673E8">
      <w:pPr>
        <w:spacing w:line="360" w:lineRule="auto"/>
        <w:ind w:firstLineChars="200" w:firstLine="480"/>
        <w:rPr>
          <w:rFonts w:ascii="宋体" w:hAnsi="宋体"/>
          <w:color w:val="0D0D0D"/>
          <w:sz w:val="24"/>
        </w:rPr>
      </w:pPr>
      <w:r w:rsidRPr="00A673E8">
        <w:rPr>
          <w:rFonts w:ascii="宋体" w:hAnsi="宋体" w:hint="eastAsia"/>
          <w:color w:val="0D0D0D"/>
          <w:sz w:val="24"/>
        </w:rPr>
        <w:t>根据《估价规程》的要求，本次评估更新的基准地价是在某评估基准日各土地级别或均质区域内的、在现状平均土地开发程度和平均容积率下，同一用途的完整土地使用权的平均价格。地类按</w:t>
      </w:r>
      <w:r w:rsidR="007F12E7">
        <w:rPr>
          <w:rFonts w:ascii="宋体" w:hAnsi="宋体" w:hint="eastAsia"/>
          <w:color w:val="0D0D0D"/>
          <w:sz w:val="24"/>
        </w:rPr>
        <w:t>商服</w:t>
      </w:r>
      <w:r w:rsidRPr="00A673E8">
        <w:rPr>
          <w:rFonts w:ascii="宋体" w:hAnsi="宋体" w:hint="eastAsia"/>
          <w:color w:val="0D0D0D"/>
          <w:sz w:val="24"/>
        </w:rPr>
        <w:t>、住宅、工业</w:t>
      </w:r>
      <w:r w:rsidR="00D116A3" w:rsidRPr="00D116A3">
        <w:rPr>
          <w:rFonts w:ascii="宋体" w:hAnsi="宋体" w:hint="eastAsia"/>
          <w:color w:val="0D0D0D"/>
          <w:sz w:val="24"/>
        </w:rPr>
        <w:t>、公共服务项目</w:t>
      </w:r>
      <w:r w:rsidR="002C4CCB" w:rsidRPr="00A673E8">
        <w:rPr>
          <w:rFonts w:ascii="宋体" w:hAnsi="宋体" w:hint="eastAsia"/>
          <w:color w:val="0D0D0D"/>
          <w:sz w:val="24"/>
        </w:rPr>
        <w:t>用地</w:t>
      </w:r>
      <w:r w:rsidRPr="00A673E8">
        <w:rPr>
          <w:rFonts w:ascii="宋体" w:hAnsi="宋体" w:hint="eastAsia"/>
          <w:color w:val="0D0D0D"/>
          <w:sz w:val="24"/>
        </w:rPr>
        <w:t>区分，各类用地的使用年期均为法定最高使用年期。</w:t>
      </w:r>
    </w:p>
    <w:p w:rsidR="00572BEB" w:rsidRPr="00A673E8" w:rsidRDefault="00572BEB" w:rsidP="00A673E8">
      <w:pPr>
        <w:spacing w:line="360" w:lineRule="auto"/>
        <w:ind w:firstLineChars="200" w:firstLine="480"/>
        <w:rPr>
          <w:rFonts w:ascii="宋体" w:hAnsi="宋体"/>
          <w:color w:val="0D0D0D"/>
          <w:sz w:val="24"/>
        </w:rPr>
      </w:pPr>
      <w:r w:rsidRPr="00A673E8">
        <w:rPr>
          <w:rFonts w:ascii="宋体" w:hAnsi="宋体" w:hint="eastAsia"/>
          <w:color w:val="0D0D0D"/>
          <w:sz w:val="24"/>
        </w:rPr>
        <w:t>课题组调查了城区内多宗用地及现有</w:t>
      </w:r>
      <w:r w:rsidR="008841DB">
        <w:rPr>
          <w:rFonts w:ascii="宋体" w:hAnsi="宋体" w:hint="eastAsia"/>
          <w:color w:val="0D0D0D"/>
          <w:sz w:val="24"/>
        </w:rPr>
        <w:t>建成区</w:t>
      </w:r>
      <w:r w:rsidRPr="00A673E8">
        <w:rPr>
          <w:rFonts w:ascii="宋体" w:hAnsi="宋体" w:hint="eastAsia"/>
          <w:color w:val="0D0D0D"/>
          <w:sz w:val="24"/>
        </w:rPr>
        <w:t>内各项基础设施状况，并与疏勒县城镇规划管理部门充分沟通和科学分析，考虑</w:t>
      </w:r>
      <w:r w:rsidR="001D2846" w:rsidRPr="00A673E8">
        <w:rPr>
          <w:rFonts w:ascii="宋体" w:hAnsi="宋体" w:hint="eastAsia"/>
          <w:color w:val="0D0D0D"/>
          <w:sz w:val="24"/>
        </w:rPr>
        <w:t>城区</w:t>
      </w:r>
      <w:r w:rsidRPr="00A673E8">
        <w:rPr>
          <w:rFonts w:ascii="宋体" w:hAnsi="宋体" w:hint="eastAsia"/>
          <w:color w:val="0D0D0D"/>
          <w:sz w:val="24"/>
        </w:rPr>
        <w:t>的实际情况及未来发展需求的情况下，综合确定基准地价内涵中涉及到的容积率及开发程度。</w:t>
      </w:r>
    </w:p>
    <w:p w:rsidR="00572BEB" w:rsidRPr="008705D5" w:rsidRDefault="00572BEB" w:rsidP="008705D5">
      <w:pPr>
        <w:pStyle w:val="3"/>
        <w:spacing w:before="0" w:after="0" w:line="360" w:lineRule="auto"/>
        <w:rPr>
          <w:rFonts w:ascii="幼圆" w:eastAsia="幼圆"/>
          <w:sz w:val="24"/>
          <w:szCs w:val="24"/>
        </w:rPr>
      </w:pPr>
      <w:r w:rsidRPr="008705D5">
        <w:rPr>
          <w:rFonts w:ascii="幼圆" w:eastAsia="幼圆" w:hint="eastAsia"/>
          <w:sz w:val="24"/>
          <w:szCs w:val="24"/>
        </w:rPr>
        <w:t>九、基准地价内涵</w:t>
      </w:r>
    </w:p>
    <w:p w:rsidR="00572BEB" w:rsidRPr="00A673E8" w:rsidRDefault="00572BEB" w:rsidP="00A673E8">
      <w:pPr>
        <w:spacing w:line="360" w:lineRule="auto"/>
        <w:ind w:firstLineChars="200" w:firstLine="480"/>
        <w:rPr>
          <w:rFonts w:ascii="宋体" w:hAnsi="宋体"/>
          <w:color w:val="0D0D0D"/>
          <w:sz w:val="24"/>
        </w:rPr>
      </w:pPr>
      <w:r w:rsidRPr="00A673E8">
        <w:rPr>
          <w:rFonts w:ascii="宋体" w:hAnsi="宋体" w:hint="eastAsia"/>
          <w:color w:val="0D0D0D"/>
          <w:sz w:val="24"/>
        </w:rPr>
        <w:t>本报告所指土地价格，是指在正常市场条件下一定年期的土地使用权未来纯收益的现值总和。</w:t>
      </w:r>
      <w:r w:rsidR="001D2846" w:rsidRPr="00A673E8">
        <w:rPr>
          <w:rFonts w:ascii="宋体" w:hAnsi="宋体" w:hint="eastAsia"/>
          <w:color w:val="0D0D0D"/>
          <w:sz w:val="24"/>
        </w:rPr>
        <w:t>城区</w:t>
      </w:r>
      <w:r w:rsidRPr="00A673E8">
        <w:rPr>
          <w:rFonts w:ascii="宋体" w:hAnsi="宋体" w:hint="eastAsia"/>
          <w:color w:val="0D0D0D"/>
          <w:sz w:val="24"/>
        </w:rPr>
        <w:t>土地定级与</w:t>
      </w:r>
      <w:r w:rsidR="00D116A3">
        <w:rPr>
          <w:rFonts w:ascii="宋体" w:hAnsi="宋体" w:hint="eastAsia"/>
          <w:color w:val="0D0D0D"/>
          <w:sz w:val="24"/>
        </w:rPr>
        <w:t>基准地价项目的价格内涵</w:t>
      </w:r>
      <w:r w:rsidRPr="00A673E8">
        <w:rPr>
          <w:rFonts w:ascii="宋体" w:hAnsi="宋体" w:hint="eastAsia"/>
          <w:color w:val="0D0D0D"/>
          <w:sz w:val="24"/>
        </w:rPr>
        <w:t>统一界定如下：</w:t>
      </w:r>
    </w:p>
    <w:p w:rsidR="00572BEB" w:rsidRPr="00A673E8" w:rsidRDefault="00A673E8" w:rsidP="00A673E8">
      <w:pPr>
        <w:spacing w:line="360" w:lineRule="auto"/>
        <w:ind w:firstLineChars="200" w:firstLine="480"/>
        <w:rPr>
          <w:rFonts w:ascii="宋体" w:hAnsi="宋体"/>
          <w:color w:val="0D0D0D"/>
          <w:sz w:val="24"/>
        </w:rPr>
      </w:pPr>
      <w:r w:rsidRPr="00A673E8">
        <w:rPr>
          <w:rFonts w:ascii="宋体" w:hAnsi="宋体" w:hint="eastAsia"/>
          <w:color w:val="0D0D0D"/>
          <w:sz w:val="24"/>
        </w:rPr>
        <w:t>（</w:t>
      </w:r>
      <w:r w:rsidR="00690870">
        <w:rPr>
          <w:rFonts w:ascii="宋体" w:hAnsi="宋体" w:hint="eastAsia"/>
          <w:color w:val="0D0D0D"/>
          <w:sz w:val="24"/>
        </w:rPr>
        <w:t>1</w:t>
      </w:r>
      <w:r w:rsidRPr="00A673E8">
        <w:rPr>
          <w:rFonts w:ascii="宋体" w:hAnsi="宋体" w:hint="eastAsia"/>
          <w:color w:val="0D0D0D"/>
          <w:sz w:val="24"/>
        </w:rPr>
        <w:t>）</w:t>
      </w:r>
      <w:r w:rsidR="000860AE">
        <w:rPr>
          <w:rFonts w:ascii="宋体" w:hAnsi="宋体" w:hint="eastAsia"/>
          <w:color w:val="0D0D0D"/>
          <w:sz w:val="24"/>
        </w:rPr>
        <w:t>商服用地</w:t>
      </w:r>
      <w:r w:rsidR="00572BEB" w:rsidRPr="00A673E8">
        <w:rPr>
          <w:rFonts w:ascii="宋体" w:hAnsi="宋体" w:hint="eastAsia"/>
          <w:color w:val="0D0D0D"/>
          <w:sz w:val="24"/>
        </w:rPr>
        <w:t>基准</w:t>
      </w:r>
      <w:bookmarkStart w:id="678" w:name="地价内涵"/>
      <w:r w:rsidR="00572BEB" w:rsidRPr="00A673E8">
        <w:rPr>
          <w:rFonts w:ascii="宋体" w:hAnsi="宋体" w:hint="eastAsia"/>
          <w:color w:val="0D0D0D"/>
          <w:sz w:val="24"/>
        </w:rPr>
        <w:t>地价内涵</w:t>
      </w:r>
      <w:bookmarkEnd w:id="678"/>
      <w:r w:rsidR="00572BEB" w:rsidRPr="00A673E8">
        <w:rPr>
          <w:rFonts w:ascii="宋体" w:hAnsi="宋体" w:hint="eastAsia"/>
          <w:color w:val="0D0D0D"/>
          <w:sz w:val="24"/>
        </w:rPr>
        <w:t>：以</w:t>
      </w:r>
      <w:r w:rsidR="00572BEB" w:rsidRPr="00A673E8">
        <w:rPr>
          <w:rFonts w:ascii="宋体" w:hAnsi="宋体"/>
          <w:color w:val="0D0D0D"/>
          <w:sz w:val="24"/>
        </w:rPr>
        <w:t>201</w:t>
      </w:r>
      <w:r w:rsidR="001F4AAB">
        <w:rPr>
          <w:rFonts w:ascii="宋体" w:hAnsi="宋体" w:hint="eastAsia"/>
          <w:color w:val="0D0D0D"/>
          <w:sz w:val="24"/>
        </w:rPr>
        <w:t>7</w:t>
      </w:r>
      <w:r w:rsidR="00572BEB" w:rsidRPr="00A673E8">
        <w:rPr>
          <w:rFonts w:ascii="宋体" w:hAnsi="宋体" w:hint="eastAsia"/>
          <w:color w:val="0D0D0D"/>
          <w:sz w:val="24"/>
        </w:rPr>
        <w:t>年</w:t>
      </w:r>
      <w:r w:rsidR="00B83FD7">
        <w:rPr>
          <w:rFonts w:ascii="宋体" w:hAnsi="宋体" w:hint="eastAsia"/>
          <w:color w:val="0D0D0D"/>
          <w:sz w:val="24"/>
        </w:rPr>
        <w:t>12</w:t>
      </w:r>
      <w:r w:rsidR="00572BEB" w:rsidRPr="00A673E8">
        <w:rPr>
          <w:rFonts w:ascii="宋体" w:hAnsi="宋体" w:hint="eastAsia"/>
          <w:color w:val="0D0D0D"/>
          <w:sz w:val="24"/>
        </w:rPr>
        <w:t>月</w:t>
      </w:r>
      <w:r w:rsidR="00572BEB" w:rsidRPr="00A673E8">
        <w:rPr>
          <w:rFonts w:ascii="宋体" w:hAnsi="宋体"/>
          <w:color w:val="0D0D0D"/>
          <w:sz w:val="24"/>
        </w:rPr>
        <w:t>3</w:t>
      </w:r>
      <w:r w:rsidR="00B83FD7">
        <w:rPr>
          <w:rFonts w:ascii="宋体" w:hAnsi="宋体" w:hint="eastAsia"/>
          <w:color w:val="0D0D0D"/>
          <w:sz w:val="24"/>
        </w:rPr>
        <w:t>1</w:t>
      </w:r>
      <w:r w:rsidR="00572BEB" w:rsidRPr="00A673E8">
        <w:rPr>
          <w:rFonts w:ascii="宋体" w:hAnsi="宋体" w:hint="eastAsia"/>
          <w:color w:val="0D0D0D"/>
          <w:sz w:val="24"/>
        </w:rPr>
        <w:t>日为估价基准日，“</w:t>
      </w:r>
      <w:r w:rsidR="00AC18B1">
        <w:rPr>
          <w:rFonts w:ascii="宋体" w:hAnsi="宋体" w:hint="eastAsia"/>
          <w:color w:val="0D0D0D"/>
          <w:sz w:val="24"/>
        </w:rPr>
        <w:t>七通一平</w:t>
      </w:r>
      <w:r w:rsidR="00572BEB" w:rsidRPr="00A673E8">
        <w:rPr>
          <w:rFonts w:ascii="宋体" w:hAnsi="宋体" w:hint="eastAsia"/>
          <w:color w:val="0D0D0D"/>
          <w:sz w:val="24"/>
        </w:rPr>
        <w:t>”土地开发程度（供水、排水、通电、通讯、通路</w:t>
      </w:r>
      <w:r w:rsidR="001869DC">
        <w:rPr>
          <w:rFonts w:ascii="宋体" w:hAnsi="宋体" w:hint="eastAsia"/>
          <w:color w:val="0D0D0D"/>
          <w:sz w:val="24"/>
        </w:rPr>
        <w:t>、通暖</w:t>
      </w:r>
      <w:r w:rsidR="00AC18B1" w:rsidRPr="0044766F">
        <w:rPr>
          <w:rFonts w:ascii="宋体" w:hAnsi="宋体" w:hint="eastAsia"/>
          <w:color w:val="0D0D0D"/>
          <w:sz w:val="24"/>
        </w:rPr>
        <w:t>、</w:t>
      </w:r>
      <w:r w:rsidR="00AC18B1">
        <w:rPr>
          <w:rFonts w:ascii="宋体" w:hAnsi="宋体" w:hint="eastAsia"/>
          <w:color w:val="0D0D0D"/>
          <w:sz w:val="24"/>
        </w:rPr>
        <w:t>通气</w:t>
      </w:r>
      <w:r w:rsidR="00572BEB" w:rsidRPr="00A673E8">
        <w:rPr>
          <w:rFonts w:ascii="宋体" w:hAnsi="宋体" w:hint="eastAsia"/>
          <w:color w:val="0D0D0D"/>
          <w:sz w:val="24"/>
        </w:rPr>
        <w:t>和土地平整）</w:t>
      </w:r>
      <w:r w:rsidR="000860AE">
        <w:rPr>
          <w:rFonts w:ascii="宋体" w:hAnsi="宋体" w:hint="eastAsia"/>
          <w:color w:val="0D0D0D"/>
          <w:sz w:val="24"/>
        </w:rPr>
        <w:t>商服用地</w:t>
      </w:r>
      <w:r w:rsidR="00572BEB" w:rsidRPr="00A673E8">
        <w:rPr>
          <w:rFonts w:ascii="宋体" w:hAnsi="宋体" w:hint="eastAsia"/>
          <w:color w:val="0D0D0D"/>
          <w:sz w:val="24"/>
        </w:rPr>
        <w:t>法定最高土地出让年限</w:t>
      </w:r>
      <w:r w:rsidR="00572BEB" w:rsidRPr="00A673E8">
        <w:rPr>
          <w:rFonts w:ascii="宋体" w:hAnsi="宋体"/>
          <w:color w:val="0D0D0D"/>
          <w:sz w:val="24"/>
        </w:rPr>
        <w:t>40</w:t>
      </w:r>
      <w:r w:rsidR="00572BEB" w:rsidRPr="00A673E8">
        <w:rPr>
          <w:rFonts w:ascii="宋体" w:hAnsi="宋体" w:hint="eastAsia"/>
          <w:color w:val="0D0D0D"/>
          <w:sz w:val="24"/>
        </w:rPr>
        <w:t>年及容积率</w:t>
      </w:r>
      <w:r w:rsidR="00572BEB" w:rsidRPr="00A673E8">
        <w:rPr>
          <w:rFonts w:ascii="宋体" w:hAnsi="宋体"/>
          <w:color w:val="0D0D0D"/>
          <w:sz w:val="24"/>
        </w:rPr>
        <w:t>1.0</w:t>
      </w:r>
      <w:r w:rsidR="00572BEB" w:rsidRPr="00A673E8">
        <w:rPr>
          <w:rFonts w:ascii="宋体" w:hAnsi="宋体" w:hint="eastAsia"/>
          <w:color w:val="0D0D0D"/>
          <w:sz w:val="24"/>
        </w:rPr>
        <w:t>条件下的完整土地使用权平均价格。</w:t>
      </w:r>
    </w:p>
    <w:p w:rsidR="00572BEB" w:rsidRPr="00A673E8" w:rsidRDefault="00A673E8" w:rsidP="00A673E8">
      <w:pPr>
        <w:spacing w:line="360" w:lineRule="auto"/>
        <w:ind w:firstLineChars="200" w:firstLine="480"/>
        <w:rPr>
          <w:rFonts w:ascii="宋体" w:hAnsi="宋体"/>
          <w:color w:val="0D0D0D"/>
          <w:sz w:val="24"/>
        </w:rPr>
      </w:pPr>
      <w:r w:rsidRPr="00A673E8">
        <w:rPr>
          <w:rFonts w:ascii="宋体" w:hAnsi="宋体" w:hint="eastAsia"/>
          <w:color w:val="0D0D0D"/>
          <w:sz w:val="24"/>
        </w:rPr>
        <w:t>（</w:t>
      </w:r>
      <w:r w:rsidR="00690870">
        <w:rPr>
          <w:rFonts w:ascii="宋体" w:hAnsi="宋体" w:hint="eastAsia"/>
          <w:color w:val="0D0D0D"/>
          <w:sz w:val="24"/>
        </w:rPr>
        <w:t>2</w:t>
      </w:r>
      <w:r w:rsidRPr="00A673E8">
        <w:rPr>
          <w:rFonts w:ascii="宋体" w:hAnsi="宋体" w:hint="eastAsia"/>
          <w:color w:val="0D0D0D"/>
          <w:sz w:val="24"/>
        </w:rPr>
        <w:t>）</w:t>
      </w:r>
      <w:r w:rsidR="00572BEB" w:rsidRPr="00A673E8">
        <w:rPr>
          <w:rFonts w:ascii="宋体" w:hAnsi="宋体" w:hint="eastAsia"/>
          <w:color w:val="0D0D0D"/>
          <w:sz w:val="24"/>
        </w:rPr>
        <w:t>住宅用地基准地价内涵：以</w:t>
      </w:r>
      <w:r w:rsidR="00B83FD7">
        <w:rPr>
          <w:rFonts w:ascii="宋体" w:hAnsi="宋体"/>
          <w:color w:val="0D0D0D"/>
          <w:sz w:val="24"/>
        </w:rPr>
        <w:t>2017年12月31日</w:t>
      </w:r>
      <w:r w:rsidR="00572BEB" w:rsidRPr="00A673E8">
        <w:rPr>
          <w:rFonts w:ascii="宋体" w:hAnsi="宋体" w:hint="eastAsia"/>
          <w:color w:val="0D0D0D"/>
          <w:sz w:val="24"/>
        </w:rPr>
        <w:t>为估价基准日，“</w:t>
      </w:r>
      <w:r w:rsidR="00AC18B1">
        <w:rPr>
          <w:rFonts w:ascii="宋体" w:hAnsi="宋体" w:hint="eastAsia"/>
          <w:color w:val="0D0D0D"/>
          <w:sz w:val="24"/>
        </w:rPr>
        <w:t>七通一平</w:t>
      </w:r>
      <w:r w:rsidR="00572BEB" w:rsidRPr="00A673E8">
        <w:rPr>
          <w:rFonts w:ascii="宋体" w:hAnsi="宋体" w:hint="eastAsia"/>
          <w:color w:val="0D0D0D"/>
          <w:sz w:val="24"/>
        </w:rPr>
        <w:t>”土地开发程度</w:t>
      </w:r>
      <w:r w:rsidR="001869DC" w:rsidRPr="00A673E8">
        <w:rPr>
          <w:rFonts w:ascii="宋体" w:hAnsi="宋体" w:hint="eastAsia"/>
          <w:color w:val="0D0D0D"/>
          <w:sz w:val="24"/>
        </w:rPr>
        <w:t>（供水、排水、通电、通讯、通路</w:t>
      </w:r>
      <w:r w:rsidR="001869DC">
        <w:rPr>
          <w:rFonts w:ascii="宋体" w:hAnsi="宋体" w:hint="eastAsia"/>
          <w:color w:val="0D0D0D"/>
          <w:sz w:val="24"/>
        </w:rPr>
        <w:t>、通暖</w:t>
      </w:r>
      <w:r w:rsidR="00AC18B1" w:rsidRPr="0044766F">
        <w:rPr>
          <w:rFonts w:ascii="宋体" w:hAnsi="宋体" w:hint="eastAsia"/>
          <w:color w:val="0D0D0D"/>
          <w:sz w:val="24"/>
        </w:rPr>
        <w:t>、</w:t>
      </w:r>
      <w:r w:rsidR="00AC18B1">
        <w:rPr>
          <w:rFonts w:ascii="宋体" w:hAnsi="宋体" w:hint="eastAsia"/>
          <w:color w:val="0D0D0D"/>
          <w:sz w:val="24"/>
        </w:rPr>
        <w:t>通气</w:t>
      </w:r>
      <w:r w:rsidR="001869DC" w:rsidRPr="00A673E8">
        <w:rPr>
          <w:rFonts w:ascii="宋体" w:hAnsi="宋体" w:hint="eastAsia"/>
          <w:color w:val="0D0D0D"/>
          <w:sz w:val="24"/>
        </w:rPr>
        <w:t>和土地平整）</w:t>
      </w:r>
      <w:r w:rsidR="00572BEB" w:rsidRPr="00A673E8">
        <w:rPr>
          <w:rFonts w:ascii="宋体" w:hAnsi="宋体" w:hint="eastAsia"/>
          <w:color w:val="0D0D0D"/>
          <w:sz w:val="24"/>
        </w:rPr>
        <w:t>，住宅用地在法定最高土地出让年限</w:t>
      </w:r>
      <w:r w:rsidR="00572BEB" w:rsidRPr="00A673E8">
        <w:rPr>
          <w:rFonts w:ascii="宋体" w:hAnsi="宋体"/>
          <w:color w:val="0D0D0D"/>
          <w:sz w:val="24"/>
        </w:rPr>
        <w:t>70</w:t>
      </w:r>
      <w:r w:rsidR="00572BEB" w:rsidRPr="00A673E8">
        <w:rPr>
          <w:rFonts w:ascii="宋体" w:hAnsi="宋体" w:hint="eastAsia"/>
          <w:color w:val="0D0D0D"/>
          <w:sz w:val="24"/>
        </w:rPr>
        <w:t>年及容积率</w:t>
      </w:r>
      <w:r w:rsidR="00572BEB" w:rsidRPr="00A673E8">
        <w:rPr>
          <w:rFonts w:ascii="宋体" w:hAnsi="宋体"/>
          <w:color w:val="0D0D0D"/>
          <w:sz w:val="24"/>
        </w:rPr>
        <w:t>1.0</w:t>
      </w:r>
      <w:r w:rsidR="00572BEB" w:rsidRPr="00A673E8">
        <w:rPr>
          <w:rFonts w:ascii="宋体" w:hAnsi="宋体" w:hint="eastAsia"/>
          <w:color w:val="0D0D0D"/>
          <w:sz w:val="24"/>
        </w:rPr>
        <w:t>条件下的完整土地使用权平均价格。</w:t>
      </w:r>
    </w:p>
    <w:p w:rsidR="00572BEB" w:rsidRDefault="00A673E8" w:rsidP="0053253C">
      <w:pPr>
        <w:spacing w:line="360" w:lineRule="auto"/>
        <w:ind w:firstLineChars="200" w:firstLine="480"/>
        <w:rPr>
          <w:rFonts w:ascii="宋体" w:hAnsi="宋体"/>
          <w:sz w:val="24"/>
        </w:rPr>
      </w:pPr>
      <w:r w:rsidRPr="00A673E8">
        <w:rPr>
          <w:rFonts w:ascii="宋体" w:hAnsi="宋体" w:hint="eastAsia"/>
          <w:color w:val="0D0D0D"/>
          <w:sz w:val="24"/>
        </w:rPr>
        <w:t>（</w:t>
      </w:r>
      <w:r w:rsidR="00690870">
        <w:rPr>
          <w:rFonts w:ascii="宋体" w:hAnsi="宋体" w:hint="eastAsia"/>
          <w:color w:val="0D0D0D"/>
          <w:sz w:val="24"/>
        </w:rPr>
        <w:t>3</w:t>
      </w:r>
      <w:r w:rsidRPr="00A673E8">
        <w:rPr>
          <w:rFonts w:ascii="宋体" w:hAnsi="宋体" w:hint="eastAsia"/>
          <w:color w:val="0D0D0D"/>
          <w:sz w:val="24"/>
        </w:rPr>
        <w:t>）</w:t>
      </w:r>
      <w:r w:rsidR="00572BEB" w:rsidRPr="00A673E8">
        <w:rPr>
          <w:rFonts w:ascii="宋体" w:hAnsi="宋体" w:hint="eastAsia"/>
          <w:color w:val="0D0D0D"/>
          <w:sz w:val="24"/>
        </w:rPr>
        <w:t>工业用地基准地价内涵：以</w:t>
      </w:r>
      <w:r w:rsidR="00B83FD7">
        <w:rPr>
          <w:rFonts w:ascii="宋体" w:hAnsi="宋体"/>
          <w:color w:val="0D0D0D"/>
          <w:sz w:val="24"/>
        </w:rPr>
        <w:t>2017年12月31日</w:t>
      </w:r>
      <w:r w:rsidR="00572BEB" w:rsidRPr="00A673E8">
        <w:rPr>
          <w:rFonts w:ascii="宋体" w:hAnsi="宋体" w:hint="eastAsia"/>
          <w:color w:val="0D0D0D"/>
          <w:sz w:val="24"/>
        </w:rPr>
        <w:t>为估价基准日，“</w:t>
      </w:r>
      <w:r w:rsidR="00AC18B1">
        <w:rPr>
          <w:rFonts w:ascii="宋体" w:hAnsi="宋体" w:hint="eastAsia"/>
          <w:color w:val="0D0D0D"/>
          <w:sz w:val="24"/>
        </w:rPr>
        <w:t>七通一平</w:t>
      </w:r>
      <w:r w:rsidR="00572BEB" w:rsidRPr="00A673E8">
        <w:rPr>
          <w:rFonts w:ascii="宋体" w:hAnsi="宋体" w:hint="eastAsia"/>
          <w:color w:val="0D0D0D"/>
          <w:sz w:val="24"/>
        </w:rPr>
        <w:t>”土地开发程度</w:t>
      </w:r>
      <w:r w:rsidR="001869DC" w:rsidRPr="00A673E8">
        <w:rPr>
          <w:rFonts w:ascii="宋体" w:hAnsi="宋体" w:hint="eastAsia"/>
          <w:color w:val="0D0D0D"/>
          <w:sz w:val="24"/>
        </w:rPr>
        <w:t>（供水、排水、通电、通讯、通路</w:t>
      </w:r>
      <w:r w:rsidR="001869DC">
        <w:rPr>
          <w:rFonts w:ascii="宋体" w:hAnsi="宋体" w:hint="eastAsia"/>
          <w:color w:val="0D0D0D"/>
          <w:sz w:val="24"/>
        </w:rPr>
        <w:t>、通暖</w:t>
      </w:r>
      <w:r w:rsidR="00AC18B1" w:rsidRPr="0044766F">
        <w:rPr>
          <w:rFonts w:ascii="宋体" w:hAnsi="宋体" w:hint="eastAsia"/>
          <w:color w:val="0D0D0D"/>
          <w:sz w:val="24"/>
        </w:rPr>
        <w:t>、</w:t>
      </w:r>
      <w:r w:rsidR="00AC18B1">
        <w:rPr>
          <w:rFonts w:ascii="宋体" w:hAnsi="宋体" w:hint="eastAsia"/>
          <w:color w:val="0D0D0D"/>
          <w:sz w:val="24"/>
        </w:rPr>
        <w:t>通气</w:t>
      </w:r>
      <w:r w:rsidR="001869DC" w:rsidRPr="00A673E8">
        <w:rPr>
          <w:rFonts w:ascii="宋体" w:hAnsi="宋体" w:hint="eastAsia"/>
          <w:color w:val="0D0D0D"/>
          <w:sz w:val="24"/>
        </w:rPr>
        <w:t>和土地平整）</w:t>
      </w:r>
      <w:r w:rsidR="00572BEB" w:rsidRPr="00A673E8">
        <w:rPr>
          <w:rFonts w:ascii="宋体" w:hAnsi="宋体" w:hint="eastAsia"/>
          <w:color w:val="0D0D0D"/>
          <w:sz w:val="24"/>
        </w:rPr>
        <w:t>，住宅用地在法定最高土地出让年限</w:t>
      </w:r>
      <w:r w:rsidR="00572BEB" w:rsidRPr="00A673E8">
        <w:rPr>
          <w:rFonts w:ascii="宋体" w:hAnsi="宋体"/>
          <w:color w:val="0D0D0D"/>
          <w:sz w:val="24"/>
        </w:rPr>
        <w:t>50</w:t>
      </w:r>
      <w:r w:rsidR="00572BEB" w:rsidRPr="00A673E8">
        <w:rPr>
          <w:rFonts w:ascii="宋体" w:hAnsi="宋体" w:hint="eastAsia"/>
          <w:color w:val="0D0D0D"/>
          <w:sz w:val="24"/>
        </w:rPr>
        <w:t>年及容积率</w:t>
      </w:r>
      <w:r w:rsidR="00572BEB" w:rsidRPr="00A673E8">
        <w:rPr>
          <w:rFonts w:ascii="宋体" w:hAnsi="宋体"/>
          <w:color w:val="0D0D0D"/>
          <w:sz w:val="24"/>
        </w:rPr>
        <w:t>1.0</w:t>
      </w:r>
      <w:r w:rsidR="00572BEB" w:rsidRPr="00A673E8">
        <w:rPr>
          <w:rFonts w:ascii="宋体" w:hAnsi="宋体" w:hint="eastAsia"/>
          <w:color w:val="0D0D0D"/>
          <w:sz w:val="24"/>
        </w:rPr>
        <w:t>条件下的完整</w:t>
      </w:r>
      <w:r w:rsidR="00572BEB" w:rsidRPr="001D778C">
        <w:rPr>
          <w:rFonts w:ascii="宋体" w:hAnsi="宋体" w:hint="eastAsia"/>
          <w:sz w:val="24"/>
        </w:rPr>
        <w:t>土地使用权平均价格。</w:t>
      </w:r>
    </w:p>
    <w:p w:rsidR="008D5691" w:rsidRDefault="008D5691" w:rsidP="008D5691">
      <w:pPr>
        <w:spacing w:line="360" w:lineRule="auto"/>
        <w:ind w:firstLineChars="200" w:firstLine="480"/>
        <w:rPr>
          <w:rFonts w:ascii="宋体" w:hAnsi="宋体"/>
          <w:sz w:val="24"/>
        </w:rPr>
      </w:pPr>
      <w:r>
        <w:rPr>
          <w:rFonts w:ascii="宋体" w:hAnsi="宋体" w:hint="eastAsia"/>
          <w:color w:val="0D0D0D"/>
          <w:sz w:val="24"/>
        </w:rPr>
        <w:t>（4）公共服务项目用地基准地价内涵：以</w:t>
      </w:r>
      <w:r w:rsidR="00B83FD7">
        <w:rPr>
          <w:rFonts w:ascii="宋体" w:hAnsi="宋体" w:hint="eastAsia"/>
          <w:color w:val="0D0D0D"/>
          <w:sz w:val="24"/>
        </w:rPr>
        <w:t>2017年12月31日</w:t>
      </w:r>
      <w:r>
        <w:rPr>
          <w:rFonts w:ascii="宋体" w:hAnsi="宋体" w:hint="eastAsia"/>
          <w:color w:val="0D0D0D"/>
          <w:sz w:val="24"/>
        </w:rPr>
        <w:t>为估价基准日，“</w:t>
      </w:r>
      <w:r w:rsidR="00AC18B1">
        <w:rPr>
          <w:rFonts w:ascii="宋体" w:hAnsi="宋体" w:hint="eastAsia"/>
          <w:color w:val="0D0D0D"/>
          <w:sz w:val="24"/>
        </w:rPr>
        <w:t>七通一平</w:t>
      </w:r>
      <w:r>
        <w:rPr>
          <w:rFonts w:ascii="宋体" w:hAnsi="宋体" w:hint="eastAsia"/>
          <w:color w:val="0D0D0D"/>
          <w:sz w:val="24"/>
        </w:rPr>
        <w:t>”土地开发程度</w:t>
      </w:r>
      <w:r w:rsidR="00387053" w:rsidRPr="00A673E8">
        <w:rPr>
          <w:rFonts w:ascii="宋体" w:hAnsi="宋体" w:hint="eastAsia"/>
          <w:color w:val="0D0D0D"/>
          <w:sz w:val="24"/>
        </w:rPr>
        <w:t>（供水、排水、通电、通讯、通路</w:t>
      </w:r>
      <w:r w:rsidR="00387053">
        <w:rPr>
          <w:rFonts w:ascii="宋体" w:hAnsi="宋体" w:hint="eastAsia"/>
          <w:color w:val="0D0D0D"/>
          <w:sz w:val="24"/>
        </w:rPr>
        <w:t>、通暖</w:t>
      </w:r>
      <w:r w:rsidR="00AC18B1" w:rsidRPr="0044766F">
        <w:rPr>
          <w:rFonts w:ascii="宋体" w:hAnsi="宋体" w:hint="eastAsia"/>
          <w:color w:val="0D0D0D"/>
          <w:sz w:val="24"/>
        </w:rPr>
        <w:t>、</w:t>
      </w:r>
      <w:r w:rsidR="00AC18B1">
        <w:rPr>
          <w:rFonts w:ascii="宋体" w:hAnsi="宋体" w:hint="eastAsia"/>
          <w:color w:val="0D0D0D"/>
          <w:sz w:val="24"/>
        </w:rPr>
        <w:t>通气</w:t>
      </w:r>
      <w:r w:rsidR="00387053" w:rsidRPr="00A673E8">
        <w:rPr>
          <w:rFonts w:ascii="宋体" w:hAnsi="宋体" w:hint="eastAsia"/>
          <w:color w:val="0D0D0D"/>
          <w:sz w:val="24"/>
        </w:rPr>
        <w:t>和土地平整）</w:t>
      </w:r>
      <w:r>
        <w:rPr>
          <w:rFonts w:ascii="宋体" w:hAnsi="宋体" w:hint="eastAsia"/>
          <w:color w:val="0D0D0D"/>
          <w:sz w:val="24"/>
        </w:rPr>
        <w:t>，公共服务项目用地在法定最高土地出让年限50年及容积率1.0条件下的完整</w:t>
      </w:r>
      <w:r>
        <w:rPr>
          <w:rFonts w:ascii="宋体" w:hAnsi="宋体" w:hint="eastAsia"/>
          <w:sz w:val="24"/>
        </w:rPr>
        <w:t>土地使用</w:t>
      </w:r>
      <w:r>
        <w:rPr>
          <w:rFonts w:ascii="宋体" w:hAnsi="宋体" w:hint="eastAsia"/>
          <w:sz w:val="24"/>
        </w:rPr>
        <w:lastRenderedPageBreak/>
        <w:t>权平均价格。</w:t>
      </w:r>
    </w:p>
    <w:p w:rsidR="00572BEB" w:rsidRPr="00511F93" w:rsidRDefault="00572BEB" w:rsidP="00511F93">
      <w:pPr>
        <w:pStyle w:val="2"/>
        <w:spacing w:before="0" w:after="0" w:line="360" w:lineRule="auto"/>
        <w:jc w:val="center"/>
        <w:rPr>
          <w:rFonts w:ascii="宋体" w:hAnsi="宋体"/>
          <w:b w:val="0"/>
          <w:sz w:val="30"/>
          <w:szCs w:val="30"/>
        </w:rPr>
      </w:pPr>
      <w:bookmarkStart w:id="679" w:name="_Toc374551461"/>
      <w:bookmarkStart w:id="680" w:name="_Toc386177724"/>
      <w:bookmarkStart w:id="681" w:name="_Toc386213419"/>
      <w:bookmarkStart w:id="682" w:name="_Toc394532941"/>
      <w:bookmarkStart w:id="683" w:name="_Toc15038"/>
      <w:bookmarkStart w:id="684" w:name="_Toc462590203"/>
      <w:bookmarkStart w:id="685" w:name="_Toc463628781"/>
      <w:bookmarkStart w:id="686" w:name="_Toc463628953"/>
      <w:bookmarkStart w:id="687" w:name="_Toc463640022"/>
      <w:bookmarkStart w:id="688" w:name="_Toc521523919"/>
      <w:r w:rsidRPr="00511F93">
        <w:rPr>
          <w:rFonts w:ascii="宋体" w:hAnsi="宋体" w:hint="eastAsia"/>
          <w:b w:val="0"/>
          <w:sz w:val="30"/>
          <w:szCs w:val="30"/>
        </w:rPr>
        <w:t>第二节</w:t>
      </w:r>
      <w:bookmarkEnd w:id="679"/>
      <w:bookmarkEnd w:id="680"/>
      <w:bookmarkEnd w:id="681"/>
      <w:bookmarkEnd w:id="682"/>
      <w:bookmarkEnd w:id="683"/>
      <w:r w:rsidR="009014D6">
        <w:rPr>
          <w:rFonts w:ascii="宋体" w:hAnsi="宋体" w:hint="eastAsia"/>
          <w:b w:val="0"/>
          <w:sz w:val="30"/>
          <w:szCs w:val="30"/>
        </w:rPr>
        <w:t xml:space="preserve"> </w:t>
      </w:r>
      <w:r w:rsidRPr="00511F93">
        <w:rPr>
          <w:rFonts w:ascii="宋体" w:hAnsi="宋体" w:hint="eastAsia"/>
          <w:b w:val="0"/>
          <w:sz w:val="30"/>
          <w:szCs w:val="30"/>
        </w:rPr>
        <w:t>资料准备</w:t>
      </w:r>
      <w:bookmarkEnd w:id="684"/>
      <w:bookmarkEnd w:id="685"/>
      <w:bookmarkEnd w:id="686"/>
      <w:bookmarkEnd w:id="687"/>
      <w:bookmarkEnd w:id="688"/>
    </w:p>
    <w:p w:rsidR="00572BEB" w:rsidRPr="008705D5" w:rsidRDefault="00572BEB" w:rsidP="008705D5">
      <w:pPr>
        <w:pStyle w:val="3"/>
        <w:spacing w:before="0" w:after="0" w:line="360" w:lineRule="auto"/>
        <w:rPr>
          <w:rFonts w:ascii="幼圆" w:eastAsia="幼圆"/>
          <w:sz w:val="24"/>
          <w:szCs w:val="24"/>
        </w:rPr>
      </w:pPr>
      <w:r w:rsidRPr="008705D5">
        <w:rPr>
          <w:rFonts w:ascii="幼圆" w:eastAsia="幼圆" w:hint="eastAsia"/>
          <w:sz w:val="24"/>
          <w:szCs w:val="24"/>
        </w:rPr>
        <w:t>一</w:t>
      </w:r>
      <w:r w:rsidR="0064100D" w:rsidRPr="008705D5">
        <w:rPr>
          <w:rFonts w:ascii="幼圆" w:eastAsia="幼圆" w:hint="eastAsia"/>
          <w:sz w:val="24"/>
          <w:szCs w:val="24"/>
        </w:rPr>
        <w:t>、</w:t>
      </w:r>
      <w:r w:rsidRPr="008705D5">
        <w:rPr>
          <w:rFonts w:ascii="幼圆" w:eastAsia="幼圆" w:hint="eastAsia"/>
          <w:sz w:val="24"/>
          <w:szCs w:val="24"/>
        </w:rPr>
        <w:t>具体要求</w:t>
      </w:r>
    </w:p>
    <w:p w:rsidR="00572BEB" w:rsidRPr="00A4596D" w:rsidRDefault="00572BEB" w:rsidP="00A97191">
      <w:pPr>
        <w:spacing w:line="360" w:lineRule="auto"/>
        <w:ind w:firstLineChars="200" w:firstLine="480"/>
        <w:rPr>
          <w:rFonts w:ascii="宋体" w:hAnsi="宋体"/>
          <w:color w:val="0D0D0D"/>
          <w:sz w:val="24"/>
        </w:rPr>
      </w:pPr>
      <w:r w:rsidRPr="00A4596D">
        <w:rPr>
          <w:rFonts w:ascii="宋体" w:hAnsi="宋体" w:hint="eastAsia"/>
          <w:color w:val="0D0D0D"/>
          <w:sz w:val="24"/>
        </w:rPr>
        <w:t>完备、准确的资料是保证土地价格测算结果符合客观实际的前提，具体要求是：</w:t>
      </w:r>
    </w:p>
    <w:p w:rsidR="00572BEB" w:rsidRPr="00A4596D" w:rsidRDefault="0064100D" w:rsidP="00A4596D">
      <w:pPr>
        <w:spacing w:line="360" w:lineRule="auto"/>
        <w:ind w:firstLineChars="200" w:firstLine="480"/>
        <w:rPr>
          <w:rFonts w:ascii="宋体" w:hAnsi="宋体"/>
          <w:color w:val="0D0D0D"/>
          <w:sz w:val="24"/>
        </w:rPr>
      </w:pPr>
      <w:r w:rsidRPr="00A4596D">
        <w:rPr>
          <w:rFonts w:ascii="宋体" w:hAnsi="宋体" w:hint="eastAsia"/>
          <w:color w:val="0D0D0D"/>
          <w:sz w:val="24"/>
        </w:rPr>
        <w:t>（</w:t>
      </w:r>
      <w:r w:rsidR="00690870">
        <w:rPr>
          <w:rFonts w:ascii="宋体" w:hAnsi="宋体" w:hint="eastAsia"/>
          <w:color w:val="0D0D0D"/>
          <w:sz w:val="24"/>
        </w:rPr>
        <w:t>1</w:t>
      </w:r>
      <w:r w:rsidRPr="00A4596D">
        <w:rPr>
          <w:rFonts w:ascii="宋体" w:hAnsi="宋体" w:hint="eastAsia"/>
          <w:color w:val="0D0D0D"/>
          <w:sz w:val="24"/>
        </w:rPr>
        <w:t>）</w:t>
      </w:r>
      <w:r w:rsidR="00572BEB" w:rsidRPr="00A4596D">
        <w:rPr>
          <w:rFonts w:ascii="宋体" w:hAnsi="宋体" w:hint="eastAsia"/>
          <w:color w:val="0D0D0D"/>
          <w:sz w:val="24"/>
        </w:rPr>
        <w:t>突出重点内容</w:t>
      </w:r>
    </w:p>
    <w:p w:rsidR="00572BEB" w:rsidRPr="00A4596D" w:rsidRDefault="00572BEB" w:rsidP="00A4596D">
      <w:pPr>
        <w:spacing w:line="360" w:lineRule="auto"/>
        <w:ind w:firstLineChars="200" w:firstLine="480"/>
        <w:rPr>
          <w:rFonts w:ascii="宋体" w:hAnsi="宋体"/>
          <w:color w:val="0D0D0D"/>
          <w:sz w:val="24"/>
        </w:rPr>
      </w:pPr>
      <w:r w:rsidRPr="00A4596D">
        <w:rPr>
          <w:rFonts w:ascii="宋体" w:hAnsi="宋体" w:hint="eastAsia"/>
          <w:color w:val="0D0D0D"/>
          <w:sz w:val="24"/>
        </w:rPr>
        <w:t>评估地价的</w:t>
      </w:r>
      <w:r w:rsidR="006F482E" w:rsidRPr="00A4596D">
        <w:rPr>
          <w:rFonts w:ascii="宋体" w:hAnsi="宋体" w:hint="eastAsia"/>
          <w:color w:val="0D0D0D"/>
          <w:sz w:val="24"/>
        </w:rPr>
        <w:t>基础数据是大量经济指标，如租金、营业额、利润额、产值、工资水平</w:t>
      </w:r>
      <w:r w:rsidRPr="00A4596D">
        <w:rPr>
          <w:rFonts w:ascii="宋体" w:hAnsi="宋体" w:hint="eastAsia"/>
          <w:color w:val="0D0D0D"/>
          <w:sz w:val="24"/>
        </w:rPr>
        <w:t>用地面积等，这些数据的准确与否，直接影响地价测算结果，应重点调查。</w:t>
      </w:r>
    </w:p>
    <w:p w:rsidR="00572BEB" w:rsidRPr="00A4596D" w:rsidRDefault="0064100D" w:rsidP="00A4596D">
      <w:pPr>
        <w:spacing w:line="360" w:lineRule="auto"/>
        <w:ind w:firstLineChars="200" w:firstLine="480"/>
        <w:rPr>
          <w:rFonts w:ascii="宋体" w:hAnsi="宋体"/>
          <w:color w:val="0D0D0D"/>
          <w:sz w:val="24"/>
        </w:rPr>
      </w:pPr>
      <w:r w:rsidRPr="00A4596D">
        <w:rPr>
          <w:rFonts w:ascii="宋体" w:hAnsi="宋体" w:hint="eastAsia"/>
          <w:color w:val="0D0D0D"/>
          <w:sz w:val="24"/>
        </w:rPr>
        <w:t>（</w:t>
      </w:r>
      <w:r w:rsidR="00690870">
        <w:rPr>
          <w:rFonts w:ascii="宋体" w:hAnsi="宋体" w:hint="eastAsia"/>
          <w:color w:val="0D0D0D"/>
          <w:sz w:val="24"/>
        </w:rPr>
        <w:t>2</w:t>
      </w:r>
      <w:r w:rsidRPr="00A4596D">
        <w:rPr>
          <w:rFonts w:ascii="宋体" w:hAnsi="宋体" w:hint="eastAsia"/>
          <w:color w:val="0D0D0D"/>
          <w:sz w:val="24"/>
        </w:rPr>
        <w:t>）</w:t>
      </w:r>
      <w:r w:rsidR="00572BEB" w:rsidRPr="00A4596D">
        <w:rPr>
          <w:rFonts w:ascii="宋体" w:hAnsi="宋体" w:hint="eastAsia"/>
          <w:color w:val="0D0D0D"/>
          <w:sz w:val="24"/>
        </w:rPr>
        <w:t>划分调查区段</w:t>
      </w:r>
    </w:p>
    <w:p w:rsidR="00572BEB" w:rsidRPr="00A4596D" w:rsidRDefault="00572BEB" w:rsidP="00A4596D">
      <w:pPr>
        <w:spacing w:line="360" w:lineRule="auto"/>
        <w:ind w:firstLineChars="200" w:firstLine="480"/>
        <w:rPr>
          <w:rFonts w:ascii="宋体" w:hAnsi="宋体"/>
          <w:color w:val="0D0D0D"/>
          <w:sz w:val="24"/>
        </w:rPr>
      </w:pPr>
      <w:r w:rsidRPr="00A4596D">
        <w:rPr>
          <w:rFonts w:ascii="宋体" w:hAnsi="宋体" w:hint="eastAsia"/>
          <w:color w:val="0D0D0D"/>
          <w:sz w:val="24"/>
        </w:rPr>
        <w:t>为保证样本分布的广泛性和代表性，便于分配工作量和不同调查人员之间的工作衔接，在资料收集前必须划分调查区。调查区应根据城镇地产市场状况、土地用途、交通状况、土地利用强度与限制、基础设施状况的因素进行划分。</w:t>
      </w:r>
    </w:p>
    <w:p w:rsidR="00572BEB" w:rsidRPr="00A4596D" w:rsidRDefault="0053253C" w:rsidP="00A4596D">
      <w:pPr>
        <w:spacing w:line="360" w:lineRule="auto"/>
        <w:ind w:firstLineChars="200" w:firstLine="480"/>
        <w:rPr>
          <w:rFonts w:ascii="宋体" w:hAnsi="宋体"/>
          <w:color w:val="0D0D0D"/>
          <w:sz w:val="24"/>
        </w:rPr>
      </w:pPr>
      <w:r w:rsidRPr="00A4596D">
        <w:rPr>
          <w:rFonts w:ascii="宋体" w:hAnsi="宋体" w:hint="eastAsia"/>
          <w:color w:val="0D0D0D"/>
          <w:sz w:val="24"/>
        </w:rPr>
        <w:t>（</w:t>
      </w:r>
      <w:r w:rsidR="00690870">
        <w:rPr>
          <w:rFonts w:ascii="宋体" w:hAnsi="宋体" w:hint="eastAsia"/>
          <w:color w:val="0D0D0D"/>
          <w:sz w:val="24"/>
        </w:rPr>
        <w:t>3</w:t>
      </w:r>
      <w:r w:rsidRPr="00A4596D">
        <w:rPr>
          <w:rFonts w:ascii="宋体" w:hAnsi="宋体" w:hint="eastAsia"/>
          <w:color w:val="0D0D0D"/>
          <w:sz w:val="24"/>
        </w:rPr>
        <w:t>）</w:t>
      </w:r>
      <w:r w:rsidR="00572BEB" w:rsidRPr="00A4596D">
        <w:rPr>
          <w:rFonts w:ascii="宋体" w:hAnsi="宋体" w:hint="eastAsia"/>
          <w:color w:val="0D0D0D"/>
          <w:sz w:val="24"/>
        </w:rPr>
        <w:t>确定样本调查方式与数量</w:t>
      </w:r>
    </w:p>
    <w:p w:rsidR="00572BEB" w:rsidRPr="00A4596D" w:rsidRDefault="00572BEB" w:rsidP="00A4596D">
      <w:pPr>
        <w:spacing w:line="360" w:lineRule="auto"/>
        <w:ind w:firstLineChars="200" w:firstLine="480"/>
        <w:rPr>
          <w:rFonts w:ascii="宋体" w:hAnsi="宋体"/>
          <w:color w:val="0D0D0D"/>
          <w:sz w:val="24"/>
        </w:rPr>
      </w:pPr>
      <w:r w:rsidRPr="00A4596D">
        <w:rPr>
          <w:rFonts w:ascii="宋体" w:hAnsi="宋体" w:hint="eastAsia"/>
          <w:color w:val="0D0D0D"/>
          <w:sz w:val="24"/>
        </w:rPr>
        <w:t>样本调查采用普查方式进行，对县区进行调查，凡是在调查时间内正在营业的商业、服务业的出租门面，全部调查。</w:t>
      </w:r>
    </w:p>
    <w:p w:rsidR="00572BEB" w:rsidRPr="00A4596D" w:rsidRDefault="0053253C" w:rsidP="00A4596D">
      <w:pPr>
        <w:spacing w:line="360" w:lineRule="auto"/>
        <w:ind w:firstLineChars="200" w:firstLine="480"/>
        <w:rPr>
          <w:rFonts w:ascii="宋体" w:hAnsi="宋体"/>
          <w:color w:val="0D0D0D"/>
          <w:sz w:val="24"/>
        </w:rPr>
      </w:pPr>
      <w:r w:rsidRPr="00A4596D">
        <w:rPr>
          <w:rFonts w:ascii="宋体" w:hAnsi="宋体" w:hint="eastAsia"/>
          <w:color w:val="0D0D0D"/>
          <w:sz w:val="24"/>
        </w:rPr>
        <w:t>（</w:t>
      </w:r>
      <w:r w:rsidR="00690870">
        <w:rPr>
          <w:rFonts w:ascii="宋体" w:hAnsi="宋体" w:hint="eastAsia"/>
          <w:color w:val="0D0D0D"/>
          <w:sz w:val="24"/>
        </w:rPr>
        <w:t>4</w:t>
      </w:r>
      <w:r w:rsidRPr="00A4596D">
        <w:rPr>
          <w:rFonts w:ascii="宋体" w:hAnsi="宋体" w:hint="eastAsia"/>
          <w:color w:val="0D0D0D"/>
          <w:sz w:val="24"/>
        </w:rPr>
        <w:t>）</w:t>
      </w:r>
      <w:r w:rsidR="00572BEB" w:rsidRPr="00A4596D">
        <w:rPr>
          <w:rFonts w:ascii="宋体" w:hAnsi="宋体" w:hint="eastAsia"/>
          <w:color w:val="0D0D0D"/>
          <w:sz w:val="24"/>
        </w:rPr>
        <w:t>所选样本应能同时获得地价或利用效益和相对应的土地条件资料。</w:t>
      </w:r>
    </w:p>
    <w:p w:rsidR="00572BEB" w:rsidRPr="00A4596D" w:rsidRDefault="0053253C" w:rsidP="00A4596D">
      <w:pPr>
        <w:spacing w:line="360" w:lineRule="auto"/>
        <w:ind w:firstLineChars="200" w:firstLine="480"/>
        <w:rPr>
          <w:rFonts w:ascii="宋体" w:hAnsi="宋体"/>
          <w:color w:val="0D0D0D"/>
          <w:sz w:val="24"/>
        </w:rPr>
      </w:pPr>
      <w:r w:rsidRPr="00A4596D">
        <w:rPr>
          <w:rFonts w:ascii="宋体" w:hAnsi="宋体" w:hint="eastAsia"/>
          <w:color w:val="0D0D0D"/>
          <w:sz w:val="24"/>
        </w:rPr>
        <w:t>（</w:t>
      </w:r>
      <w:r w:rsidR="00690870">
        <w:rPr>
          <w:rFonts w:ascii="宋体" w:hAnsi="宋体" w:hint="eastAsia"/>
          <w:color w:val="0D0D0D"/>
          <w:sz w:val="24"/>
        </w:rPr>
        <w:t>5</w:t>
      </w:r>
      <w:r w:rsidRPr="00A4596D">
        <w:rPr>
          <w:rFonts w:ascii="宋体" w:hAnsi="宋体" w:hint="eastAsia"/>
          <w:color w:val="0D0D0D"/>
          <w:sz w:val="24"/>
        </w:rPr>
        <w:t>）</w:t>
      </w:r>
      <w:r w:rsidR="00572BEB" w:rsidRPr="00A4596D">
        <w:rPr>
          <w:rFonts w:ascii="宋体" w:hAnsi="宋体" w:hint="eastAsia"/>
          <w:color w:val="0D0D0D"/>
          <w:sz w:val="24"/>
        </w:rPr>
        <w:t>土地出让、转让、出租、入股、联营、联建等资料和企业单位土地利用效益以元为单位。</w:t>
      </w:r>
    </w:p>
    <w:p w:rsidR="00572BEB" w:rsidRPr="00A4596D" w:rsidRDefault="0053253C" w:rsidP="00A4596D">
      <w:pPr>
        <w:spacing w:line="360" w:lineRule="auto"/>
        <w:ind w:firstLineChars="200" w:firstLine="480"/>
        <w:rPr>
          <w:rFonts w:ascii="宋体" w:hAnsi="宋体"/>
          <w:color w:val="0D0D0D"/>
          <w:sz w:val="24"/>
        </w:rPr>
      </w:pPr>
      <w:r w:rsidRPr="00A4596D">
        <w:rPr>
          <w:rFonts w:ascii="宋体" w:hAnsi="宋体" w:hint="eastAsia"/>
          <w:color w:val="0D0D0D"/>
          <w:sz w:val="24"/>
        </w:rPr>
        <w:t>（</w:t>
      </w:r>
      <w:r w:rsidR="00690870">
        <w:rPr>
          <w:rFonts w:ascii="宋体" w:hAnsi="宋体" w:hint="eastAsia"/>
          <w:color w:val="0D0D0D"/>
          <w:sz w:val="24"/>
        </w:rPr>
        <w:t>6</w:t>
      </w:r>
      <w:r w:rsidRPr="00A4596D">
        <w:rPr>
          <w:rFonts w:ascii="宋体" w:hAnsi="宋体" w:hint="eastAsia"/>
          <w:color w:val="0D0D0D"/>
          <w:sz w:val="24"/>
        </w:rPr>
        <w:t>）</w:t>
      </w:r>
      <w:r w:rsidR="00572BEB" w:rsidRPr="00A4596D">
        <w:rPr>
          <w:rFonts w:ascii="宋体" w:hAnsi="宋体" w:hint="eastAsia"/>
          <w:color w:val="0D0D0D"/>
          <w:sz w:val="24"/>
        </w:rPr>
        <w:t>调查资料必须填入相应的调查表格，按实地位置标注到工作底图上。</w:t>
      </w:r>
    </w:p>
    <w:p w:rsidR="00572BEB" w:rsidRPr="008705D5" w:rsidRDefault="00572BEB" w:rsidP="008705D5">
      <w:pPr>
        <w:pStyle w:val="3"/>
        <w:spacing w:before="0" w:after="0" w:line="360" w:lineRule="auto"/>
        <w:rPr>
          <w:rFonts w:ascii="幼圆" w:eastAsia="幼圆"/>
          <w:sz w:val="24"/>
          <w:szCs w:val="24"/>
        </w:rPr>
      </w:pPr>
      <w:r w:rsidRPr="008705D5">
        <w:rPr>
          <w:rFonts w:ascii="幼圆" w:eastAsia="幼圆" w:hint="eastAsia"/>
          <w:sz w:val="24"/>
          <w:szCs w:val="24"/>
        </w:rPr>
        <w:t>二</w:t>
      </w:r>
      <w:r w:rsidR="0064100D" w:rsidRPr="008705D5">
        <w:rPr>
          <w:rFonts w:ascii="幼圆" w:eastAsia="幼圆" w:hint="eastAsia"/>
          <w:sz w:val="24"/>
          <w:szCs w:val="24"/>
        </w:rPr>
        <w:t>、</w:t>
      </w:r>
      <w:r w:rsidRPr="008705D5">
        <w:rPr>
          <w:rFonts w:ascii="幼圆" w:eastAsia="幼圆" w:hint="eastAsia"/>
          <w:sz w:val="24"/>
          <w:szCs w:val="24"/>
        </w:rPr>
        <w:t>资料类型</w:t>
      </w:r>
    </w:p>
    <w:p w:rsidR="00572BEB" w:rsidRPr="0053253C" w:rsidRDefault="00572BEB" w:rsidP="00A4596D">
      <w:pPr>
        <w:spacing w:line="360" w:lineRule="auto"/>
        <w:ind w:firstLineChars="200" w:firstLine="480"/>
        <w:rPr>
          <w:rFonts w:ascii="宋体" w:hAnsi="宋体"/>
          <w:color w:val="0D0D0D"/>
          <w:sz w:val="24"/>
        </w:rPr>
      </w:pPr>
      <w:r w:rsidRPr="0053253C">
        <w:rPr>
          <w:rFonts w:ascii="宋体" w:hAnsi="宋体" w:hint="eastAsia"/>
          <w:color w:val="0D0D0D"/>
          <w:sz w:val="24"/>
        </w:rPr>
        <w:t>资料调查的主要内容有土地定级成果资料、地租地价资料及其他资料。</w:t>
      </w:r>
    </w:p>
    <w:p w:rsidR="00572BEB" w:rsidRPr="0053253C" w:rsidRDefault="0053253C" w:rsidP="00A4596D">
      <w:pPr>
        <w:spacing w:line="360" w:lineRule="auto"/>
        <w:ind w:firstLineChars="200" w:firstLine="480"/>
        <w:rPr>
          <w:rFonts w:ascii="宋体" w:hAnsi="宋体"/>
          <w:color w:val="0D0D0D"/>
          <w:sz w:val="24"/>
        </w:rPr>
      </w:pPr>
      <w:r>
        <w:rPr>
          <w:rFonts w:ascii="宋体" w:hAnsi="宋体" w:hint="eastAsia"/>
          <w:color w:val="0D0D0D"/>
          <w:sz w:val="24"/>
        </w:rPr>
        <w:t>（一）</w:t>
      </w:r>
      <w:r w:rsidR="00572BEB" w:rsidRPr="0053253C">
        <w:rPr>
          <w:rFonts w:ascii="宋体" w:hAnsi="宋体" w:hint="eastAsia"/>
          <w:color w:val="0D0D0D"/>
          <w:sz w:val="24"/>
        </w:rPr>
        <w:t>土地定级成果资料</w:t>
      </w:r>
    </w:p>
    <w:p w:rsidR="00572BEB" w:rsidRPr="0053253C" w:rsidRDefault="0053253C" w:rsidP="00A4596D">
      <w:pPr>
        <w:spacing w:line="360" w:lineRule="auto"/>
        <w:ind w:firstLineChars="200" w:firstLine="480"/>
        <w:rPr>
          <w:rFonts w:ascii="宋体" w:hAnsi="宋体"/>
          <w:color w:val="0D0D0D"/>
          <w:sz w:val="24"/>
        </w:rPr>
      </w:pPr>
      <w:r>
        <w:rPr>
          <w:rFonts w:ascii="宋体" w:hAnsi="宋体" w:hint="eastAsia"/>
          <w:color w:val="0D0D0D"/>
          <w:sz w:val="24"/>
        </w:rPr>
        <w:t>（二）</w:t>
      </w:r>
      <w:r w:rsidR="00572BEB" w:rsidRPr="0053253C">
        <w:rPr>
          <w:rFonts w:ascii="宋体" w:hAnsi="宋体" w:hint="eastAsia"/>
          <w:color w:val="0D0D0D"/>
          <w:sz w:val="24"/>
        </w:rPr>
        <w:t>地租、地价资料</w:t>
      </w:r>
    </w:p>
    <w:p w:rsidR="00572BEB" w:rsidRPr="0053253C" w:rsidRDefault="0053253C" w:rsidP="00A4596D">
      <w:pPr>
        <w:spacing w:line="360" w:lineRule="auto"/>
        <w:ind w:firstLineChars="200" w:firstLine="480"/>
        <w:rPr>
          <w:rFonts w:ascii="宋体" w:hAnsi="宋体"/>
          <w:color w:val="0D0D0D"/>
          <w:sz w:val="24"/>
        </w:rPr>
      </w:pPr>
      <w:r>
        <w:rPr>
          <w:rFonts w:ascii="宋体" w:hAnsi="宋体" w:hint="eastAsia"/>
          <w:color w:val="0D0D0D"/>
          <w:sz w:val="24"/>
        </w:rPr>
        <w:t>1.</w:t>
      </w:r>
      <w:r w:rsidR="00572BEB" w:rsidRPr="0053253C">
        <w:rPr>
          <w:rFonts w:ascii="宋体" w:hAnsi="宋体" w:hint="eastAsia"/>
          <w:color w:val="0D0D0D"/>
          <w:sz w:val="24"/>
        </w:rPr>
        <w:t>土地使用权、房屋及柜台出租资料；</w:t>
      </w:r>
    </w:p>
    <w:p w:rsidR="00572BEB" w:rsidRPr="0053253C" w:rsidRDefault="0053253C" w:rsidP="00A4596D">
      <w:pPr>
        <w:spacing w:line="360" w:lineRule="auto"/>
        <w:ind w:firstLineChars="200" w:firstLine="480"/>
        <w:rPr>
          <w:rFonts w:ascii="宋体" w:hAnsi="宋体"/>
          <w:color w:val="0D0D0D"/>
          <w:sz w:val="24"/>
        </w:rPr>
      </w:pPr>
      <w:r>
        <w:rPr>
          <w:rFonts w:ascii="宋体" w:hAnsi="宋体" w:hint="eastAsia"/>
          <w:color w:val="0D0D0D"/>
          <w:sz w:val="24"/>
        </w:rPr>
        <w:t>2.</w:t>
      </w:r>
      <w:r w:rsidR="00572BEB" w:rsidRPr="0053253C">
        <w:rPr>
          <w:rFonts w:ascii="宋体" w:hAnsi="宋体" w:hint="eastAsia"/>
          <w:color w:val="0D0D0D"/>
          <w:sz w:val="24"/>
        </w:rPr>
        <w:t>土地征用补偿、安置补偿及地上物补偿标准；</w:t>
      </w:r>
    </w:p>
    <w:p w:rsidR="00572BEB" w:rsidRPr="0053253C" w:rsidRDefault="00572BEB" w:rsidP="00A4596D">
      <w:pPr>
        <w:spacing w:line="360" w:lineRule="auto"/>
        <w:ind w:firstLineChars="200" w:firstLine="480"/>
        <w:rPr>
          <w:rFonts w:ascii="宋体" w:hAnsi="宋体"/>
          <w:color w:val="0D0D0D"/>
          <w:sz w:val="24"/>
        </w:rPr>
      </w:pPr>
      <w:r w:rsidRPr="0053253C">
        <w:rPr>
          <w:rFonts w:ascii="宋体" w:hAnsi="宋体"/>
          <w:color w:val="0D0D0D"/>
          <w:sz w:val="24"/>
        </w:rPr>
        <w:t>3</w:t>
      </w:r>
      <w:r w:rsidR="0053253C">
        <w:rPr>
          <w:rFonts w:ascii="宋体" w:hAnsi="宋体" w:hint="eastAsia"/>
          <w:color w:val="0D0D0D"/>
          <w:sz w:val="24"/>
        </w:rPr>
        <w:t>．</w:t>
      </w:r>
      <w:r w:rsidRPr="0053253C">
        <w:rPr>
          <w:rFonts w:ascii="宋体" w:hAnsi="宋体" w:hint="eastAsia"/>
          <w:color w:val="0D0D0D"/>
          <w:sz w:val="24"/>
        </w:rPr>
        <w:t>土地出让、房屋及商品房买卖资料；</w:t>
      </w:r>
    </w:p>
    <w:p w:rsidR="00572BEB" w:rsidRPr="0053253C" w:rsidRDefault="0053253C" w:rsidP="00A4596D">
      <w:pPr>
        <w:spacing w:line="360" w:lineRule="auto"/>
        <w:ind w:firstLineChars="200" w:firstLine="480"/>
        <w:rPr>
          <w:rFonts w:ascii="宋体" w:hAnsi="宋体"/>
          <w:color w:val="0D0D0D"/>
          <w:sz w:val="24"/>
        </w:rPr>
      </w:pPr>
      <w:r>
        <w:rPr>
          <w:rFonts w:ascii="宋体" w:hAnsi="宋体" w:hint="eastAsia"/>
          <w:color w:val="0D0D0D"/>
          <w:sz w:val="24"/>
        </w:rPr>
        <w:t>（三）</w:t>
      </w:r>
      <w:r w:rsidR="00572BEB" w:rsidRPr="0053253C">
        <w:rPr>
          <w:rFonts w:ascii="宋体" w:hAnsi="宋体" w:hint="eastAsia"/>
          <w:color w:val="0D0D0D"/>
          <w:sz w:val="24"/>
        </w:rPr>
        <w:t>其他资料</w:t>
      </w:r>
    </w:p>
    <w:p w:rsidR="00572BEB" w:rsidRPr="0053253C" w:rsidRDefault="00572BEB" w:rsidP="00A4596D">
      <w:pPr>
        <w:spacing w:line="360" w:lineRule="auto"/>
        <w:ind w:firstLineChars="200" w:firstLine="480"/>
        <w:rPr>
          <w:rFonts w:ascii="宋体" w:hAnsi="宋体"/>
          <w:color w:val="0D0D0D"/>
          <w:sz w:val="24"/>
        </w:rPr>
      </w:pPr>
      <w:r w:rsidRPr="0053253C">
        <w:rPr>
          <w:rFonts w:ascii="宋体" w:hAnsi="宋体" w:hint="eastAsia"/>
          <w:color w:val="0D0D0D"/>
          <w:sz w:val="24"/>
        </w:rPr>
        <w:t>除以上资料外，为了准确地计算出地价，还必须调查影响地价的各方面因素，这些因素主要有：影响地价的因素资料和其他影响土地价格的有关资料。</w:t>
      </w:r>
    </w:p>
    <w:p w:rsidR="00572BEB" w:rsidRPr="0053253C" w:rsidRDefault="0053253C" w:rsidP="00A4596D">
      <w:pPr>
        <w:spacing w:line="360" w:lineRule="auto"/>
        <w:ind w:firstLineChars="200" w:firstLine="480"/>
        <w:rPr>
          <w:rFonts w:ascii="宋体" w:hAnsi="宋体"/>
          <w:color w:val="0D0D0D"/>
          <w:sz w:val="24"/>
        </w:rPr>
      </w:pPr>
      <w:r>
        <w:rPr>
          <w:rFonts w:ascii="宋体" w:hAnsi="宋体" w:hint="eastAsia"/>
          <w:color w:val="0D0D0D"/>
          <w:sz w:val="24"/>
        </w:rPr>
        <w:t>1.</w:t>
      </w:r>
      <w:r w:rsidR="00572BEB" w:rsidRPr="0053253C">
        <w:rPr>
          <w:rFonts w:ascii="宋体" w:hAnsi="宋体" w:hint="eastAsia"/>
          <w:color w:val="0D0D0D"/>
          <w:sz w:val="24"/>
        </w:rPr>
        <w:t>影响地价的一般因素资料</w:t>
      </w:r>
    </w:p>
    <w:p w:rsidR="00572BEB" w:rsidRPr="0053253C" w:rsidRDefault="00572BEB" w:rsidP="00A4596D">
      <w:pPr>
        <w:spacing w:line="360" w:lineRule="auto"/>
        <w:ind w:firstLineChars="200" w:firstLine="480"/>
        <w:rPr>
          <w:rFonts w:ascii="宋体" w:hAnsi="宋体"/>
          <w:color w:val="0D0D0D"/>
          <w:sz w:val="24"/>
        </w:rPr>
      </w:pPr>
      <w:r w:rsidRPr="0053253C">
        <w:rPr>
          <w:rFonts w:ascii="宋体" w:hAnsi="宋体" w:hint="eastAsia"/>
          <w:color w:val="0D0D0D"/>
          <w:sz w:val="24"/>
        </w:rPr>
        <w:t>影响地价的一般因素主要是指影响城镇地价总体水平的社会、经济、政策和自然因</w:t>
      </w:r>
      <w:r w:rsidRPr="0053253C">
        <w:rPr>
          <w:rFonts w:ascii="宋体" w:hAnsi="宋体" w:hint="eastAsia"/>
          <w:color w:val="0D0D0D"/>
          <w:sz w:val="24"/>
        </w:rPr>
        <w:lastRenderedPageBreak/>
        <w:t>素等，内容包括人口、行政区划、城镇发展过程、土地利用规划及计划、社会及国民经济发展规划、房屋拆迁补偿标准、房屋造价标准、房屋重置价标准、房屋经营及管理标准、固定资产作价标准、有关税费征收标准、资本的利息和利润标准等。</w:t>
      </w:r>
    </w:p>
    <w:p w:rsidR="00572BEB" w:rsidRPr="0053253C" w:rsidRDefault="0053253C" w:rsidP="00A4596D">
      <w:pPr>
        <w:spacing w:line="360" w:lineRule="auto"/>
        <w:ind w:firstLineChars="200" w:firstLine="480"/>
        <w:rPr>
          <w:rFonts w:ascii="宋体" w:hAnsi="宋体"/>
          <w:color w:val="0D0D0D"/>
          <w:sz w:val="24"/>
        </w:rPr>
      </w:pPr>
      <w:r>
        <w:rPr>
          <w:rFonts w:ascii="宋体" w:hAnsi="宋体" w:hint="eastAsia"/>
          <w:color w:val="0D0D0D"/>
          <w:sz w:val="24"/>
        </w:rPr>
        <w:t>2.</w:t>
      </w:r>
      <w:r w:rsidR="00572BEB" w:rsidRPr="0053253C">
        <w:rPr>
          <w:rFonts w:ascii="宋体" w:hAnsi="宋体" w:hint="eastAsia"/>
          <w:color w:val="0D0D0D"/>
          <w:sz w:val="24"/>
        </w:rPr>
        <w:t>影响地价的区域因素资料</w:t>
      </w:r>
    </w:p>
    <w:p w:rsidR="00572BEB" w:rsidRPr="0053253C" w:rsidRDefault="00572BEB" w:rsidP="00A4596D">
      <w:pPr>
        <w:spacing w:line="360" w:lineRule="auto"/>
        <w:ind w:firstLineChars="200" w:firstLine="480"/>
        <w:rPr>
          <w:rFonts w:ascii="宋体" w:hAnsi="宋体"/>
          <w:color w:val="0D0D0D"/>
          <w:sz w:val="24"/>
        </w:rPr>
      </w:pPr>
      <w:r w:rsidRPr="0053253C">
        <w:rPr>
          <w:rFonts w:ascii="宋体" w:hAnsi="宋体" w:hint="eastAsia"/>
          <w:color w:val="0D0D0D"/>
          <w:sz w:val="24"/>
        </w:rPr>
        <w:t>影响地价的区域因素主要是指影响城镇内部区域之间地价水平的城镇繁华度及区域在城镇中的位置、交通条件、基础设施水平、区域环境条件、土地使用限制和自然条件等。</w:t>
      </w:r>
    </w:p>
    <w:p w:rsidR="00572BEB" w:rsidRPr="0053253C" w:rsidRDefault="0053253C" w:rsidP="00A4596D">
      <w:pPr>
        <w:spacing w:line="360" w:lineRule="auto"/>
        <w:ind w:firstLineChars="200" w:firstLine="480"/>
        <w:rPr>
          <w:rFonts w:ascii="宋体" w:hAnsi="宋体"/>
          <w:color w:val="0D0D0D"/>
          <w:sz w:val="24"/>
        </w:rPr>
      </w:pPr>
      <w:r>
        <w:rPr>
          <w:rFonts w:ascii="宋体" w:hAnsi="宋体" w:hint="eastAsia"/>
          <w:color w:val="0D0D0D"/>
          <w:sz w:val="24"/>
        </w:rPr>
        <w:t>3.</w:t>
      </w:r>
      <w:r w:rsidR="00572BEB" w:rsidRPr="0053253C">
        <w:rPr>
          <w:rFonts w:ascii="宋体" w:hAnsi="宋体" w:hint="eastAsia"/>
          <w:color w:val="0D0D0D"/>
          <w:sz w:val="24"/>
        </w:rPr>
        <w:t>影响地价的个别因素资料</w:t>
      </w:r>
    </w:p>
    <w:p w:rsidR="00572BEB" w:rsidRPr="0053253C" w:rsidRDefault="00572BEB" w:rsidP="00A4596D">
      <w:pPr>
        <w:spacing w:line="360" w:lineRule="auto"/>
        <w:ind w:firstLineChars="200" w:firstLine="480"/>
        <w:rPr>
          <w:rFonts w:ascii="宋体" w:hAnsi="宋体"/>
          <w:color w:val="0D0D0D"/>
          <w:sz w:val="24"/>
        </w:rPr>
      </w:pPr>
      <w:r w:rsidRPr="0053253C">
        <w:rPr>
          <w:rFonts w:ascii="宋体" w:hAnsi="宋体" w:hint="eastAsia"/>
          <w:color w:val="0D0D0D"/>
          <w:sz w:val="24"/>
        </w:rPr>
        <w:t>影响地价的个别因素主要是指与宗地直接相关的自然条件、县政设施条件、宗地形状、宗地长度、宗地宽度、使用限制和宗地临街条件等。</w:t>
      </w:r>
    </w:p>
    <w:p w:rsidR="00572BEB" w:rsidRPr="009C5F6B" w:rsidRDefault="0053253C" w:rsidP="009C5F6B">
      <w:pPr>
        <w:pStyle w:val="3"/>
        <w:spacing w:before="0" w:after="0" w:line="360" w:lineRule="auto"/>
        <w:rPr>
          <w:rFonts w:ascii="幼圆" w:eastAsia="幼圆"/>
          <w:sz w:val="24"/>
          <w:szCs w:val="24"/>
        </w:rPr>
      </w:pPr>
      <w:r w:rsidRPr="009C5F6B">
        <w:rPr>
          <w:rFonts w:ascii="幼圆" w:eastAsia="幼圆" w:hint="eastAsia"/>
          <w:sz w:val="24"/>
          <w:szCs w:val="24"/>
        </w:rPr>
        <w:t>三、</w:t>
      </w:r>
      <w:r w:rsidR="00572BEB" w:rsidRPr="009C5F6B">
        <w:rPr>
          <w:rFonts w:ascii="幼圆" w:eastAsia="幼圆" w:hint="eastAsia"/>
          <w:sz w:val="24"/>
          <w:szCs w:val="24"/>
        </w:rPr>
        <w:t>资料清单</w:t>
      </w:r>
    </w:p>
    <w:p w:rsidR="00572BEB" w:rsidRPr="00A07BE2" w:rsidRDefault="0053253C" w:rsidP="00A07BE2">
      <w:pPr>
        <w:pStyle w:val="4"/>
        <w:spacing w:before="0" w:after="0" w:line="360" w:lineRule="auto"/>
        <w:rPr>
          <w:rFonts w:ascii="宋体" w:eastAsia="宋体" w:hAnsi="宋体"/>
          <w:sz w:val="24"/>
          <w:szCs w:val="24"/>
        </w:rPr>
      </w:pPr>
      <w:r w:rsidRPr="00A07BE2">
        <w:rPr>
          <w:rFonts w:ascii="宋体" w:eastAsia="宋体" w:hAnsi="宋体" w:hint="eastAsia"/>
          <w:sz w:val="24"/>
          <w:szCs w:val="24"/>
        </w:rPr>
        <w:t>（一）</w:t>
      </w:r>
      <w:r w:rsidR="00572BEB" w:rsidRPr="00A07BE2">
        <w:rPr>
          <w:rFonts w:ascii="宋体" w:eastAsia="宋体" w:hAnsi="宋体" w:hint="eastAsia"/>
          <w:sz w:val="24"/>
          <w:szCs w:val="24"/>
        </w:rPr>
        <w:t>土地估价样本资料</w:t>
      </w:r>
    </w:p>
    <w:p w:rsidR="00572BEB" w:rsidRPr="0053253C" w:rsidRDefault="0053253C" w:rsidP="000F4036">
      <w:pPr>
        <w:spacing w:line="360" w:lineRule="auto"/>
        <w:ind w:firstLineChars="200" w:firstLine="480"/>
        <w:rPr>
          <w:rFonts w:ascii="宋体" w:hAnsi="宋体"/>
          <w:color w:val="0D0D0D"/>
          <w:sz w:val="24"/>
        </w:rPr>
      </w:pPr>
      <w:r>
        <w:rPr>
          <w:rFonts w:ascii="宋体" w:hAnsi="宋体" w:hint="eastAsia"/>
          <w:color w:val="0D0D0D"/>
          <w:sz w:val="24"/>
        </w:rPr>
        <w:t>1.</w:t>
      </w:r>
      <w:r w:rsidR="00572BEB" w:rsidRPr="0053253C">
        <w:rPr>
          <w:rFonts w:ascii="宋体" w:hAnsi="宋体" w:hint="eastAsia"/>
          <w:color w:val="0D0D0D"/>
          <w:sz w:val="24"/>
        </w:rPr>
        <w:t>疏勒县</w:t>
      </w:r>
      <w:r w:rsidR="005C0AA5" w:rsidRPr="0053253C">
        <w:rPr>
          <w:rFonts w:ascii="宋体" w:hAnsi="宋体" w:hint="eastAsia"/>
          <w:color w:val="0D0D0D"/>
          <w:sz w:val="24"/>
        </w:rPr>
        <w:t>城区</w:t>
      </w:r>
      <w:r w:rsidR="00572BEB" w:rsidRPr="0053253C">
        <w:rPr>
          <w:rFonts w:ascii="宋体" w:hAnsi="宋体" w:hint="eastAsia"/>
          <w:color w:val="0D0D0D"/>
          <w:sz w:val="24"/>
        </w:rPr>
        <w:t>房地出租资料；</w:t>
      </w:r>
    </w:p>
    <w:p w:rsidR="00572BEB" w:rsidRPr="0053253C" w:rsidRDefault="0053253C" w:rsidP="000F4036">
      <w:pPr>
        <w:spacing w:line="360" w:lineRule="auto"/>
        <w:ind w:firstLineChars="200" w:firstLine="480"/>
        <w:rPr>
          <w:rFonts w:ascii="宋体" w:hAnsi="宋体"/>
          <w:color w:val="0D0D0D"/>
          <w:sz w:val="24"/>
        </w:rPr>
      </w:pPr>
      <w:r>
        <w:rPr>
          <w:rFonts w:ascii="宋体" w:hAnsi="宋体" w:hint="eastAsia"/>
          <w:color w:val="0D0D0D"/>
          <w:sz w:val="24"/>
        </w:rPr>
        <w:t>2.</w:t>
      </w:r>
      <w:r w:rsidR="00572BEB" w:rsidRPr="0053253C">
        <w:rPr>
          <w:rFonts w:ascii="宋体" w:hAnsi="宋体" w:hint="eastAsia"/>
          <w:color w:val="0D0D0D"/>
          <w:sz w:val="24"/>
        </w:rPr>
        <w:t>疏勒县</w:t>
      </w:r>
      <w:r w:rsidR="005C0AA5" w:rsidRPr="0053253C">
        <w:rPr>
          <w:rFonts w:ascii="宋体" w:hAnsi="宋体" w:hint="eastAsia"/>
          <w:color w:val="0D0D0D"/>
          <w:sz w:val="24"/>
        </w:rPr>
        <w:t>城区</w:t>
      </w:r>
      <w:r w:rsidR="00572BEB" w:rsidRPr="0053253C">
        <w:rPr>
          <w:rFonts w:ascii="宋体" w:hAnsi="宋体" w:hint="eastAsia"/>
          <w:color w:val="0D0D0D"/>
          <w:sz w:val="24"/>
        </w:rPr>
        <w:t>房地买卖资料；</w:t>
      </w:r>
    </w:p>
    <w:p w:rsidR="00572BEB" w:rsidRPr="0053253C" w:rsidRDefault="0053253C" w:rsidP="000F4036">
      <w:pPr>
        <w:spacing w:line="360" w:lineRule="auto"/>
        <w:ind w:firstLineChars="200" w:firstLine="480"/>
        <w:rPr>
          <w:rFonts w:ascii="宋体" w:hAnsi="宋体"/>
          <w:color w:val="0D0D0D"/>
          <w:sz w:val="24"/>
        </w:rPr>
      </w:pPr>
      <w:r>
        <w:rPr>
          <w:rFonts w:ascii="宋体" w:hAnsi="宋体" w:hint="eastAsia"/>
          <w:color w:val="0D0D0D"/>
          <w:sz w:val="24"/>
        </w:rPr>
        <w:t>3.</w:t>
      </w:r>
      <w:r w:rsidR="00572BEB" w:rsidRPr="0053253C">
        <w:rPr>
          <w:rFonts w:ascii="宋体" w:hAnsi="宋体" w:hint="eastAsia"/>
          <w:color w:val="0D0D0D"/>
          <w:sz w:val="24"/>
        </w:rPr>
        <w:t>疏勒县</w:t>
      </w:r>
      <w:r w:rsidR="005C0AA5" w:rsidRPr="0053253C">
        <w:rPr>
          <w:rFonts w:ascii="宋体" w:hAnsi="宋体" w:hint="eastAsia"/>
          <w:color w:val="0D0D0D"/>
          <w:sz w:val="24"/>
        </w:rPr>
        <w:t>城区</w:t>
      </w:r>
      <w:r w:rsidR="00572BEB" w:rsidRPr="0053253C">
        <w:rPr>
          <w:rFonts w:ascii="宋体" w:hAnsi="宋体" w:hint="eastAsia"/>
          <w:color w:val="0D0D0D"/>
          <w:sz w:val="24"/>
        </w:rPr>
        <w:t>商品房小区开发样本资料；</w:t>
      </w:r>
    </w:p>
    <w:p w:rsidR="00572BEB" w:rsidRPr="0053253C" w:rsidRDefault="0053253C" w:rsidP="000F4036">
      <w:pPr>
        <w:spacing w:line="360" w:lineRule="auto"/>
        <w:ind w:firstLineChars="200" w:firstLine="480"/>
        <w:rPr>
          <w:rFonts w:ascii="宋体" w:hAnsi="宋体"/>
          <w:color w:val="0D0D0D"/>
          <w:sz w:val="24"/>
        </w:rPr>
      </w:pPr>
      <w:r>
        <w:rPr>
          <w:rFonts w:ascii="宋体" w:hAnsi="宋体" w:hint="eastAsia"/>
          <w:color w:val="0D0D0D"/>
          <w:sz w:val="24"/>
        </w:rPr>
        <w:t>4.</w:t>
      </w:r>
      <w:r w:rsidR="00572BEB" w:rsidRPr="0053253C">
        <w:rPr>
          <w:rFonts w:ascii="宋体" w:hAnsi="宋体" w:hint="eastAsia"/>
          <w:color w:val="0D0D0D"/>
          <w:sz w:val="24"/>
        </w:rPr>
        <w:t>疏勒县</w:t>
      </w:r>
      <w:r w:rsidR="005C0AA5" w:rsidRPr="0053253C">
        <w:rPr>
          <w:rFonts w:ascii="宋体" w:hAnsi="宋体" w:hint="eastAsia"/>
          <w:color w:val="0D0D0D"/>
          <w:sz w:val="24"/>
        </w:rPr>
        <w:t>城区</w:t>
      </w:r>
      <w:r w:rsidR="00572BEB" w:rsidRPr="0053253C">
        <w:rPr>
          <w:rFonts w:ascii="宋体" w:hAnsi="宋体" w:hint="eastAsia"/>
          <w:color w:val="0D0D0D"/>
          <w:sz w:val="24"/>
        </w:rPr>
        <w:t>商业服务业用地效益资料；</w:t>
      </w:r>
    </w:p>
    <w:p w:rsidR="00572BEB" w:rsidRPr="0053253C" w:rsidRDefault="0053253C" w:rsidP="000F4036">
      <w:pPr>
        <w:spacing w:line="360" w:lineRule="auto"/>
        <w:ind w:firstLineChars="200" w:firstLine="480"/>
        <w:rPr>
          <w:rFonts w:ascii="宋体" w:hAnsi="宋体"/>
          <w:color w:val="0D0D0D"/>
          <w:sz w:val="24"/>
        </w:rPr>
      </w:pPr>
      <w:r>
        <w:rPr>
          <w:rFonts w:ascii="宋体" w:hAnsi="宋体" w:hint="eastAsia"/>
          <w:color w:val="0D0D0D"/>
          <w:sz w:val="24"/>
        </w:rPr>
        <w:t>5.</w:t>
      </w:r>
      <w:r w:rsidR="00572BEB" w:rsidRPr="0053253C">
        <w:rPr>
          <w:rFonts w:ascii="宋体" w:hAnsi="宋体" w:hint="eastAsia"/>
          <w:color w:val="0D0D0D"/>
          <w:sz w:val="24"/>
        </w:rPr>
        <w:t>疏勒县</w:t>
      </w:r>
      <w:r w:rsidR="005C0AA5" w:rsidRPr="0053253C">
        <w:rPr>
          <w:rFonts w:ascii="宋体" w:hAnsi="宋体" w:hint="eastAsia"/>
          <w:color w:val="0D0D0D"/>
          <w:sz w:val="24"/>
        </w:rPr>
        <w:t>城区</w:t>
      </w:r>
      <w:r w:rsidR="00572BEB" w:rsidRPr="0053253C">
        <w:rPr>
          <w:rFonts w:ascii="宋体" w:hAnsi="宋体" w:hint="eastAsia"/>
          <w:color w:val="0D0D0D"/>
          <w:sz w:val="24"/>
        </w:rPr>
        <w:t>工业企业用地效益资料。</w:t>
      </w:r>
    </w:p>
    <w:p w:rsidR="00572BEB" w:rsidRPr="00A07BE2" w:rsidRDefault="0053253C" w:rsidP="00A07BE2">
      <w:pPr>
        <w:pStyle w:val="4"/>
        <w:spacing w:before="0" w:after="0" w:line="360" w:lineRule="auto"/>
        <w:rPr>
          <w:rFonts w:ascii="宋体" w:eastAsia="宋体" w:hAnsi="宋体"/>
          <w:sz w:val="24"/>
          <w:szCs w:val="24"/>
        </w:rPr>
      </w:pPr>
      <w:r w:rsidRPr="00A07BE2">
        <w:rPr>
          <w:rFonts w:ascii="宋体" w:eastAsia="宋体" w:hAnsi="宋体" w:hint="eastAsia"/>
          <w:sz w:val="24"/>
          <w:szCs w:val="24"/>
        </w:rPr>
        <w:t>（二）</w:t>
      </w:r>
      <w:r w:rsidR="00572BEB" w:rsidRPr="00A07BE2">
        <w:rPr>
          <w:rFonts w:ascii="宋体" w:eastAsia="宋体" w:hAnsi="宋体" w:hint="eastAsia"/>
          <w:sz w:val="24"/>
          <w:szCs w:val="24"/>
        </w:rPr>
        <w:t>基础图件</w:t>
      </w:r>
    </w:p>
    <w:p w:rsidR="00572BEB" w:rsidRPr="0053253C" w:rsidRDefault="0053253C" w:rsidP="00A4596D">
      <w:pPr>
        <w:spacing w:line="360" w:lineRule="auto"/>
        <w:ind w:firstLineChars="200" w:firstLine="480"/>
        <w:rPr>
          <w:rFonts w:ascii="宋体" w:hAnsi="宋体"/>
          <w:color w:val="0D0D0D"/>
          <w:sz w:val="24"/>
        </w:rPr>
      </w:pPr>
      <w:r>
        <w:rPr>
          <w:rFonts w:ascii="宋体" w:hAnsi="宋体" w:hint="eastAsia"/>
          <w:color w:val="0D0D0D"/>
          <w:sz w:val="24"/>
        </w:rPr>
        <w:t>1.</w:t>
      </w:r>
      <w:r w:rsidR="00572BEB" w:rsidRPr="0053253C">
        <w:rPr>
          <w:rFonts w:ascii="宋体" w:hAnsi="宋体" w:hint="eastAsia"/>
          <w:color w:val="0D0D0D"/>
          <w:sz w:val="24"/>
        </w:rPr>
        <w:t>疏勒县地籍图</w:t>
      </w:r>
      <w:r w:rsidR="00572BEB" w:rsidRPr="0053253C">
        <w:rPr>
          <w:rFonts w:ascii="宋体" w:hAnsi="宋体"/>
          <w:color w:val="0D0D0D"/>
          <w:sz w:val="24"/>
        </w:rPr>
        <w:t>(1</w:t>
      </w:r>
      <w:r w:rsidR="00572BEB" w:rsidRPr="0053253C">
        <w:rPr>
          <w:rFonts w:ascii="宋体" w:hAnsi="宋体" w:hint="eastAsia"/>
          <w:color w:val="0D0D0D"/>
          <w:sz w:val="24"/>
        </w:rPr>
        <w:t>：</w:t>
      </w:r>
      <w:r w:rsidR="00572BEB" w:rsidRPr="0053253C">
        <w:rPr>
          <w:rFonts w:ascii="宋体" w:hAnsi="宋体"/>
          <w:color w:val="0D0D0D"/>
          <w:sz w:val="24"/>
        </w:rPr>
        <w:t>1000)</w:t>
      </w:r>
    </w:p>
    <w:p w:rsidR="00572BEB" w:rsidRPr="0053253C" w:rsidRDefault="0053253C" w:rsidP="00A4596D">
      <w:pPr>
        <w:spacing w:line="360" w:lineRule="auto"/>
        <w:ind w:firstLineChars="200" w:firstLine="480"/>
        <w:rPr>
          <w:rFonts w:ascii="宋体" w:hAnsi="宋体"/>
          <w:color w:val="0D0D0D"/>
          <w:sz w:val="24"/>
        </w:rPr>
      </w:pPr>
      <w:r>
        <w:rPr>
          <w:rFonts w:ascii="宋体" w:hAnsi="宋体" w:hint="eastAsia"/>
          <w:color w:val="0D0D0D"/>
          <w:sz w:val="24"/>
        </w:rPr>
        <w:t>2.</w:t>
      </w:r>
      <w:r w:rsidR="00572BEB" w:rsidRPr="0053253C">
        <w:rPr>
          <w:rFonts w:ascii="宋体" w:hAnsi="宋体" w:hint="eastAsia"/>
          <w:color w:val="0D0D0D"/>
          <w:sz w:val="24"/>
        </w:rPr>
        <w:t>疏勒县土地利用总体规划图（</w:t>
      </w:r>
      <w:r w:rsidR="00572BEB" w:rsidRPr="0053253C">
        <w:rPr>
          <w:rFonts w:ascii="宋体" w:hAnsi="宋体"/>
          <w:color w:val="0D0D0D"/>
          <w:sz w:val="24"/>
        </w:rPr>
        <w:t>201</w:t>
      </w:r>
      <w:r w:rsidR="001C71E6">
        <w:rPr>
          <w:rFonts w:ascii="宋体" w:hAnsi="宋体" w:hint="eastAsia"/>
          <w:color w:val="0D0D0D"/>
          <w:sz w:val="24"/>
        </w:rPr>
        <w:t>0-20</w:t>
      </w:r>
      <w:r w:rsidR="003E5224">
        <w:rPr>
          <w:rFonts w:ascii="宋体" w:hAnsi="宋体" w:hint="eastAsia"/>
          <w:color w:val="0D0D0D"/>
          <w:sz w:val="24"/>
        </w:rPr>
        <w:t>2</w:t>
      </w:r>
      <w:r w:rsidR="001C71E6">
        <w:rPr>
          <w:rFonts w:ascii="宋体" w:hAnsi="宋体" w:hint="eastAsia"/>
          <w:color w:val="0D0D0D"/>
          <w:sz w:val="24"/>
        </w:rPr>
        <w:t>0</w:t>
      </w:r>
      <w:r w:rsidR="00572BEB" w:rsidRPr="0053253C">
        <w:rPr>
          <w:rFonts w:ascii="宋体" w:hAnsi="宋体" w:hint="eastAsia"/>
          <w:color w:val="0D0D0D"/>
          <w:sz w:val="24"/>
        </w:rPr>
        <w:t>年）</w:t>
      </w:r>
    </w:p>
    <w:p w:rsidR="00572BEB" w:rsidRPr="0053253C" w:rsidRDefault="0053253C" w:rsidP="00A97191">
      <w:pPr>
        <w:spacing w:line="360" w:lineRule="auto"/>
        <w:ind w:firstLineChars="200" w:firstLine="480"/>
        <w:rPr>
          <w:rFonts w:ascii="宋体" w:hAnsi="宋体"/>
          <w:color w:val="0D0D0D"/>
          <w:sz w:val="24"/>
        </w:rPr>
      </w:pPr>
      <w:r>
        <w:rPr>
          <w:rFonts w:ascii="宋体" w:hAnsi="宋体" w:hint="eastAsia"/>
          <w:color w:val="0D0D0D"/>
          <w:sz w:val="24"/>
        </w:rPr>
        <w:t>3.</w:t>
      </w:r>
      <w:r w:rsidR="00572BEB" w:rsidRPr="0053253C">
        <w:rPr>
          <w:rFonts w:ascii="宋体" w:hAnsi="宋体" w:hint="eastAsia"/>
          <w:color w:val="0D0D0D"/>
          <w:sz w:val="24"/>
        </w:rPr>
        <w:t>疏勒县城市规划图（</w:t>
      </w:r>
      <w:r w:rsidR="00572BEB" w:rsidRPr="0053253C">
        <w:rPr>
          <w:rFonts w:ascii="宋体" w:hAnsi="宋体"/>
          <w:color w:val="0D0D0D"/>
          <w:sz w:val="24"/>
        </w:rPr>
        <w:t>2011</w:t>
      </w:r>
      <w:r w:rsidR="001C71E6">
        <w:rPr>
          <w:rFonts w:ascii="宋体" w:hAnsi="宋体" w:hint="eastAsia"/>
          <w:color w:val="0D0D0D"/>
          <w:sz w:val="24"/>
        </w:rPr>
        <w:t>-2030</w:t>
      </w:r>
      <w:r w:rsidR="00572BEB" w:rsidRPr="0053253C">
        <w:rPr>
          <w:rFonts w:ascii="宋体" w:hAnsi="宋体" w:hint="eastAsia"/>
          <w:color w:val="0D0D0D"/>
          <w:sz w:val="24"/>
        </w:rPr>
        <w:t>年）</w:t>
      </w:r>
    </w:p>
    <w:p w:rsidR="00572BEB" w:rsidRPr="0053253C" w:rsidRDefault="0053253C" w:rsidP="00A4596D">
      <w:pPr>
        <w:spacing w:line="360" w:lineRule="auto"/>
        <w:ind w:firstLineChars="200" w:firstLine="480"/>
        <w:rPr>
          <w:rFonts w:ascii="宋体" w:hAnsi="宋体"/>
          <w:color w:val="0D0D0D"/>
          <w:sz w:val="24"/>
        </w:rPr>
      </w:pPr>
      <w:r>
        <w:rPr>
          <w:rFonts w:ascii="宋体" w:hAnsi="宋体" w:hint="eastAsia"/>
          <w:color w:val="0D0D0D"/>
          <w:sz w:val="24"/>
        </w:rPr>
        <w:t>4.</w:t>
      </w:r>
      <w:r w:rsidR="00572BEB" w:rsidRPr="0053253C">
        <w:rPr>
          <w:rFonts w:ascii="宋体" w:hAnsi="宋体" w:hint="eastAsia"/>
          <w:color w:val="0D0D0D"/>
          <w:sz w:val="24"/>
        </w:rPr>
        <w:t>疏勒县基础设施管网分布图（</w:t>
      </w:r>
      <w:r w:rsidR="00572BEB" w:rsidRPr="0053253C">
        <w:rPr>
          <w:rFonts w:ascii="宋体" w:hAnsi="宋体"/>
          <w:color w:val="0D0D0D"/>
          <w:sz w:val="24"/>
        </w:rPr>
        <w:t>20</w:t>
      </w:r>
      <w:r w:rsidR="001F4AAB">
        <w:rPr>
          <w:rFonts w:ascii="宋体" w:hAnsi="宋体" w:hint="eastAsia"/>
          <w:color w:val="0D0D0D"/>
          <w:sz w:val="24"/>
        </w:rPr>
        <w:t>1</w:t>
      </w:r>
      <w:r w:rsidR="00B83FD7">
        <w:rPr>
          <w:rFonts w:ascii="宋体" w:hAnsi="宋体" w:hint="eastAsia"/>
          <w:color w:val="0D0D0D"/>
          <w:sz w:val="24"/>
        </w:rPr>
        <w:t>7</w:t>
      </w:r>
      <w:r w:rsidR="00572BEB" w:rsidRPr="0053253C">
        <w:rPr>
          <w:rFonts w:ascii="宋体" w:hAnsi="宋体" w:hint="eastAsia"/>
          <w:color w:val="0D0D0D"/>
          <w:sz w:val="24"/>
        </w:rPr>
        <w:t>年）</w:t>
      </w:r>
    </w:p>
    <w:p w:rsidR="00572BEB" w:rsidRPr="0053253C" w:rsidRDefault="0053253C" w:rsidP="00A4596D">
      <w:pPr>
        <w:spacing w:line="360" w:lineRule="auto"/>
        <w:ind w:firstLineChars="200" w:firstLine="480"/>
        <w:rPr>
          <w:rFonts w:ascii="宋体" w:hAnsi="宋体"/>
          <w:color w:val="0D0D0D"/>
          <w:sz w:val="24"/>
        </w:rPr>
      </w:pPr>
      <w:r>
        <w:rPr>
          <w:rFonts w:ascii="宋体" w:hAnsi="宋体" w:hint="eastAsia"/>
          <w:color w:val="0D0D0D"/>
          <w:sz w:val="24"/>
        </w:rPr>
        <w:t>5.</w:t>
      </w:r>
      <w:r w:rsidR="00572BEB" w:rsidRPr="0053253C">
        <w:rPr>
          <w:rFonts w:ascii="宋体" w:hAnsi="宋体" w:hint="eastAsia"/>
          <w:color w:val="0D0D0D"/>
          <w:sz w:val="24"/>
        </w:rPr>
        <w:t>疏勒县路网分布图（</w:t>
      </w:r>
      <w:r w:rsidR="00572BEB" w:rsidRPr="0053253C">
        <w:rPr>
          <w:rFonts w:ascii="宋体" w:hAnsi="宋体"/>
          <w:color w:val="0D0D0D"/>
          <w:sz w:val="24"/>
        </w:rPr>
        <w:t>201</w:t>
      </w:r>
      <w:r w:rsidR="00B83FD7">
        <w:rPr>
          <w:rFonts w:ascii="宋体" w:hAnsi="宋体" w:hint="eastAsia"/>
          <w:color w:val="0D0D0D"/>
          <w:sz w:val="24"/>
        </w:rPr>
        <w:t>7</w:t>
      </w:r>
      <w:r w:rsidR="00572BEB" w:rsidRPr="0053253C">
        <w:rPr>
          <w:rFonts w:ascii="宋体" w:hAnsi="宋体" w:hint="eastAsia"/>
          <w:color w:val="0D0D0D"/>
          <w:sz w:val="24"/>
        </w:rPr>
        <w:t>年）</w:t>
      </w:r>
    </w:p>
    <w:p w:rsidR="00572BEB" w:rsidRPr="00A07BE2" w:rsidRDefault="0053253C" w:rsidP="00A07BE2">
      <w:pPr>
        <w:pStyle w:val="4"/>
        <w:spacing w:before="0" w:after="0" w:line="360" w:lineRule="auto"/>
        <w:rPr>
          <w:rFonts w:ascii="宋体" w:eastAsia="宋体" w:hAnsi="宋体"/>
          <w:sz w:val="24"/>
          <w:szCs w:val="24"/>
        </w:rPr>
      </w:pPr>
      <w:r w:rsidRPr="00A07BE2">
        <w:rPr>
          <w:rFonts w:ascii="宋体" w:eastAsia="宋体" w:hAnsi="宋体" w:hint="eastAsia"/>
          <w:sz w:val="24"/>
          <w:szCs w:val="24"/>
        </w:rPr>
        <w:t>（三）</w:t>
      </w:r>
      <w:r w:rsidR="00572BEB" w:rsidRPr="00A07BE2">
        <w:rPr>
          <w:rFonts w:ascii="宋体" w:eastAsia="宋体" w:hAnsi="宋体" w:hint="eastAsia"/>
          <w:sz w:val="24"/>
          <w:szCs w:val="24"/>
        </w:rPr>
        <w:t>其他资料</w:t>
      </w:r>
    </w:p>
    <w:p w:rsidR="00572BEB" w:rsidRPr="0053253C" w:rsidRDefault="00572BEB" w:rsidP="00A4596D">
      <w:pPr>
        <w:spacing w:line="360" w:lineRule="auto"/>
        <w:ind w:firstLineChars="200" w:firstLine="480"/>
        <w:rPr>
          <w:rFonts w:ascii="宋体" w:hAnsi="宋体"/>
          <w:color w:val="0D0D0D"/>
          <w:sz w:val="24"/>
        </w:rPr>
      </w:pPr>
      <w:r w:rsidRPr="0053253C">
        <w:rPr>
          <w:rFonts w:ascii="宋体" w:hAnsi="宋体" w:hint="eastAsia"/>
          <w:color w:val="0D0D0D"/>
          <w:sz w:val="24"/>
        </w:rPr>
        <w:t>县人民政府、国土资源局、住建局、税务局、工商管理局、财政局、教育局、发改委等单位</w:t>
      </w:r>
      <w:r w:rsidR="004604DC">
        <w:rPr>
          <w:rFonts w:ascii="宋体" w:hAnsi="宋体"/>
          <w:color w:val="0D0D0D"/>
          <w:sz w:val="24"/>
        </w:rPr>
        <w:t>201</w:t>
      </w:r>
      <w:r w:rsidR="00F46EF2">
        <w:rPr>
          <w:rFonts w:ascii="宋体" w:hAnsi="宋体" w:hint="eastAsia"/>
          <w:color w:val="0D0D0D"/>
          <w:sz w:val="24"/>
        </w:rPr>
        <w:t>5</w:t>
      </w:r>
      <w:r w:rsidR="0021054E">
        <w:rPr>
          <w:rFonts w:ascii="宋体" w:hAnsi="宋体"/>
          <w:color w:val="0D0D0D"/>
          <w:sz w:val="24"/>
        </w:rPr>
        <w:t>-201</w:t>
      </w:r>
      <w:r w:rsidR="00B83FD7">
        <w:rPr>
          <w:rFonts w:ascii="宋体" w:hAnsi="宋体" w:hint="eastAsia"/>
          <w:color w:val="0D0D0D"/>
          <w:sz w:val="24"/>
        </w:rPr>
        <w:t>7</w:t>
      </w:r>
      <w:r w:rsidRPr="0053253C">
        <w:rPr>
          <w:rFonts w:ascii="宋体" w:hAnsi="宋体" w:hint="eastAsia"/>
          <w:color w:val="0D0D0D"/>
          <w:sz w:val="24"/>
        </w:rPr>
        <w:t>年度的统计资料，其他自然、社会经济条件资料。</w:t>
      </w:r>
    </w:p>
    <w:p w:rsidR="008C1C0F" w:rsidRPr="00C3629C" w:rsidRDefault="0053253C" w:rsidP="00C3629C">
      <w:pPr>
        <w:pStyle w:val="4"/>
        <w:spacing w:before="0" w:after="0" w:line="360" w:lineRule="auto"/>
        <w:rPr>
          <w:rFonts w:ascii="宋体" w:eastAsia="宋体" w:hAnsi="宋体"/>
          <w:sz w:val="24"/>
          <w:szCs w:val="24"/>
        </w:rPr>
      </w:pPr>
      <w:r w:rsidRPr="00C3629C">
        <w:rPr>
          <w:rFonts w:ascii="宋体" w:eastAsia="宋体" w:hAnsi="宋体" w:hint="eastAsia"/>
          <w:sz w:val="24"/>
          <w:szCs w:val="24"/>
        </w:rPr>
        <w:t>（四）</w:t>
      </w:r>
      <w:r w:rsidR="008C1C0F" w:rsidRPr="00C3629C">
        <w:rPr>
          <w:rFonts w:ascii="宋体" w:eastAsia="宋体" w:hAnsi="宋体" w:hint="eastAsia"/>
          <w:sz w:val="24"/>
          <w:szCs w:val="24"/>
        </w:rPr>
        <w:t>样本整理</w:t>
      </w:r>
    </w:p>
    <w:p w:rsidR="008C1C0F" w:rsidRPr="008C1C0F" w:rsidRDefault="008C1C0F" w:rsidP="008C1C0F">
      <w:pPr>
        <w:spacing w:line="360" w:lineRule="auto"/>
        <w:ind w:firstLineChars="200" w:firstLine="480"/>
        <w:rPr>
          <w:rFonts w:ascii="宋体" w:hAnsi="宋体"/>
          <w:color w:val="0D0D0D"/>
          <w:sz w:val="24"/>
        </w:rPr>
      </w:pPr>
      <w:r>
        <w:rPr>
          <w:rFonts w:ascii="宋体" w:hAnsi="宋体" w:hint="eastAsia"/>
          <w:color w:val="0D0D0D"/>
          <w:sz w:val="24"/>
        </w:rPr>
        <w:t>1.</w:t>
      </w:r>
      <w:r w:rsidRPr="008C1C0F">
        <w:rPr>
          <w:rFonts w:ascii="宋体" w:hAnsi="宋体" w:hint="eastAsia"/>
          <w:color w:val="0D0D0D"/>
          <w:sz w:val="24"/>
        </w:rPr>
        <w:t>样本剔除</w:t>
      </w:r>
    </w:p>
    <w:p w:rsidR="008C1C0F" w:rsidRPr="008C1C0F" w:rsidRDefault="008C1C0F" w:rsidP="008C1C0F">
      <w:pPr>
        <w:spacing w:line="360" w:lineRule="auto"/>
        <w:ind w:firstLineChars="200" w:firstLine="480"/>
        <w:rPr>
          <w:rFonts w:ascii="宋体" w:hAnsi="宋体"/>
          <w:color w:val="0D0D0D"/>
          <w:sz w:val="24"/>
        </w:rPr>
      </w:pPr>
      <w:r w:rsidRPr="008C1C0F">
        <w:rPr>
          <w:rFonts w:ascii="宋体" w:hAnsi="宋体" w:hint="eastAsia"/>
          <w:color w:val="0D0D0D"/>
          <w:sz w:val="24"/>
        </w:rPr>
        <w:t>逐表审查样点资料，将缺少主要项目、填报数据不符合要求和数据明显偏离正常情况的样点剔除。</w:t>
      </w:r>
    </w:p>
    <w:p w:rsidR="008C1C0F" w:rsidRPr="008C1C0F" w:rsidRDefault="008C1C0F" w:rsidP="008C1C0F">
      <w:pPr>
        <w:spacing w:line="360" w:lineRule="auto"/>
        <w:ind w:firstLineChars="200" w:firstLine="480"/>
        <w:rPr>
          <w:rFonts w:ascii="宋体" w:hAnsi="宋体"/>
          <w:color w:val="0D0D0D"/>
          <w:sz w:val="24"/>
        </w:rPr>
      </w:pPr>
      <w:r>
        <w:rPr>
          <w:rFonts w:ascii="宋体" w:hAnsi="宋体" w:hint="eastAsia"/>
          <w:color w:val="0D0D0D"/>
          <w:sz w:val="24"/>
        </w:rPr>
        <w:lastRenderedPageBreak/>
        <w:t>2.</w:t>
      </w:r>
      <w:r w:rsidRPr="008C1C0F">
        <w:rPr>
          <w:rFonts w:ascii="宋体" w:hAnsi="宋体" w:hint="eastAsia"/>
          <w:color w:val="0D0D0D"/>
          <w:sz w:val="24"/>
        </w:rPr>
        <w:t>样点资料归类</w:t>
      </w:r>
    </w:p>
    <w:p w:rsidR="008C1C0F" w:rsidRPr="008C1C0F" w:rsidRDefault="008C1C0F" w:rsidP="008C1C0F">
      <w:pPr>
        <w:spacing w:line="360" w:lineRule="auto"/>
        <w:ind w:firstLineChars="200" w:firstLine="480"/>
        <w:rPr>
          <w:rFonts w:ascii="宋体" w:hAnsi="宋体"/>
          <w:color w:val="0D0D0D"/>
          <w:sz w:val="24"/>
        </w:rPr>
      </w:pPr>
      <w:r w:rsidRPr="008C1C0F">
        <w:rPr>
          <w:rFonts w:ascii="宋体" w:hAnsi="宋体" w:hint="eastAsia"/>
          <w:color w:val="0D0D0D"/>
          <w:sz w:val="24"/>
        </w:rPr>
        <w:t>将初步审查合格的样点资料，分别按土地级别、土地用途、土地使用权转移方式等进行归并，以便分类分级进行样点地价测算。</w:t>
      </w:r>
    </w:p>
    <w:p w:rsidR="00572BEB" w:rsidRPr="00511F93" w:rsidRDefault="00572BEB" w:rsidP="008C1C0F">
      <w:pPr>
        <w:pStyle w:val="2"/>
        <w:spacing w:before="0" w:after="0" w:line="360" w:lineRule="auto"/>
        <w:jc w:val="center"/>
        <w:rPr>
          <w:rFonts w:ascii="宋体" w:hAnsi="宋体"/>
          <w:b w:val="0"/>
          <w:sz w:val="30"/>
          <w:szCs w:val="30"/>
        </w:rPr>
      </w:pPr>
      <w:bookmarkStart w:id="689" w:name="_Toc521523920"/>
      <w:r w:rsidRPr="00511F93">
        <w:rPr>
          <w:rFonts w:ascii="宋体" w:hAnsi="宋体" w:hint="eastAsia"/>
          <w:b w:val="0"/>
          <w:sz w:val="30"/>
          <w:szCs w:val="30"/>
        </w:rPr>
        <w:t>第三节</w:t>
      </w:r>
      <w:r w:rsidR="009014D6">
        <w:rPr>
          <w:rFonts w:ascii="宋体" w:hAnsi="宋体" w:hint="eastAsia"/>
          <w:b w:val="0"/>
          <w:sz w:val="30"/>
          <w:szCs w:val="30"/>
        </w:rPr>
        <w:t xml:space="preserve"> </w:t>
      </w:r>
      <w:r w:rsidRPr="00511F93">
        <w:rPr>
          <w:rFonts w:ascii="宋体" w:hAnsi="宋体" w:hint="eastAsia"/>
          <w:b w:val="0"/>
          <w:sz w:val="30"/>
          <w:szCs w:val="30"/>
        </w:rPr>
        <w:t>样本的</w:t>
      </w:r>
      <w:r w:rsidR="008C1C0F" w:rsidRPr="00511F93">
        <w:rPr>
          <w:rFonts w:ascii="宋体" w:hAnsi="宋体" w:hint="eastAsia"/>
          <w:b w:val="0"/>
          <w:sz w:val="30"/>
          <w:szCs w:val="30"/>
        </w:rPr>
        <w:t>修正</w:t>
      </w:r>
      <w:r w:rsidRPr="00511F93">
        <w:rPr>
          <w:rFonts w:ascii="宋体" w:hAnsi="宋体" w:hint="eastAsia"/>
          <w:b w:val="0"/>
          <w:sz w:val="30"/>
          <w:szCs w:val="30"/>
        </w:rPr>
        <w:t>与</w:t>
      </w:r>
      <w:r w:rsidR="008C1C0F" w:rsidRPr="00511F93">
        <w:rPr>
          <w:rFonts w:ascii="宋体" w:hAnsi="宋体" w:hint="eastAsia"/>
          <w:b w:val="0"/>
          <w:sz w:val="30"/>
          <w:szCs w:val="30"/>
        </w:rPr>
        <w:t>检验</w:t>
      </w:r>
      <w:bookmarkEnd w:id="689"/>
    </w:p>
    <w:p w:rsidR="00F83845" w:rsidRPr="009C5F6B" w:rsidRDefault="008C1C0F" w:rsidP="00F83845">
      <w:pPr>
        <w:pStyle w:val="3"/>
        <w:spacing w:before="0" w:after="0" w:line="360" w:lineRule="auto"/>
        <w:rPr>
          <w:rFonts w:ascii="幼圆" w:eastAsia="幼圆"/>
          <w:sz w:val="24"/>
          <w:szCs w:val="24"/>
        </w:rPr>
      </w:pPr>
      <w:r>
        <w:rPr>
          <w:rFonts w:ascii="幼圆" w:eastAsia="幼圆" w:hint="eastAsia"/>
          <w:sz w:val="24"/>
          <w:szCs w:val="24"/>
        </w:rPr>
        <w:t>一</w:t>
      </w:r>
      <w:r w:rsidR="00F83845" w:rsidRPr="009C5F6B">
        <w:rPr>
          <w:rFonts w:ascii="幼圆" w:eastAsia="幼圆" w:hint="eastAsia"/>
          <w:sz w:val="24"/>
          <w:szCs w:val="24"/>
        </w:rPr>
        <w:t>、</w:t>
      </w:r>
      <w:r w:rsidR="00F2041D">
        <w:rPr>
          <w:rFonts w:ascii="幼圆" w:eastAsia="幼圆" w:hint="eastAsia"/>
          <w:sz w:val="24"/>
          <w:szCs w:val="24"/>
        </w:rPr>
        <w:t>样点地价</w:t>
      </w:r>
      <w:r w:rsidR="00F83845" w:rsidRPr="009C5F6B">
        <w:rPr>
          <w:rFonts w:ascii="幼圆" w:eastAsia="幼圆" w:hint="eastAsia"/>
          <w:sz w:val="24"/>
          <w:szCs w:val="24"/>
        </w:rPr>
        <w:t>修正</w:t>
      </w:r>
    </w:p>
    <w:p w:rsidR="00F83845" w:rsidRPr="00F52267" w:rsidRDefault="00F83845" w:rsidP="00F83845">
      <w:pPr>
        <w:pStyle w:val="4"/>
        <w:spacing w:before="0" w:after="0" w:line="360" w:lineRule="auto"/>
        <w:rPr>
          <w:rFonts w:ascii="宋体" w:eastAsia="宋体" w:hAnsi="宋体"/>
          <w:sz w:val="24"/>
          <w:szCs w:val="24"/>
        </w:rPr>
      </w:pPr>
      <w:r w:rsidRPr="00F52267">
        <w:rPr>
          <w:rFonts w:ascii="宋体" w:eastAsia="宋体" w:hAnsi="宋体" w:hint="eastAsia"/>
          <w:sz w:val="24"/>
          <w:szCs w:val="24"/>
        </w:rPr>
        <w:t>（一）交易时间修正</w:t>
      </w:r>
    </w:p>
    <w:p w:rsidR="00F83845" w:rsidRPr="00F3720D" w:rsidRDefault="00F83845" w:rsidP="00F83845">
      <w:pPr>
        <w:spacing w:line="360" w:lineRule="auto"/>
        <w:ind w:firstLineChars="200" w:firstLine="480"/>
        <w:rPr>
          <w:rFonts w:ascii="宋体" w:hAnsi="宋体"/>
          <w:color w:val="0D0D0D"/>
          <w:sz w:val="24"/>
        </w:rPr>
      </w:pPr>
      <w:r w:rsidRPr="00F3720D">
        <w:rPr>
          <w:rFonts w:ascii="宋体" w:hAnsi="宋体" w:hint="eastAsia"/>
          <w:color w:val="0D0D0D"/>
          <w:sz w:val="24"/>
        </w:rPr>
        <w:t>课题组设定评估日期为</w:t>
      </w:r>
      <w:r w:rsidR="00B83FD7">
        <w:rPr>
          <w:rFonts w:ascii="宋体" w:hAnsi="宋体"/>
          <w:color w:val="0D0D0D"/>
          <w:sz w:val="24"/>
        </w:rPr>
        <w:t>2017年12月31日</w:t>
      </w:r>
      <w:r w:rsidRPr="00F3720D">
        <w:rPr>
          <w:rFonts w:ascii="宋体" w:hAnsi="宋体" w:hint="eastAsia"/>
          <w:color w:val="0D0D0D"/>
          <w:sz w:val="24"/>
        </w:rPr>
        <w:t>，样点的市场交易时间与基准地价评估基准日不一致，需要进行交易时间修正。交易时间修正，实质上就是通常所说的地价指数修正。</w:t>
      </w:r>
    </w:p>
    <w:p w:rsidR="00F83845" w:rsidRPr="00F3720D" w:rsidRDefault="00F83845" w:rsidP="00F83845">
      <w:pPr>
        <w:spacing w:line="360" w:lineRule="auto"/>
        <w:ind w:firstLineChars="200" w:firstLine="480"/>
        <w:rPr>
          <w:rFonts w:ascii="宋体" w:hAnsi="宋体"/>
          <w:color w:val="0D0D0D"/>
          <w:sz w:val="24"/>
        </w:rPr>
      </w:pPr>
      <w:r w:rsidRPr="00F3720D">
        <w:rPr>
          <w:rFonts w:ascii="宋体" w:hAnsi="宋体" w:hint="eastAsia"/>
          <w:color w:val="0D0D0D"/>
          <w:sz w:val="24"/>
        </w:rPr>
        <w:t>交易时间修正是以年为单位，区别不同土地用途，根据年度统计资料得到的房地产平均涨幅，计算市场交易时间修正系数。</w:t>
      </w:r>
    </w:p>
    <w:p w:rsidR="00F83845" w:rsidRPr="00F3720D" w:rsidRDefault="00F83845" w:rsidP="00F83845">
      <w:pPr>
        <w:spacing w:line="360" w:lineRule="auto"/>
        <w:ind w:firstLineChars="200" w:firstLine="480"/>
        <w:rPr>
          <w:rFonts w:ascii="宋体" w:hAnsi="宋体"/>
          <w:color w:val="0D0D0D"/>
          <w:sz w:val="24"/>
        </w:rPr>
      </w:pPr>
      <w:r w:rsidRPr="00F3720D">
        <w:rPr>
          <w:rFonts w:ascii="宋体" w:hAnsi="宋体" w:hint="eastAsia"/>
          <w:color w:val="0D0D0D"/>
          <w:sz w:val="24"/>
        </w:rPr>
        <w:t>不同交易时间的样点地价，只有修正到基准地价估价期日的地价，才能用于基准地价评估。对不同时期发生的交易宗地价格，修正到估价期日价格的计算公式为：</w:t>
      </w:r>
    </w:p>
    <w:p w:rsidR="00F83845" w:rsidRPr="00657B90" w:rsidRDefault="00F83845" w:rsidP="00F83845">
      <w:pPr>
        <w:spacing w:line="360" w:lineRule="auto"/>
        <w:ind w:firstLineChars="479" w:firstLine="1284"/>
        <w:jc w:val="center"/>
        <w:rPr>
          <w:rFonts w:ascii="宋体"/>
          <w:color w:val="0D0D0D"/>
          <w:spacing w:val="14"/>
          <w:kern w:val="0"/>
          <w:sz w:val="24"/>
        </w:rPr>
      </w:pPr>
      <w:r w:rsidRPr="00657B90">
        <w:rPr>
          <w:rFonts w:ascii="宋体" w:hAnsi="宋体"/>
          <w:color w:val="0D0D0D"/>
          <w:spacing w:val="14"/>
          <w:kern w:val="0"/>
          <w:sz w:val="24"/>
        </w:rPr>
        <w:t>V=K</w:t>
      </w:r>
      <w:r w:rsidRPr="00657B90">
        <w:rPr>
          <w:rFonts w:ascii="宋体" w:hAnsi="宋体"/>
          <w:color w:val="0D0D0D"/>
          <w:spacing w:val="14"/>
          <w:kern w:val="0"/>
          <w:sz w:val="24"/>
          <w:vertAlign w:val="subscript"/>
        </w:rPr>
        <w:t>t</w:t>
      </w:r>
      <w:r w:rsidRPr="00657B90">
        <w:rPr>
          <w:rFonts w:ascii="宋体" w:hAnsi="宋体" w:hint="eastAsia"/>
          <w:color w:val="0D0D0D"/>
          <w:spacing w:val="14"/>
          <w:kern w:val="0"/>
          <w:sz w:val="24"/>
        </w:rPr>
        <w:t>×</w:t>
      </w:r>
      <w:r w:rsidRPr="00657B90">
        <w:rPr>
          <w:rFonts w:ascii="宋体" w:hAnsi="宋体"/>
          <w:color w:val="0D0D0D"/>
          <w:spacing w:val="14"/>
          <w:kern w:val="0"/>
          <w:sz w:val="24"/>
        </w:rPr>
        <w:t>V</w:t>
      </w:r>
      <w:r w:rsidRPr="00657B90">
        <w:rPr>
          <w:rFonts w:ascii="宋体" w:hAnsi="宋体"/>
          <w:color w:val="0D0D0D"/>
          <w:spacing w:val="14"/>
          <w:kern w:val="0"/>
          <w:sz w:val="24"/>
          <w:vertAlign w:val="subscript"/>
        </w:rPr>
        <w:t>o</w:t>
      </w:r>
    </w:p>
    <w:p w:rsidR="00F83845" w:rsidRDefault="00F83845" w:rsidP="00F83845">
      <w:pPr>
        <w:spacing w:line="360" w:lineRule="auto"/>
        <w:ind w:firstLineChars="200" w:firstLine="480"/>
        <w:rPr>
          <w:rFonts w:ascii="宋体" w:hAnsi="宋体"/>
          <w:color w:val="0D0D0D"/>
          <w:sz w:val="24"/>
        </w:rPr>
      </w:pPr>
      <w:r w:rsidRPr="00EB55A4">
        <w:rPr>
          <w:rFonts w:ascii="宋体" w:hAnsi="宋体" w:hint="eastAsia"/>
          <w:color w:val="0D0D0D"/>
          <w:sz w:val="24"/>
        </w:rPr>
        <w:t>式中：</w:t>
      </w:r>
      <w:r w:rsidRPr="00EB55A4">
        <w:rPr>
          <w:rFonts w:ascii="宋体" w:hAnsi="宋体"/>
          <w:color w:val="0D0D0D"/>
          <w:sz w:val="24"/>
        </w:rPr>
        <w:t>V—</w:t>
      </w:r>
      <w:r w:rsidRPr="00EB55A4">
        <w:rPr>
          <w:rFonts w:ascii="宋体" w:hAnsi="宋体" w:hint="eastAsia"/>
          <w:color w:val="0D0D0D"/>
          <w:sz w:val="24"/>
        </w:rPr>
        <w:t>修正到估价期日的宗地地价；</w:t>
      </w:r>
    </w:p>
    <w:p w:rsidR="00F83845" w:rsidRPr="00EB55A4" w:rsidRDefault="00F83845" w:rsidP="00F83845">
      <w:pPr>
        <w:spacing w:line="360" w:lineRule="auto"/>
        <w:ind w:firstLineChars="500" w:firstLine="1200"/>
        <w:rPr>
          <w:rFonts w:ascii="宋体" w:hAnsi="宋体"/>
          <w:color w:val="0D0D0D"/>
          <w:sz w:val="24"/>
        </w:rPr>
      </w:pPr>
      <w:r w:rsidRPr="00EB55A4">
        <w:rPr>
          <w:rFonts w:ascii="宋体" w:hAnsi="宋体"/>
          <w:color w:val="0D0D0D"/>
          <w:sz w:val="24"/>
        </w:rPr>
        <w:t>K</w:t>
      </w:r>
      <w:r w:rsidRPr="0012058A">
        <w:rPr>
          <w:rFonts w:ascii="宋体" w:hAnsi="宋体"/>
          <w:color w:val="0D0D0D"/>
          <w:sz w:val="24"/>
          <w:vertAlign w:val="subscript"/>
        </w:rPr>
        <w:t>t</w:t>
      </w:r>
      <w:r w:rsidRPr="00EB55A4">
        <w:rPr>
          <w:rFonts w:ascii="宋体" w:hAnsi="宋体"/>
          <w:color w:val="0D0D0D"/>
          <w:sz w:val="24"/>
        </w:rPr>
        <w:t>—</w:t>
      </w:r>
      <w:r w:rsidRPr="00EB55A4">
        <w:rPr>
          <w:rFonts w:ascii="宋体" w:hAnsi="宋体" w:hint="eastAsia"/>
          <w:color w:val="0D0D0D"/>
          <w:sz w:val="24"/>
        </w:rPr>
        <w:t>时间修正系数；</w:t>
      </w:r>
    </w:p>
    <w:p w:rsidR="00F83845" w:rsidRPr="00EB55A4" w:rsidRDefault="00F83845" w:rsidP="00F83845">
      <w:pPr>
        <w:spacing w:line="360" w:lineRule="auto"/>
        <w:ind w:firstLineChars="500" w:firstLine="1200"/>
        <w:rPr>
          <w:rFonts w:ascii="宋体" w:hAnsi="宋体"/>
          <w:color w:val="0D0D0D"/>
          <w:sz w:val="24"/>
        </w:rPr>
      </w:pPr>
      <w:r w:rsidRPr="00EB55A4">
        <w:rPr>
          <w:rFonts w:ascii="宋体" w:hAnsi="宋体"/>
          <w:color w:val="0D0D0D"/>
          <w:sz w:val="24"/>
        </w:rPr>
        <w:t>V</w:t>
      </w:r>
      <w:r w:rsidRPr="0012058A">
        <w:rPr>
          <w:rFonts w:ascii="宋体" w:hAnsi="宋体"/>
          <w:color w:val="0D0D0D"/>
          <w:sz w:val="24"/>
          <w:vertAlign w:val="subscript"/>
        </w:rPr>
        <w:t>o</w:t>
      </w:r>
      <w:r w:rsidRPr="00EB55A4">
        <w:rPr>
          <w:rFonts w:ascii="宋体" w:hAnsi="宋体"/>
          <w:color w:val="0D0D0D"/>
          <w:sz w:val="24"/>
        </w:rPr>
        <w:t>—</w:t>
      </w:r>
      <w:r w:rsidRPr="00EB55A4">
        <w:rPr>
          <w:rFonts w:ascii="宋体" w:hAnsi="宋体" w:hint="eastAsia"/>
          <w:color w:val="0D0D0D"/>
          <w:sz w:val="24"/>
        </w:rPr>
        <w:t>实际成交宗地地价。</w:t>
      </w:r>
    </w:p>
    <w:p w:rsidR="00F83845" w:rsidRPr="005608AE" w:rsidRDefault="00F83845" w:rsidP="00F83845">
      <w:pPr>
        <w:pStyle w:val="af5"/>
        <w:keepNext/>
        <w:spacing w:before="0" w:after="0" w:line="360" w:lineRule="auto"/>
        <w:ind w:firstLine="238"/>
        <w:jc w:val="center"/>
        <w:rPr>
          <w:rFonts w:ascii="黑体" w:hAnsi="黑体"/>
          <w:sz w:val="21"/>
          <w:szCs w:val="21"/>
        </w:rPr>
      </w:pPr>
      <w:r w:rsidRPr="005608AE">
        <w:rPr>
          <w:rFonts w:ascii="黑体" w:hAnsi="黑体" w:hint="eastAsia"/>
          <w:sz w:val="21"/>
          <w:szCs w:val="21"/>
        </w:rPr>
        <w:t>表</w:t>
      </w:r>
      <w:r w:rsidRPr="005608AE">
        <w:rPr>
          <w:rFonts w:ascii="黑体" w:hAnsi="黑体"/>
          <w:sz w:val="21"/>
          <w:szCs w:val="21"/>
        </w:rPr>
        <w:t>3-</w:t>
      </w:r>
      <w:r w:rsidR="003C2DFA" w:rsidRPr="005608AE">
        <w:rPr>
          <w:rFonts w:ascii="黑体" w:hAnsi="黑体"/>
          <w:sz w:val="21"/>
          <w:szCs w:val="21"/>
        </w:rPr>
        <w:fldChar w:fldCharType="begin"/>
      </w:r>
      <w:r w:rsidRPr="005608AE">
        <w:rPr>
          <w:rFonts w:ascii="黑体" w:hAnsi="黑体"/>
          <w:sz w:val="21"/>
          <w:szCs w:val="21"/>
        </w:rPr>
        <w:instrText xml:space="preserve">SEQ </w:instrText>
      </w:r>
      <w:r w:rsidRPr="005608AE">
        <w:rPr>
          <w:rFonts w:ascii="黑体" w:hAnsi="黑体" w:hint="eastAsia"/>
          <w:sz w:val="21"/>
          <w:szCs w:val="21"/>
        </w:rPr>
        <w:instrText>表</w:instrText>
      </w:r>
      <w:r w:rsidRPr="005608AE">
        <w:rPr>
          <w:rFonts w:ascii="黑体" w:hAnsi="黑体"/>
          <w:sz w:val="21"/>
          <w:szCs w:val="21"/>
        </w:rPr>
        <w:instrText>3- \* ARABIC</w:instrText>
      </w:r>
      <w:r w:rsidR="003C2DFA" w:rsidRPr="005608AE">
        <w:rPr>
          <w:rFonts w:ascii="黑体" w:hAnsi="黑体"/>
          <w:sz w:val="21"/>
          <w:szCs w:val="21"/>
        </w:rPr>
        <w:fldChar w:fldCharType="separate"/>
      </w:r>
      <w:r w:rsidR="005956CF">
        <w:rPr>
          <w:rFonts w:ascii="黑体" w:hAnsi="黑体"/>
          <w:noProof/>
          <w:sz w:val="21"/>
          <w:szCs w:val="21"/>
        </w:rPr>
        <w:t>1</w:t>
      </w:r>
      <w:r w:rsidR="003C2DFA" w:rsidRPr="005608AE">
        <w:rPr>
          <w:rFonts w:ascii="黑体" w:hAnsi="黑体"/>
          <w:sz w:val="21"/>
          <w:szCs w:val="21"/>
        </w:rPr>
        <w:fldChar w:fldCharType="end"/>
      </w:r>
      <w:r w:rsidRPr="005608AE">
        <w:rPr>
          <w:rFonts w:ascii="黑体" w:hAnsi="黑体" w:hint="eastAsia"/>
          <w:sz w:val="21"/>
          <w:szCs w:val="21"/>
        </w:rPr>
        <w:t>样点交易时间修正系数表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25"/>
        <w:gridCol w:w="2322"/>
        <w:gridCol w:w="2320"/>
        <w:gridCol w:w="2320"/>
      </w:tblGrid>
      <w:tr w:rsidR="00383E89" w:rsidRPr="00484DA9" w:rsidTr="00484DA9">
        <w:trPr>
          <w:trHeight w:val="340"/>
          <w:jc w:val="center"/>
        </w:trPr>
        <w:tc>
          <w:tcPr>
            <w:tcW w:w="1252" w:type="pct"/>
            <w:tcBorders>
              <w:tl2br w:val="single" w:sz="4" w:space="0" w:color="auto"/>
            </w:tcBorders>
            <w:vAlign w:val="center"/>
          </w:tcPr>
          <w:p w:rsidR="00383E89" w:rsidRPr="00484DA9" w:rsidRDefault="00383E89" w:rsidP="001D778C">
            <w:pPr>
              <w:widowControl/>
              <w:jc w:val="right"/>
              <w:rPr>
                <w:rFonts w:asciiTheme="minorEastAsia" w:eastAsiaTheme="minorEastAsia" w:hAnsiTheme="minorEastAsia"/>
                <w:spacing w:val="14"/>
                <w:kern w:val="0"/>
                <w:szCs w:val="21"/>
              </w:rPr>
            </w:pPr>
            <w:r w:rsidRPr="00484DA9">
              <w:rPr>
                <w:rFonts w:asciiTheme="minorEastAsia" w:eastAsiaTheme="minorEastAsia" w:hAnsiTheme="minorEastAsia" w:hint="eastAsia"/>
                <w:spacing w:val="14"/>
                <w:kern w:val="0"/>
                <w:szCs w:val="21"/>
              </w:rPr>
              <w:t>用地类型</w:t>
            </w:r>
          </w:p>
          <w:p w:rsidR="00383E89" w:rsidRPr="00484DA9" w:rsidRDefault="00383E89" w:rsidP="001D778C">
            <w:pPr>
              <w:widowControl/>
              <w:jc w:val="left"/>
              <w:rPr>
                <w:rFonts w:asciiTheme="minorEastAsia" w:eastAsiaTheme="minorEastAsia" w:hAnsiTheme="minorEastAsia"/>
                <w:spacing w:val="14"/>
                <w:kern w:val="0"/>
                <w:szCs w:val="21"/>
              </w:rPr>
            </w:pPr>
            <w:r w:rsidRPr="00484DA9">
              <w:rPr>
                <w:rFonts w:asciiTheme="minorEastAsia" w:eastAsiaTheme="minorEastAsia" w:hAnsiTheme="minorEastAsia" w:hint="eastAsia"/>
                <w:spacing w:val="14"/>
                <w:kern w:val="0"/>
                <w:szCs w:val="21"/>
              </w:rPr>
              <w:t>年份</w:t>
            </w:r>
          </w:p>
        </w:tc>
        <w:tc>
          <w:tcPr>
            <w:tcW w:w="1250" w:type="pct"/>
            <w:vAlign w:val="center"/>
          </w:tcPr>
          <w:p w:rsidR="00383E89" w:rsidRPr="00484DA9" w:rsidRDefault="000860AE" w:rsidP="00383E89">
            <w:pPr>
              <w:widowControl/>
              <w:jc w:val="center"/>
              <w:rPr>
                <w:rFonts w:asciiTheme="minorEastAsia" w:eastAsiaTheme="minorEastAsia" w:hAnsiTheme="minorEastAsia"/>
                <w:spacing w:val="14"/>
                <w:kern w:val="0"/>
                <w:szCs w:val="21"/>
              </w:rPr>
            </w:pPr>
            <w:r>
              <w:rPr>
                <w:rFonts w:asciiTheme="minorEastAsia" w:eastAsiaTheme="minorEastAsia" w:hAnsiTheme="minorEastAsia" w:hint="eastAsia"/>
                <w:spacing w:val="14"/>
                <w:kern w:val="0"/>
                <w:szCs w:val="21"/>
              </w:rPr>
              <w:t>商服用地</w:t>
            </w:r>
          </w:p>
        </w:tc>
        <w:tc>
          <w:tcPr>
            <w:tcW w:w="1249" w:type="pct"/>
            <w:vAlign w:val="center"/>
          </w:tcPr>
          <w:p w:rsidR="00383E89" w:rsidRPr="00484DA9" w:rsidRDefault="00383E89" w:rsidP="00383E89">
            <w:pPr>
              <w:widowControl/>
              <w:jc w:val="center"/>
              <w:rPr>
                <w:rFonts w:asciiTheme="minorEastAsia" w:eastAsiaTheme="minorEastAsia" w:hAnsiTheme="minorEastAsia"/>
                <w:spacing w:val="14"/>
                <w:kern w:val="0"/>
                <w:szCs w:val="21"/>
              </w:rPr>
            </w:pPr>
            <w:r w:rsidRPr="00484DA9">
              <w:rPr>
                <w:rFonts w:asciiTheme="minorEastAsia" w:eastAsiaTheme="minorEastAsia" w:hAnsiTheme="minorEastAsia" w:hint="eastAsia"/>
                <w:spacing w:val="14"/>
                <w:kern w:val="0"/>
                <w:szCs w:val="21"/>
              </w:rPr>
              <w:t>住宅用地</w:t>
            </w:r>
          </w:p>
        </w:tc>
        <w:tc>
          <w:tcPr>
            <w:tcW w:w="1249" w:type="pct"/>
            <w:vAlign w:val="center"/>
          </w:tcPr>
          <w:p w:rsidR="00383E89" w:rsidRPr="00484DA9" w:rsidRDefault="00D116A3" w:rsidP="00383E89">
            <w:pPr>
              <w:jc w:val="center"/>
              <w:rPr>
                <w:rFonts w:asciiTheme="minorEastAsia" w:eastAsiaTheme="minorEastAsia" w:hAnsiTheme="minorEastAsia" w:cs="宋体"/>
                <w:szCs w:val="21"/>
              </w:rPr>
            </w:pPr>
            <w:r>
              <w:rPr>
                <w:rFonts w:asciiTheme="minorEastAsia" w:eastAsiaTheme="minorEastAsia" w:hAnsiTheme="minorEastAsia" w:hint="eastAsia"/>
                <w:szCs w:val="21"/>
              </w:rPr>
              <w:t>工</w:t>
            </w:r>
            <w:r w:rsidR="00383E89" w:rsidRPr="00484DA9">
              <w:rPr>
                <w:rFonts w:asciiTheme="minorEastAsia" w:eastAsiaTheme="minorEastAsia" w:hAnsiTheme="minorEastAsia" w:hint="eastAsia"/>
                <w:szCs w:val="21"/>
              </w:rPr>
              <w:t>业用地</w:t>
            </w:r>
          </w:p>
        </w:tc>
      </w:tr>
      <w:tr w:rsidR="00383E89" w:rsidRPr="00484DA9" w:rsidTr="00484DA9">
        <w:trPr>
          <w:trHeight w:val="340"/>
          <w:jc w:val="center"/>
        </w:trPr>
        <w:tc>
          <w:tcPr>
            <w:tcW w:w="1252" w:type="pct"/>
            <w:vAlign w:val="center"/>
          </w:tcPr>
          <w:p w:rsidR="00383E89" w:rsidRPr="00484DA9" w:rsidRDefault="00383E89" w:rsidP="002C4CCB">
            <w:pPr>
              <w:widowControl/>
              <w:jc w:val="center"/>
              <w:rPr>
                <w:rFonts w:asciiTheme="minorEastAsia" w:eastAsiaTheme="minorEastAsia" w:hAnsiTheme="minorEastAsia"/>
                <w:spacing w:val="14"/>
                <w:kern w:val="0"/>
                <w:szCs w:val="21"/>
              </w:rPr>
            </w:pPr>
            <w:r w:rsidRPr="00484DA9">
              <w:rPr>
                <w:rFonts w:asciiTheme="minorEastAsia" w:eastAsiaTheme="minorEastAsia" w:hAnsiTheme="minorEastAsia"/>
                <w:spacing w:val="14"/>
                <w:kern w:val="0"/>
                <w:szCs w:val="21"/>
              </w:rPr>
              <w:t>201</w:t>
            </w:r>
            <w:r w:rsidR="002C4CCB">
              <w:rPr>
                <w:rFonts w:asciiTheme="minorEastAsia" w:eastAsiaTheme="minorEastAsia" w:hAnsiTheme="minorEastAsia" w:hint="eastAsia"/>
                <w:spacing w:val="14"/>
                <w:kern w:val="0"/>
                <w:szCs w:val="21"/>
              </w:rPr>
              <w:t>7</w:t>
            </w:r>
          </w:p>
        </w:tc>
        <w:tc>
          <w:tcPr>
            <w:tcW w:w="1250" w:type="pct"/>
            <w:vAlign w:val="center"/>
          </w:tcPr>
          <w:p w:rsidR="00383E89" w:rsidRPr="00484DA9" w:rsidRDefault="00383E89" w:rsidP="00383E89">
            <w:pPr>
              <w:jc w:val="center"/>
              <w:rPr>
                <w:rFonts w:asciiTheme="minorEastAsia" w:eastAsiaTheme="minorEastAsia" w:hAnsiTheme="minorEastAsia" w:cs="宋体"/>
                <w:szCs w:val="21"/>
              </w:rPr>
            </w:pPr>
            <w:r w:rsidRPr="00484DA9">
              <w:rPr>
                <w:rFonts w:asciiTheme="minorEastAsia" w:eastAsiaTheme="minorEastAsia" w:hAnsiTheme="minorEastAsia" w:hint="eastAsia"/>
                <w:szCs w:val="21"/>
              </w:rPr>
              <w:t>1.0000</w:t>
            </w:r>
          </w:p>
        </w:tc>
        <w:tc>
          <w:tcPr>
            <w:tcW w:w="1249" w:type="pct"/>
            <w:vAlign w:val="center"/>
          </w:tcPr>
          <w:p w:rsidR="00383E89" w:rsidRPr="00484DA9" w:rsidRDefault="00383E89" w:rsidP="00383E89">
            <w:pPr>
              <w:jc w:val="center"/>
              <w:rPr>
                <w:rFonts w:asciiTheme="minorEastAsia" w:eastAsiaTheme="minorEastAsia" w:hAnsiTheme="minorEastAsia" w:cs="宋体"/>
                <w:szCs w:val="21"/>
              </w:rPr>
            </w:pPr>
            <w:r w:rsidRPr="00484DA9">
              <w:rPr>
                <w:rFonts w:asciiTheme="minorEastAsia" w:eastAsiaTheme="minorEastAsia" w:hAnsiTheme="minorEastAsia" w:hint="eastAsia"/>
                <w:szCs w:val="21"/>
              </w:rPr>
              <w:t>1.0000</w:t>
            </w:r>
          </w:p>
        </w:tc>
        <w:tc>
          <w:tcPr>
            <w:tcW w:w="1249" w:type="pct"/>
            <w:vAlign w:val="center"/>
          </w:tcPr>
          <w:p w:rsidR="00383E89" w:rsidRPr="00484DA9" w:rsidRDefault="00383E89" w:rsidP="00383E89">
            <w:pPr>
              <w:jc w:val="center"/>
              <w:rPr>
                <w:rFonts w:asciiTheme="minorEastAsia" w:eastAsiaTheme="minorEastAsia" w:hAnsiTheme="minorEastAsia" w:cs="宋体"/>
                <w:szCs w:val="21"/>
              </w:rPr>
            </w:pPr>
            <w:r w:rsidRPr="00484DA9">
              <w:rPr>
                <w:rFonts w:asciiTheme="minorEastAsia" w:eastAsiaTheme="minorEastAsia" w:hAnsiTheme="minorEastAsia" w:hint="eastAsia"/>
                <w:szCs w:val="21"/>
              </w:rPr>
              <w:t>1.0000</w:t>
            </w:r>
          </w:p>
        </w:tc>
      </w:tr>
      <w:tr w:rsidR="00383E89" w:rsidRPr="00484DA9" w:rsidTr="00484DA9">
        <w:trPr>
          <w:trHeight w:val="340"/>
          <w:jc w:val="center"/>
        </w:trPr>
        <w:tc>
          <w:tcPr>
            <w:tcW w:w="1252" w:type="pct"/>
            <w:vAlign w:val="center"/>
          </w:tcPr>
          <w:p w:rsidR="00383E89" w:rsidRPr="00484DA9" w:rsidRDefault="00383E89" w:rsidP="002C4CCB">
            <w:pPr>
              <w:widowControl/>
              <w:jc w:val="center"/>
              <w:rPr>
                <w:rFonts w:asciiTheme="minorEastAsia" w:eastAsiaTheme="minorEastAsia" w:hAnsiTheme="minorEastAsia"/>
                <w:spacing w:val="14"/>
                <w:kern w:val="0"/>
                <w:szCs w:val="21"/>
              </w:rPr>
            </w:pPr>
            <w:r w:rsidRPr="00484DA9">
              <w:rPr>
                <w:rFonts w:asciiTheme="minorEastAsia" w:eastAsiaTheme="minorEastAsia" w:hAnsiTheme="minorEastAsia"/>
                <w:spacing w:val="14"/>
                <w:kern w:val="0"/>
                <w:szCs w:val="21"/>
              </w:rPr>
              <w:t>201</w:t>
            </w:r>
            <w:r w:rsidR="002C4CCB">
              <w:rPr>
                <w:rFonts w:asciiTheme="minorEastAsia" w:eastAsiaTheme="minorEastAsia" w:hAnsiTheme="minorEastAsia" w:hint="eastAsia"/>
                <w:spacing w:val="14"/>
                <w:kern w:val="0"/>
                <w:szCs w:val="21"/>
              </w:rPr>
              <w:t>6</w:t>
            </w:r>
          </w:p>
        </w:tc>
        <w:tc>
          <w:tcPr>
            <w:tcW w:w="1250" w:type="pct"/>
            <w:vAlign w:val="center"/>
          </w:tcPr>
          <w:p w:rsidR="00383E89" w:rsidRPr="00484DA9" w:rsidRDefault="00383E89" w:rsidP="00383E89">
            <w:pPr>
              <w:jc w:val="center"/>
              <w:rPr>
                <w:rFonts w:asciiTheme="minorEastAsia" w:eastAsiaTheme="minorEastAsia" w:hAnsiTheme="minorEastAsia" w:cs="宋体"/>
                <w:szCs w:val="21"/>
              </w:rPr>
            </w:pPr>
            <w:r w:rsidRPr="00484DA9">
              <w:rPr>
                <w:rFonts w:asciiTheme="minorEastAsia" w:eastAsiaTheme="minorEastAsia" w:hAnsiTheme="minorEastAsia" w:hint="eastAsia"/>
                <w:szCs w:val="21"/>
              </w:rPr>
              <w:t>1.0186</w:t>
            </w:r>
          </w:p>
        </w:tc>
        <w:tc>
          <w:tcPr>
            <w:tcW w:w="1249" w:type="pct"/>
            <w:vAlign w:val="center"/>
          </w:tcPr>
          <w:p w:rsidR="00383E89" w:rsidRPr="00484DA9" w:rsidRDefault="00383E89" w:rsidP="00383E89">
            <w:pPr>
              <w:jc w:val="center"/>
              <w:rPr>
                <w:rFonts w:asciiTheme="minorEastAsia" w:eastAsiaTheme="minorEastAsia" w:hAnsiTheme="minorEastAsia" w:cs="宋体"/>
                <w:szCs w:val="21"/>
              </w:rPr>
            </w:pPr>
            <w:r w:rsidRPr="00484DA9">
              <w:rPr>
                <w:rFonts w:asciiTheme="minorEastAsia" w:eastAsiaTheme="minorEastAsia" w:hAnsiTheme="minorEastAsia" w:hint="eastAsia"/>
                <w:szCs w:val="21"/>
              </w:rPr>
              <w:t>1.0264</w:t>
            </w:r>
          </w:p>
        </w:tc>
        <w:tc>
          <w:tcPr>
            <w:tcW w:w="1249" w:type="pct"/>
            <w:vAlign w:val="center"/>
          </w:tcPr>
          <w:p w:rsidR="00383E89" w:rsidRPr="00484DA9" w:rsidRDefault="00383E89" w:rsidP="00383E89">
            <w:pPr>
              <w:jc w:val="center"/>
              <w:rPr>
                <w:rFonts w:asciiTheme="minorEastAsia" w:eastAsiaTheme="minorEastAsia" w:hAnsiTheme="minorEastAsia" w:cs="宋体"/>
                <w:szCs w:val="21"/>
              </w:rPr>
            </w:pPr>
            <w:r w:rsidRPr="00484DA9">
              <w:rPr>
                <w:rFonts w:asciiTheme="minorEastAsia" w:eastAsiaTheme="minorEastAsia" w:hAnsiTheme="minorEastAsia" w:hint="eastAsia"/>
                <w:szCs w:val="21"/>
              </w:rPr>
              <w:t>1.0228</w:t>
            </w:r>
          </w:p>
        </w:tc>
      </w:tr>
      <w:tr w:rsidR="00383E89" w:rsidRPr="00484DA9" w:rsidTr="00484DA9">
        <w:trPr>
          <w:trHeight w:val="340"/>
          <w:jc w:val="center"/>
        </w:trPr>
        <w:tc>
          <w:tcPr>
            <w:tcW w:w="1252" w:type="pct"/>
            <w:vAlign w:val="center"/>
          </w:tcPr>
          <w:p w:rsidR="00383E89" w:rsidRPr="00484DA9" w:rsidRDefault="00383E89" w:rsidP="002C4CCB">
            <w:pPr>
              <w:widowControl/>
              <w:jc w:val="center"/>
              <w:rPr>
                <w:rFonts w:asciiTheme="minorEastAsia" w:eastAsiaTheme="minorEastAsia" w:hAnsiTheme="minorEastAsia"/>
                <w:spacing w:val="14"/>
                <w:kern w:val="0"/>
                <w:szCs w:val="21"/>
              </w:rPr>
            </w:pPr>
            <w:r w:rsidRPr="00484DA9">
              <w:rPr>
                <w:rFonts w:asciiTheme="minorEastAsia" w:eastAsiaTheme="minorEastAsia" w:hAnsiTheme="minorEastAsia"/>
                <w:spacing w:val="14"/>
                <w:kern w:val="0"/>
                <w:szCs w:val="21"/>
              </w:rPr>
              <w:t>201</w:t>
            </w:r>
            <w:r w:rsidR="002C4CCB">
              <w:rPr>
                <w:rFonts w:asciiTheme="minorEastAsia" w:eastAsiaTheme="minorEastAsia" w:hAnsiTheme="minorEastAsia" w:hint="eastAsia"/>
                <w:spacing w:val="14"/>
                <w:kern w:val="0"/>
                <w:szCs w:val="21"/>
              </w:rPr>
              <w:t>5</w:t>
            </w:r>
          </w:p>
        </w:tc>
        <w:tc>
          <w:tcPr>
            <w:tcW w:w="1250" w:type="pct"/>
            <w:vAlign w:val="center"/>
          </w:tcPr>
          <w:p w:rsidR="00383E89" w:rsidRPr="00484DA9" w:rsidRDefault="00383E89" w:rsidP="00383E89">
            <w:pPr>
              <w:jc w:val="center"/>
              <w:rPr>
                <w:rFonts w:asciiTheme="minorEastAsia" w:eastAsiaTheme="minorEastAsia" w:hAnsiTheme="minorEastAsia" w:cs="宋体"/>
                <w:szCs w:val="21"/>
              </w:rPr>
            </w:pPr>
            <w:r w:rsidRPr="00484DA9">
              <w:rPr>
                <w:rFonts w:asciiTheme="minorEastAsia" w:eastAsiaTheme="minorEastAsia" w:hAnsiTheme="minorEastAsia" w:hint="eastAsia"/>
                <w:szCs w:val="21"/>
              </w:rPr>
              <w:t>1.0372</w:t>
            </w:r>
          </w:p>
        </w:tc>
        <w:tc>
          <w:tcPr>
            <w:tcW w:w="1249" w:type="pct"/>
            <w:vAlign w:val="center"/>
          </w:tcPr>
          <w:p w:rsidR="00383E89" w:rsidRPr="00484DA9" w:rsidRDefault="00383E89" w:rsidP="00383E89">
            <w:pPr>
              <w:jc w:val="center"/>
              <w:rPr>
                <w:rFonts w:asciiTheme="minorEastAsia" w:eastAsiaTheme="minorEastAsia" w:hAnsiTheme="minorEastAsia" w:cs="宋体"/>
                <w:szCs w:val="21"/>
              </w:rPr>
            </w:pPr>
            <w:r w:rsidRPr="00484DA9">
              <w:rPr>
                <w:rFonts w:asciiTheme="minorEastAsia" w:eastAsiaTheme="minorEastAsia" w:hAnsiTheme="minorEastAsia" w:hint="eastAsia"/>
                <w:szCs w:val="21"/>
              </w:rPr>
              <w:t>1.0528</w:t>
            </w:r>
          </w:p>
        </w:tc>
        <w:tc>
          <w:tcPr>
            <w:tcW w:w="1249" w:type="pct"/>
            <w:vAlign w:val="center"/>
          </w:tcPr>
          <w:p w:rsidR="00383E89" w:rsidRPr="00484DA9" w:rsidRDefault="00383E89" w:rsidP="00383E89">
            <w:pPr>
              <w:jc w:val="center"/>
              <w:rPr>
                <w:rFonts w:asciiTheme="minorEastAsia" w:eastAsiaTheme="minorEastAsia" w:hAnsiTheme="minorEastAsia" w:cs="宋体"/>
                <w:szCs w:val="21"/>
              </w:rPr>
            </w:pPr>
            <w:r w:rsidRPr="00484DA9">
              <w:rPr>
                <w:rFonts w:asciiTheme="minorEastAsia" w:eastAsiaTheme="minorEastAsia" w:hAnsiTheme="minorEastAsia" w:hint="eastAsia"/>
                <w:szCs w:val="21"/>
              </w:rPr>
              <w:t>1.0456</w:t>
            </w:r>
          </w:p>
        </w:tc>
      </w:tr>
    </w:tbl>
    <w:p w:rsidR="00F83845" w:rsidRPr="00F52267" w:rsidRDefault="00F83845" w:rsidP="00F83845">
      <w:pPr>
        <w:pStyle w:val="4"/>
        <w:spacing w:before="0" w:after="0" w:line="360" w:lineRule="auto"/>
        <w:rPr>
          <w:rFonts w:ascii="宋体" w:eastAsia="宋体" w:hAnsi="宋体"/>
          <w:sz w:val="24"/>
          <w:szCs w:val="24"/>
        </w:rPr>
      </w:pPr>
      <w:r w:rsidRPr="00F52267">
        <w:rPr>
          <w:rFonts w:ascii="宋体" w:eastAsia="宋体" w:hAnsi="宋体" w:hint="eastAsia"/>
          <w:sz w:val="24"/>
          <w:szCs w:val="24"/>
        </w:rPr>
        <w:t>（二）容积率修正</w:t>
      </w:r>
    </w:p>
    <w:p w:rsidR="00F83845" w:rsidRPr="00F3720D" w:rsidRDefault="00F83845" w:rsidP="00F83845">
      <w:pPr>
        <w:spacing w:line="360" w:lineRule="auto"/>
        <w:ind w:firstLineChars="200" w:firstLine="480"/>
        <w:rPr>
          <w:rFonts w:ascii="宋体" w:hAnsi="宋体"/>
          <w:color w:val="0D0D0D"/>
          <w:sz w:val="24"/>
        </w:rPr>
      </w:pPr>
      <w:r w:rsidRPr="00F3720D">
        <w:rPr>
          <w:rFonts w:ascii="宋体" w:hAnsi="宋体" w:hint="eastAsia"/>
          <w:color w:val="0D0D0D"/>
          <w:sz w:val="24"/>
        </w:rPr>
        <w:t>依据此次成果更新技术方案的要求，各类用地基准地价是定义在平均容积率的土地价格，因此需要考虑进行容积率修正，将其折算成平均容积率下的土地价格。容积率对地价影响较大，课题组利用房地出租、房地出售、商品房开发等土地交易市场资料，对城区各级别内</w:t>
      </w:r>
      <w:r w:rsidR="007F12E7">
        <w:rPr>
          <w:rFonts w:ascii="宋体" w:hAnsi="宋体" w:hint="eastAsia"/>
          <w:color w:val="0D0D0D"/>
          <w:sz w:val="24"/>
        </w:rPr>
        <w:t>商服</w:t>
      </w:r>
      <w:r w:rsidRPr="00F3720D">
        <w:rPr>
          <w:rFonts w:ascii="宋体" w:hAnsi="宋体" w:hint="eastAsia"/>
          <w:color w:val="0D0D0D"/>
          <w:sz w:val="24"/>
        </w:rPr>
        <w:t>和住宅容积率修正系数进行测算。容积率修正系数按下式计算：</w:t>
      </w:r>
    </w:p>
    <w:p w:rsidR="00F83845" w:rsidRPr="0012058A" w:rsidRDefault="00F83845" w:rsidP="00F83845">
      <w:pPr>
        <w:spacing w:line="360" w:lineRule="auto"/>
        <w:ind w:firstLineChars="200" w:firstLine="536"/>
        <w:jc w:val="center"/>
        <w:rPr>
          <w:rFonts w:ascii="宋体" w:hAnsi="宋体"/>
          <w:color w:val="0D0D0D"/>
          <w:spacing w:val="14"/>
          <w:kern w:val="0"/>
          <w:sz w:val="24"/>
        </w:rPr>
      </w:pPr>
      <w:r w:rsidRPr="00657B90">
        <w:rPr>
          <w:rFonts w:ascii="宋体" w:hAnsi="宋体"/>
          <w:color w:val="0D0D0D"/>
          <w:spacing w:val="14"/>
          <w:kern w:val="0"/>
          <w:sz w:val="24"/>
        </w:rPr>
        <w:t>K</w:t>
      </w:r>
      <w:r w:rsidRPr="0012058A">
        <w:rPr>
          <w:rFonts w:ascii="宋体" w:hAnsi="宋体"/>
          <w:color w:val="0D0D0D"/>
          <w:spacing w:val="14"/>
          <w:kern w:val="0"/>
          <w:sz w:val="24"/>
          <w:vertAlign w:val="subscript"/>
        </w:rPr>
        <w:t>r</w:t>
      </w:r>
      <w:r w:rsidRPr="00657B90">
        <w:rPr>
          <w:rFonts w:ascii="宋体" w:hAnsi="宋体"/>
          <w:color w:val="0D0D0D"/>
          <w:spacing w:val="14"/>
          <w:kern w:val="0"/>
          <w:sz w:val="24"/>
        </w:rPr>
        <w:t>=V</w:t>
      </w:r>
      <w:r w:rsidRPr="0012058A">
        <w:rPr>
          <w:rFonts w:ascii="宋体" w:hAnsi="宋体"/>
          <w:color w:val="0D0D0D"/>
          <w:spacing w:val="14"/>
          <w:kern w:val="0"/>
          <w:sz w:val="24"/>
          <w:vertAlign w:val="subscript"/>
        </w:rPr>
        <w:t>is</w:t>
      </w:r>
      <w:r w:rsidRPr="00657B90">
        <w:rPr>
          <w:rFonts w:ascii="宋体" w:hAnsi="宋体" w:hint="eastAsia"/>
          <w:color w:val="0D0D0D"/>
          <w:spacing w:val="14"/>
          <w:kern w:val="0"/>
          <w:sz w:val="24"/>
        </w:rPr>
        <w:t>÷</w:t>
      </w:r>
      <w:r w:rsidRPr="00657B90">
        <w:rPr>
          <w:rFonts w:ascii="宋体" w:hAnsi="宋体"/>
          <w:color w:val="0D0D0D"/>
          <w:spacing w:val="14"/>
          <w:kern w:val="0"/>
          <w:sz w:val="24"/>
        </w:rPr>
        <w:t>V</w:t>
      </w:r>
      <w:r w:rsidRPr="0012058A">
        <w:rPr>
          <w:rFonts w:ascii="宋体" w:hAnsi="宋体"/>
          <w:color w:val="0D0D0D"/>
          <w:spacing w:val="14"/>
          <w:kern w:val="0"/>
          <w:sz w:val="24"/>
          <w:vertAlign w:val="subscript"/>
        </w:rPr>
        <w:t>i</w:t>
      </w:r>
    </w:p>
    <w:p w:rsidR="00F83845" w:rsidRPr="004F1BF9" w:rsidRDefault="00F83845" w:rsidP="00F83845">
      <w:pPr>
        <w:spacing w:line="360" w:lineRule="auto"/>
        <w:ind w:firstLineChars="200" w:firstLine="480"/>
        <w:rPr>
          <w:rFonts w:ascii="宋体" w:hAnsi="宋体"/>
          <w:color w:val="0D0D0D"/>
          <w:sz w:val="24"/>
        </w:rPr>
      </w:pPr>
      <w:r w:rsidRPr="004F1BF9">
        <w:rPr>
          <w:rFonts w:ascii="宋体" w:hAnsi="宋体" w:hint="eastAsia"/>
          <w:color w:val="0D0D0D"/>
          <w:sz w:val="24"/>
        </w:rPr>
        <w:t>式中：</w:t>
      </w:r>
      <w:r w:rsidRPr="004F1BF9">
        <w:rPr>
          <w:rFonts w:ascii="宋体" w:hAnsi="宋体"/>
          <w:color w:val="0D0D0D"/>
          <w:sz w:val="24"/>
        </w:rPr>
        <w:t>K</w:t>
      </w:r>
      <w:r w:rsidRPr="0012058A">
        <w:rPr>
          <w:rFonts w:ascii="宋体" w:hAnsi="宋体"/>
          <w:color w:val="0D0D0D"/>
          <w:sz w:val="24"/>
          <w:vertAlign w:val="subscript"/>
        </w:rPr>
        <w:t>r</w:t>
      </w:r>
      <w:r w:rsidRPr="004F1BF9">
        <w:rPr>
          <w:rFonts w:ascii="宋体" w:hAnsi="宋体"/>
          <w:color w:val="0D0D0D"/>
          <w:sz w:val="24"/>
        </w:rPr>
        <w:t>—</w:t>
      </w:r>
      <w:r w:rsidRPr="004F1BF9">
        <w:rPr>
          <w:rFonts w:ascii="宋体" w:hAnsi="宋体" w:hint="eastAsia"/>
          <w:color w:val="0D0D0D"/>
          <w:sz w:val="24"/>
        </w:rPr>
        <w:t>容积率修正系数；</w:t>
      </w:r>
    </w:p>
    <w:p w:rsidR="00F83845" w:rsidRPr="004F1BF9" w:rsidRDefault="00F83845" w:rsidP="00F83845">
      <w:pPr>
        <w:spacing w:line="360" w:lineRule="auto"/>
        <w:ind w:firstLineChars="500" w:firstLine="1200"/>
        <w:rPr>
          <w:rFonts w:ascii="宋体" w:hAnsi="宋体"/>
          <w:color w:val="0D0D0D"/>
          <w:sz w:val="24"/>
        </w:rPr>
      </w:pPr>
      <w:r w:rsidRPr="004F1BF9">
        <w:rPr>
          <w:rFonts w:ascii="宋体" w:hAnsi="宋体"/>
          <w:color w:val="0D0D0D"/>
          <w:sz w:val="24"/>
        </w:rPr>
        <w:t>V</w:t>
      </w:r>
      <w:r w:rsidRPr="0012058A">
        <w:rPr>
          <w:rFonts w:ascii="宋体" w:hAnsi="宋体"/>
          <w:color w:val="0D0D0D"/>
          <w:sz w:val="24"/>
          <w:vertAlign w:val="subscript"/>
        </w:rPr>
        <w:t>is</w:t>
      </w:r>
      <w:r w:rsidRPr="004F1BF9">
        <w:rPr>
          <w:rFonts w:ascii="宋体" w:hAnsi="宋体"/>
          <w:color w:val="0D0D0D"/>
          <w:sz w:val="24"/>
        </w:rPr>
        <w:t>—</w:t>
      </w:r>
      <w:r w:rsidRPr="004F1BF9">
        <w:rPr>
          <w:rFonts w:ascii="宋体" w:hAnsi="宋体" w:hint="eastAsia"/>
          <w:color w:val="0D0D0D"/>
          <w:sz w:val="24"/>
        </w:rPr>
        <w:t>某一区域某一用途规定容积率下单位面积平均地价；</w:t>
      </w:r>
    </w:p>
    <w:p w:rsidR="00F83845" w:rsidRPr="004F1BF9" w:rsidRDefault="00F83845" w:rsidP="00F83845">
      <w:pPr>
        <w:adjustRightInd w:val="0"/>
        <w:spacing w:line="360" w:lineRule="auto"/>
        <w:ind w:firstLineChars="500" w:firstLine="1200"/>
        <w:rPr>
          <w:rFonts w:ascii="宋体" w:hAnsi="宋体"/>
          <w:color w:val="0D0D0D"/>
          <w:sz w:val="24"/>
        </w:rPr>
      </w:pPr>
      <w:r w:rsidRPr="004F1BF9">
        <w:rPr>
          <w:rFonts w:ascii="宋体" w:hAnsi="宋体"/>
          <w:color w:val="0D0D0D"/>
          <w:sz w:val="24"/>
        </w:rPr>
        <w:lastRenderedPageBreak/>
        <w:t>V</w:t>
      </w:r>
      <w:r w:rsidRPr="0012058A">
        <w:rPr>
          <w:rFonts w:ascii="宋体" w:hAnsi="宋体"/>
          <w:color w:val="0D0D0D"/>
          <w:sz w:val="24"/>
          <w:vertAlign w:val="subscript"/>
        </w:rPr>
        <w:t>i</w:t>
      </w:r>
      <w:r w:rsidRPr="004F1BF9">
        <w:rPr>
          <w:rFonts w:ascii="宋体" w:hAnsi="宋体"/>
          <w:color w:val="0D0D0D"/>
          <w:sz w:val="24"/>
        </w:rPr>
        <w:t>—</w:t>
      </w:r>
      <w:r w:rsidRPr="004F1BF9">
        <w:rPr>
          <w:rFonts w:ascii="宋体" w:hAnsi="宋体" w:hint="eastAsia"/>
          <w:color w:val="0D0D0D"/>
          <w:sz w:val="24"/>
        </w:rPr>
        <w:t>某一区域某一用途在某一容积率时单位面积平均地价。</w:t>
      </w:r>
    </w:p>
    <w:p w:rsidR="00F83845" w:rsidRPr="005E5DF3" w:rsidRDefault="00447441" w:rsidP="005E5DF3">
      <w:pPr>
        <w:spacing w:line="360" w:lineRule="auto"/>
        <w:ind w:firstLineChars="200" w:firstLine="480"/>
        <w:rPr>
          <w:rFonts w:ascii="宋体" w:hAnsi="宋体"/>
          <w:color w:val="0D0D0D"/>
          <w:sz w:val="24"/>
        </w:rPr>
      </w:pPr>
      <w:r w:rsidRPr="00447441">
        <w:rPr>
          <w:rFonts w:ascii="宋体" w:hAnsi="宋体" w:hint="eastAsia"/>
          <w:color w:val="0D0D0D"/>
          <w:sz w:val="24"/>
        </w:rPr>
        <w:t>对于容积率大于1.0的所有样点进行了容积率修正。</w:t>
      </w:r>
      <w:r w:rsidR="005E5DF3" w:rsidRPr="005E5DF3">
        <w:rPr>
          <w:rFonts w:ascii="宋体" w:hAnsi="宋体" w:hint="eastAsia"/>
          <w:color w:val="0D0D0D"/>
          <w:sz w:val="24"/>
        </w:rPr>
        <w:t>不同土地用途容积率对地价的影响作用不同，</w:t>
      </w:r>
      <w:r w:rsidR="000860AE">
        <w:rPr>
          <w:rFonts w:ascii="宋体" w:hAnsi="宋体" w:hint="eastAsia"/>
          <w:color w:val="0D0D0D"/>
          <w:sz w:val="24"/>
        </w:rPr>
        <w:t>商服用地</w:t>
      </w:r>
      <w:r w:rsidR="00D116A3">
        <w:rPr>
          <w:rFonts w:ascii="宋体" w:hAnsi="宋体" w:hint="eastAsia"/>
          <w:color w:val="0D0D0D"/>
          <w:sz w:val="24"/>
        </w:rPr>
        <w:t>价格变化最敏感，住宅用地受容积率影响次之，</w:t>
      </w:r>
      <w:r w:rsidR="005E5DF3" w:rsidRPr="005E5DF3">
        <w:rPr>
          <w:rFonts w:ascii="宋体" w:hAnsi="宋体" w:hint="eastAsia"/>
          <w:color w:val="0D0D0D"/>
          <w:sz w:val="24"/>
        </w:rPr>
        <w:t>容积率对工业用地地价基本无影响，虽然为了提高土地集约度，提倡多层标准厂房等节地技术，但是工业用地一般稳定在容积率1左右</w:t>
      </w:r>
      <w:r w:rsidR="005E5DF3">
        <w:rPr>
          <w:rFonts w:ascii="宋体" w:hAnsi="宋体" w:hint="eastAsia"/>
          <w:color w:val="0D0D0D"/>
          <w:sz w:val="24"/>
        </w:rPr>
        <w:t>。</w:t>
      </w:r>
      <w:r w:rsidRPr="00447441">
        <w:rPr>
          <w:rFonts w:ascii="宋体" w:hAnsi="宋体" w:hint="eastAsia"/>
          <w:color w:val="0D0D0D"/>
          <w:sz w:val="24"/>
        </w:rPr>
        <w:t>具体修正系数如下：</w:t>
      </w:r>
    </w:p>
    <w:p w:rsidR="00F83845" w:rsidRDefault="00F83845" w:rsidP="00F83845">
      <w:pPr>
        <w:pStyle w:val="af5"/>
        <w:keepNext/>
        <w:spacing w:before="0" w:after="0" w:line="360" w:lineRule="auto"/>
        <w:ind w:firstLine="238"/>
        <w:jc w:val="center"/>
        <w:rPr>
          <w:rFonts w:ascii="黑体" w:hAnsi="黑体"/>
          <w:sz w:val="21"/>
          <w:szCs w:val="21"/>
        </w:rPr>
      </w:pPr>
      <w:r w:rsidRPr="005608AE">
        <w:rPr>
          <w:rFonts w:ascii="黑体" w:hAnsi="黑体" w:hint="eastAsia"/>
          <w:sz w:val="21"/>
          <w:szCs w:val="21"/>
        </w:rPr>
        <w:t>表</w:t>
      </w:r>
      <w:r w:rsidRPr="005608AE">
        <w:rPr>
          <w:rFonts w:ascii="黑体" w:hAnsi="黑体"/>
          <w:sz w:val="21"/>
          <w:szCs w:val="21"/>
        </w:rPr>
        <w:t>3-</w:t>
      </w:r>
      <w:r w:rsidR="003C2DFA" w:rsidRPr="005608AE">
        <w:rPr>
          <w:rFonts w:ascii="黑体" w:hAnsi="黑体"/>
          <w:sz w:val="21"/>
          <w:szCs w:val="21"/>
        </w:rPr>
        <w:fldChar w:fldCharType="begin"/>
      </w:r>
      <w:r w:rsidRPr="005608AE">
        <w:rPr>
          <w:rFonts w:ascii="黑体" w:hAnsi="黑体"/>
          <w:sz w:val="21"/>
          <w:szCs w:val="21"/>
        </w:rPr>
        <w:instrText xml:space="preserve">SEQ </w:instrText>
      </w:r>
      <w:r w:rsidRPr="005608AE">
        <w:rPr>
          <w:rFonts w:ascii="黑体" w:hAnsi="黑体" w:hint="eastAsia"/>
          <w:sz w:val="21"/>
          <w:szCs w:val="21"/>
        </w:rPr>
        <w:instrText>表</w:instrText>
      </w:r>
      <w:r w:rsidRPr="005608AE">
        <w:rPr>
          <w:rFonts w:ascii="黑体" w:hAnsi="黑体"/>
          <w:sz w:val="21"/>
          <w:szCs w:val="21"/>
        </w:rPr>
        <w:instrText>3- \* ARABIC</w:instrText>
      </w:r>
      <w:r w:rsidR="003C2DFA" w:rsidRPr="005608AE">
        <w:rPr>
          <w:rFonts w:ascii="黑体" w:hAnsi="黑体"/>
          <w:sz w:val="21"/>
          <w:szCs w:val="21"/>
        </w:rPr>
        <w:fldChar w:fldCharType="separate"/>
      </w:r>
      <w:r w:rsidR="005956CF">
        <w:rPr>
          <w:rFonts w:ascii="黑体" w:hAnsi="黑体"/>
          <w:noProof/>
          <w:sz w:val="21"/>
          <w:szCs w:val="21"/>
        </w:rPr>
        <w:t>2</w:t>
      </w:r>
      <w:r w:rsidR="003C2DFA" w:rsidRPr="005608AE">
        <w:rPr>
          <w:rFonts w:ascii="黑体" w:hAnsi="黑体"/>
          <w:sz w:val="21"/>
          <w:szCs w:val="21"/>
        </w:rPr>
        <w:fldChar w:fldCharType="end"/>
      </w:r>
      <w:r w:rsidR="000860AE">
        <w:rPr>
          <w:rFonts w:ascii="黑体" w:hAnsi="黑体" w:hint="eastAsia"/>
          <w:sz w:val="21"/>
          <w:szCs w:val="21"/>
        </w:rPr>
        <w:t>商服用地</w:t>
      </w:r>
      <w:r w:rsidRPr="005608AE">
        <w:rPr>
          <w:rFonts w:ascii="黑体" w:hAnsi="黑体" w:hint="eastAsia"/>
          <w:sz w:val="21"/>
          <w:szCs w:val="21"/>
        </w:rPr>
        <w:t>样点容积率系数修正表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1"/>
        <w:gridCol w:w="756"/>
        <w:gridCol w:w="756"/>
        <w:gridCol w:w="756"/>
        <w:gridCol w:w="756"/>
        <w:gridCol w:w="756"/>
        <w:gridCol w:w="756"/>
        <w:gridCol w:w="756"/>
        <w:gridCol w:w="756"/>
        <w:gridCol w:w="756"/>
        <w:gridCol w:w="756"/>
        <w:gridCol w:w="756"/>
      </w:tblGrid>
      <w:tr w:rsidR="00D025E9" w:rsidRPr="00615CBF" w:rsidTr="00484DA9">
        <w:trPr>
          <w:trHeight w:val="340"/>
          <w:jc w:val="center"/>
        </w:trPr>
        <w:tc>
          <w:tcPr>
            <w:tcW w:w="554" w:type="pct"/>
            <w:vAlign w:val="center"/>
          </w:tcPr>
          <w:p w:rsidR="00D025E9" w:rsidRPr="00615CBF" w:rsidRDefault="00D025E9" w:rsidP="00572667">
            <w:pPr>
              <w:widowControl/>
              <w:jc w:val="center"/>
              <w:rPr>
                <w:rFonts w:asciiTheme="minorEastAsia" w:eastAsiaTheme="minorEastAsia" w:hAnsiTheme="minorEastAsia"/>
                <w:kern w:val="0"/>
                <w:szCs w:val="21"/>
              </w:rPr>
            </w:pPr>
            <w:r w:rsidRPr="00615CBF">
              <w:rPr>
                <w:rFonts w:asciiTheme="minorEastAsia" w:eastAsiaTheme="minorEastAsia" w:hAnsiTheme="minorEastAsia" w:hint="eastAsia"/>
                <w:kern w:val="0"/>
                <w:szCs w:val="21"/>
              </w:rPr>
              <w:t>容积率</w:t>
            </w:r>
          </w:p>
        </w:tc>
        <w:tc>
          <w:tcPr>
            <w:tcW w:w="376" w:type="pct"/>
            <w:vAlign w:val="center"/>
          </w:tcPr>
          <w:p w:rsidR="00D025E9" w:rsidRPr="00332094" w:rsidRDefault="00D025E9" w:rsidP="00890577">
            <w:pPr>
              <w:widowControl/>
              <w:spacing w:line="200" w:lineRule="exact"/>
              <w:jc w:val="center"/>
              <w:rPr>
                <w:rFonts w:ascii="宋体" w:hAnsi="宋体"/>
                <w:sz w:val="18"/>
                <w:szCs w:val="18"/>
              </w:rPr>
            </w:pPr>
            <w:r>
              <w:rPr>
                <w:rFonts w:ascii="宋体" w:hAnsi="宋体" w:hint="eastAsia"/>
                <w:sz w:val="18"/>
                <w:szCs w:val="18"/>
              </w:rPr>
              <w:t>1.00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1.10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1.20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1.30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1.40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1.50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1.60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1.70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1.80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1.90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2.00</w:t>
            </w:r>
          </w:p>
        </w:tc>
      </w:tr>
      <w:tr w:rsidR="00D025E9" w:rsidRPr="00615CBF" w:rsidTr="00484DA9">
        <w:trPr>
          <w:trHeight w:val="340"/>
          <w:jc w:val="center"/>
        </w:trPr>
        <w:tc>
          <w:tcPr>
            <w:tcW w:w="554" w:type="pct"/>
            <w:vAlign w:val="center"/>
          </w:tcPr>
          <w:p w:rsidR="00D025E9" w:rsidRPr="00615CBF" w:rsidRDefault="00D025E9" w:rsidP="00572667">
            <w:pPr>
              <w:widowControl/>
              <w:jc w:val="center"/>
              <w:rPr>
                <w:rFonts w:asciiTheme="minorEastAsia" w:eastAsiaTheme="minorEastAsia" w:hAnsiTheme="minorEastAsia"/>
                <w:kern w:val="0"/>
                <w:szCs w:val="21"/>
              </w:rPr>
            </w:pPr>
            <w:r w:rsidRPr="00615CBF">
              <w:rPr>
                <w:rFonts w:asciiTheme="minorEastAsia" w:eastAsiaTheme="minorEastAsia" w:hAnsiTheme="minorEastAsia" w:hint="eastAsia"/>
                <w:kern w:val="0"/>
                <w:szCs w:val="21"/>
              </w:rPr>
              <w:t>修正系数</w:t>
            </w:r>
          </w:p>
        </w:tc>
        <w:tc>
          <w:tcPr>
            <w:tcW w:w="376" w:type="pct"/>
            <w:vAlign w:val="center"/>
          </w:tcPr>
          <w:p w:rsidR="00D025E9" w:rsidRPr="00332094" w:rsidRDefault="00D025E9" w:rsidP="00890577">
            <w:pPr>
              <w:jc w:val="center"/>
              <w:rPr>
                <w:rFonts w:ascii="宋体" w:hAnsi="宋体" w:cs="宋体"/>
                <w:sz w:val="18"/>
                <w:szCs w:val="18"/>
              </w:rPr>
            </w:pPr>
            <w:r>
              <w:rPr>
                <w:rFonts w:ascii="宋体" w:hAnsi="宋体" w:cs="宋体" w:hint="eastAsia"/>
                <w:sz w:val="18"/>
                <w:szCs w:val="18"/>
              </w:rPr>
              <w:t>1.0000</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0.9536</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0.9195</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0.8755</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0.8495</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0.8109</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0.7882</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0.7599</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0.7369</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0.7156</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0.6986</w:t>
            </w:r>
          </w:p>
        </w:tc>
      </w:tr>
    </w:tbl>
    <w:p w:rsidR="00F83845" w:rsidRPr="00D53742" w:rsidRDefault="00F83845" w:rsidP="00F83845">
      <w:pPr>
        <w:rPr>
          <w:lang w:bidi="he-IL"/>
        </w:rPr>
      </w:pPr>
    </w:p>
    <w:p w:rsidR="00F83845" w:rsidRDefault="00F83845" w:rsidP="00F83845">
      <w:pPr>
        <w:pStyle w:val="af5"/>
        <w:keepNext/>
        <w:spacing w:before="0" w:after="0" w:line="360" w:lineRule="auto"/>
        <w:ind w:firstLine="238"/>
        <w:jc w:val="center"/>
        <w:rPr>
          <w:rFonts w:ascii="黑体" w:hAnsi="黑体"/>
          <w:sz w:val="21"/>
          <w:szCs w:val="21"/>
        </w:rPr>
      </w:pPr>
      <w:r w:rsidRPr="005608AE">
        <w:rPr>
          <w:rFonts w:ascii="黑体" w:hAnsi="黑体" w:hint="eastAsia"/>
          <w:sz w:val="21"/>
          <w:szCs w:val="21"/>
        </w:rPr>
        <w:t>表</w:t>
      </w:r>
      <w:r w:rsidRPr="005608AE">
        <w:rPr>
          <w:rFonts w:ascii="黑体" w:hAnsi="黑体"/>
          <w:sz w:val="21"/>
          <w:szCs w:val="21"/>
        </w:rPr>
        <w:t>3-</w:t>
      </w:r>
      <w:r w:rsidR="003C2DFA" w:rsidRPr="005608AE">
        <w:rPr>
          <w:rFonts w:ascii="黑体" w:hAnsi="黑体"/>
          <w:sz w:val="21"/>
          <w:szCs w:val="21"/>
        </w:rPr>
        <w:fldChar w:fldCharType="begin"/>
      </w:r>
      <w:r w:rsidRPr="005608AE">
        <w:rPr>
          <w:rFonts w:ascii="黑体" w:hAnsi="黑体"/>
          <w:sz w:val="21"/>
          <w:szCs w:val="21"/>
        </w:rPr>
        <w:instrText xml:space="preserve">SEQ </w:instrText>
      </w:r>
      <w:r w:rsidRPr="005608AE">
        <w:rPr>
          <w:rFonts w:ascii="黑体" w:hAnsi="黑体" w:hint="eastAsia"/>
          <w:sz w:val="21"/>
          <w:szCs w:val="21"/>
        </w:rPr>
        <w:instrText>表</w:instrText>
      </w:r>
      <w:r w:rsidRPr="005608AE">
        <w:rPr>
          <w:rFonts w:ascii="黑体" w:hAnsi="黑体"/>
          <w:sz w:val="21"/>
          <w:szCs w:val="21"/>
        </w:rPr>
        <w:instrText>3- \* ARABIC</w:instrText>
      </w:r>
      <w:r w:rsidR="003C2DFA" w:rsidRPr="005608AE">
        <w:rPr>
          <w:rFonts w:ascii="黑体" w:hAnsi="黑体"/>
          <w:sz w:val="21"/>
          <w:szCs w:val="21"/>
        </w:rPr>
        <w:fldChar w:fldCharType="separate"/>
      </w:r>
      <w:r w:rsidR="005956CF">
        <w:rPr>
          <w:rFonts w:ascii="黑体" w:hAnsi="黑体"/>
          <w:noProof/>
          <w:sz w:val="21"/>
          <w:szCs w:val="21"/>
        </w:rPr>
        <w:t>3</w:t>
      </w:r>
      <w:r w:rsidR="003C2DFA" w:rsidRPr="005608AE">
        <w:rPr>
          <w:rFonts w:ascii="黑体" w:hAnsi="黑体"/>
          <w:sz w:val="21"/>
          <w:szCs w:val="21"/>
        </w:rPr>
        <w:fldChar w:fldCharType="end"/>
      </w:r>
      <w:r w:rsidRPr="005608AE">
        <w:rPr>
          <w:rFonts w:ascii="黑体" w:hAnsi="黑体" w:hint="eastAsia"/>
          <w:sz w:val="21"/>
          <w:szCs w:val="21"/>
        </w:rPr>
        <w:t>住宅用地样点容积率系数修正表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1"/>
        <w:gridCol w:w="756"/>
        <w:gridCol w:w="756"/>
        <w:gridCol w:w="756"/>
        <w:gridCol w:w="756"/>
        <w:gridCol w:w="756"/>
        <w:gridCol w:w="756"/>
        <w:gridCol w:w="756"/>
        <w:gridCol w:w="756"/>
        <w:gridCol w:w="756"/>
        <w:gridCol w:w="756"/>
        <w:gridCol w:w="756"/>
      </w:tblGrid>
      <w:tr w:rsidR="00D025E9" w:rsidRPr="00615CBF" w:rsidTr="00484DA9">
        <w:trPr>
          <w:trHeight w:val="340"/>
          <w:jc w:val="center"/>
        </w:trPr>
        <w:tc>
          <w:tcPr>
            <w:tcW w:w="523" w:type="pct"/>
            <w:vAlign w:val="center"/>
          </w:tcPr>
          <w:p w:rsidR="00D025E9" w:rsidRPr="00615CBF" w:rsidRDefault="00D025E9" w:rsidP="00890577">
            <w:pPr>
              <w:widowControl/>
              <w:jc w:val="center"/>
              <w:rPr>
                <w:rFonts w:asciiTheme="minorEastAsia" w:eastAsiaTheme="minorEastAsia" w:hAnsiTheme="minorEastAsia"/>
                <w:kern w:val="0"/>
                <w:szCs w:val="21"/>
              </w:rPr>
            </w:pPr>
            <w:r w:rsidRPr="00615CBF">
              <w:rPr>
                <w:rFonts w:asciiTheme="minorEastAsia" w:eastAsiaTheme="minorEastAsia" w:hAnsiTheme="minorEastAsia" w:hint="eastAsia"/>
                <w:kern w:val="0"/>
                <w:szCs w:val="21"/>
              </w:rPr>
              <w:t>容积率</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Pr>
                <w:rFonts w:ascii="宋体" w:hAnsi="宋体" w:hint="eastAsia"/>
                <w:sz w:val="18"/>
                <w:szCs w:val="18"/>
              </w:rPr>
              <w:t>1.00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1.10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1.20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1.30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1.40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1.50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1.60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1.70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1.80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1.90</w:t>
            </w:r>
          </w:p>
        </w:tc>
        <w:tc>
          <w:tcPr>
            <w:tcW w:w="407" w:type="pct"/>
            <w:vAlign w:val="center"/>
          </w:tcPr>
          <w:p w:rsidR="00D025E9" w:rsidRPr="00332094" w:rsidRDefault="00D025E9" w:rsidP="00890577">
            <w:pPr>
              <w:widowControl/>
              <w:spacing w:line="200" w:lineRule="exact"/>
              <w:jc w:val="center"/>
              <w:rPr>
                <w:rFonts w:ascii="宋体" w:hAnsi="宋体"/>
                <w:sz w:val="18"/>
                <w:szCs w:val="18"/>
              </w:rPr>
            </w:pPr>
            <w:r w:rsidRPr="00332094">
              <w:rPr>
                <w:rFonts w:ascii="宋体" w:hAnsi="宋体" w:hint="eastAsia"/>
                <w:sz w:val="18"/>
                <w:szCs w:val="18"/>
              </w:rPr>
              <w:t>2.00</w:t>
            </w:r>
          </w:p>
        </w:tc>
      </w:tr>
      <w:tr w:rsidR="00D025E9" w:rsidRPr="00615CBF" w:rsidTr="00484DA9">
        <w:trPr>
          <w:trHeight w:val="340"/>
          <w:jc w:val="center"/>
        </w:trPr>
        <w:tc>
          <w:tcPr>
            <w:tcW w:w="523" w:type="pct"/>
            <w:vAlign w:val="center"/>
          </w:tcPr>
          <w:p w:rsidR="00D025E9" w:rsidRPr="00615CBF" w:rsidRDefault="00D025E9" w:rsidP="00890577">
            <w:pPr>
              <w:widowControl/>
              <w:jc w:val="center"/>
              <w:rPr>
                <w:rFonts w:asciiTheme="minorEastAsia" w:eastAsiaTheme="minorEastAsia" w:hAnsiTheme="minorEastAsia"/>
                <w:kern w:val="0"/>
                <w:szCs w:val="21"/>
              </w:rPr>
            </w:pPr>
            <w:r w:rsidRPr="00615CBF">
              <w:rPr>
                <w:rFonts w:asciiTheme="minorEastAsia" w:eastAsiaTheme="minorEastAsia" w:hAnsiTheme="minorEastAsia" w:hint="eastAsia"/>
                <w:kern w:val="0"/>
                <w:szCs w:val="21"/>
              </w:rPr>
              <w:t>修正系数</w:t>
            </w:r>
          </w:p>
        </w:tc>
        <w:tc>
          <w:tcPr>
            <w:tcW w:w="407" w:type="pct"/>
            <w:vAlign w:val="center"/>
          </w:tcPr>
          <w:p w:rsidR="00D025E9" w:rsidRDefault="00D025E9" w:rsidP="00890577">
            <w:pPr>
              <w:jc w:val="center"/>
            </w:pPr>
            <w:r w:rsidRPr="006E20E9">
              <w:rPr>
                <w:rFonts w:ascii="宋体" w:hAnsi="宋体" w:cs="宋体" w:hint="eastAsia"/>
                <w:sz w:val="18"/>
                <w:szCs w:val="18"/>
              </w:rPr>
              <w:t>1.0000</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0.9606</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0.9297</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0.9014</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0.8748</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0.8523</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0.8289</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0.8108</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0.7929</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0.7756</w:t>
            </w:r>
          </w:p>
        </w:tc>
        <w:tc>
          <w:tcPr>
            <w:tcW w:w="407" w:type="pct"/>
            <w:vAlign w:val="center"/>
          </w:tcPr>
          <w:p w:rsidR="00D025E9" w:rsidRPr="00332094" w:rsidRDefault="00D025E9" w:rsidP="00890577">
            <w:pPr>
              <w:jc w:val="center"/>
              <w:rPr>
                <w:rFonts w:ascii="宋体" w:hAnsi="宋体" w:cs="宋体"/>
                <w:sz w:val="18"/>
                <w:szCs w:val="18"/>
              </w:rPr>
            </w:pPr>
            <w:r w:rsidRPr="00332094">
              <w:rPr>
                <w:rFonts w:ascii="宋体" w:hAnsi="宋体" w:hint="eastAsia"/>
                <w:sz w:val="18"/>
                <w:szCs w:val="18"/>
              </w:rPr>
              <w:t>0.7597</w:t>
            </w:r>
          </w:p>
        </w:tc>
      </w:tr>
    </w:tbl>
    <w:p w:rsidR="00F83845" w:rsidRPr="00D53742" w:rsidRDefault="00F83845" w:rsidP="00F83845">
      <w:pPr>
        <w:rPr>
          <w:lang w:bidi="he-IL"/>
        </w:rPr>
      </w:pPr>
    </w:p>
    <w:p w:rsidR="00F83845" w:rsidRPr="00F52267" w:rsidRDefault="00F83845" w:rsidP="00F83845">
      <w:pPr>
        <w:pStyle w:val="4"/>
        <w:spacing w:before="0" w:after="0" w:line="360" w:lineRule="auto"/>
        <w:rPr>
          <w:rFonts w:ascii="宋体" w:eastAsia="宋体" w:hAnsi="宋体"/>
          <w:sz w:val="24"/>
          <w:szCs w:val="24"/>
        </w:rPr>
      </w:pPr>
      <w:r w:rsidRPr="00F52267">
        <w:rPr>
          <w:rFonts w:ascii="宋体" w:eastAsia="宋体" w:hAnsi="宋体" w:hint="eastAsia"/>
          <w:sz w:val="24"/>
          <w:szCs w:val="24"/>
        </w:rPr>
        <w:t>（三）开发程度的修正</w:t>
      </w:r>
    </w:p>
    <w:p w:rsidR="00F83845" w:rsidRPr="00601058" w:rsidRDefault="00F83845" w:rsidP="00A52F4F">
      <w:pPr>
        <w:spacing w:line="500" w:lineRule="exact"/>
        <w:ind w:firstLineChars="200" w:firstLine="480"/>
        <w:rPr>
          <w:rFonts w:ascii="宋体" w:hAnsi="宋体"/>
          <w:color w:val="0D0D0D"/>
          <w:sz w:val="24"/>
          <w:highlight w:val="yellow"/>
        </w:rPr>
      </w:pPr>
      <w:r w:rsidRPr="00F3720D">
        <w:rPr>
          <w:rFonts w:ascii="宋体" w:hAnsi="宋体" w:hint="eastAsia"/>
          <w:color w:val="0D0D0D"/>
          <w:sz w:val="24"/>
        </w:rPr>
        <w:t>土地开发费用主要是指宗地红线内外通路、通电、供水、排水、供热等方面的费用和场地平整费用。</w:t>
      </w:r>
      <w:r w:rsidR="00A52F4F" w:rsidRPr="00A52F4F">
        <w:rPr>
          <w:rFonts w:ascii="宋体" w:hAnsi="宋体" w:hint="eastAsia"/>
          <w:color w:val="0D0D0D"/>
          <w:sz w:val="24"/>
        </w:rPr>
        <w:t>实际调查得到的样点开发程度各不相同，为使样点的开发程度与基准地价设定的开发程度一致，采用以下表格中的修正系数将各样点地价修正到基准</w:t>
      </w:r>
      <w:r w:rsidR="00A52F4F">
        <w:rPr>
          <w:rFonts w:ascii="宋体" w:hAnsi="宋体" w:hint="eastAsia"/>
          <w:color w:val="0D0D0D"/>
          <w:sz w:val="24"/>
        </w:rPr>
        <w:t>地价设定的开发程度的地价</w:t>
      </w:r>
      <w:r w:rsidR="00A52F4F" w:rsidRPr="00601058">
        <w:rPr>
          <w:rFonts w:ascii="宋体" w:hAnsi="宋体" w:hint="eastAsia"/>
          <w:color w:val="0D0D0D"/>
          <w:sz w:val="24"/>
        </w:rPr>
        <w:t>。当样点开发程度为“</w:t>
      </w:r>
      <w:r w:rsidR="00601058" w:rsidRPr="00601058">
        <w:rPr>
          <w:rFonts w:ascii="宋体" w:hAnsi="宋体" w:hint="eastAsia"/>
          <w:color w:val="0D0D0D"/>
          <w:sz w:val="24"/>
        </w:rPr>
        <w:t>七通一平</w:t>
      </w:r>
      <w:r w:rsidR="00A52F4F" w:rsidRPr="00601058">
        <w:rPr>
          <w:rFonts w:ascii="宋体" w:hAnsi="宋体" w:hint="eastAsia"/>
          <w:color w:val="0D0D0D"/>
          <w:sz w:val="24"/>
        </w:rPr>
        <w:t>”时不修正</w:t>
      </w:r>
      <w:r w:rsidRPr="00601058">
        <w:rPr>
          <w:rFonts w:ascii="宋体" w:hAnsi="宋体" w:hint="eastAsia"/>
          <w:color w:val="0D0D0D"/>
          <w:sz w:val="24"/>
        </w:rPr>
        <w:t>。根据对不同开发程度的用地调查，结合开发费用和成本，制定开发程度修正系数。</w:t>
      </w:r>
    </w:p>
    <w:p w:rsidR="00F83845" w:rsidRPr="005608AE" w:rsidRDefault="00F83845" w:rsidP="00F83845">
      <w:pPr>
        <w:pStyle w:val="af5"/>
        <w:keepNext/>
        <w:spacing w:before="0" w:after="0" w:line="360" w:lineRule="auto"/>
        <w:ind w:firstLine="238"/>
        <w:jc w:val="center"/>
        <w:rPr>
          <w:rFonts w:ascii="黑体" w:hAnsi="黑体"/>
          <w:sz w:val="21"/>
          <w:szCs w:val="21"/>
        </w:rPr>
      </w:pPr>
      <w:r w:rsidRPr="005608AE">
        <w:rPr>
          <w:rFonts w:ascii="黑体" w:hAnsi="黑体" w:hint="eastAsia"/>
          <w:sz w:val="21"/>
          <w:szCs w:val="21"/>
        </w:rPr>
        <w:t>表</w:t>
      </w:r>
      <w:r w:rsidRPr="005608AE">
        <w:rPr>
          <w:rFonts w:ascii="黑体" w:hAnsi="黑体"/>
          <w:sz w:val="21"/>
          <w:szCs w:val="21"/>
        </w:rPr>
        <w:t>3-</w:t>
      </w:r>
      <w:r w:rsidR="003C2DFA" w:rsidRPr="005608AE">
        <w:rPr>
          <w:rFonts w:ascii="黑体" w:hAnsi="黑体"/>
          <w:sz w:val="21"/>
          <w:szCs w:val="21"/>
        </w:rPr>
        <w:fldChar w:fldCharType="begin"/>
      </w:r>
      <w:r w:rsidRPr="005608AE">
        <w:rPr>
          <w:rFonts w:ascii="黑体" w:hAnsi="黑体"/>
          <w:sz w:val="21"/>
          <w:szCs w:val="21"/>
        </w:rPr>
        <w:instrText xml:space="preserve">SEQ </w:instrText>
      </w:r>
      <w:r w:rsidRPr="005608AE">
        <w:rPr>
          <w:rFonts w:ascii="黑体" w:hAnsi="黑体" w:hint="eastAsia"/>
          <w:sz w:val="21"/>
          <w:szCs w:val="21"/>
        </w:rPr>
        <w:instrText>表</w:instrText>
      </w:r>
      <w:r w:rsidRPr="005608AE">
        <w:rPr>
          <w:rFonts w:ascii="黑体" w:hAnsi="黑体"/>
          <w:sz w:val="21"/>
          <w:szCs w:val="21"/>
        </w:rPr>
        <w:instrText>3- \* ARABIC</w:instrText>
      </w:r>
      <w:r w:rsidR="003C2DFA" w:rsidRPr="005608AE">
        <w:rPr>
          <w:rFonts w:ascii="黑体" w:hAnsi="黑体"/>
          <w:sz w:val="21"/>
          <w:szCs w:val="21"/>
        </w:rPr>
        <w:fldChar w:fldCharType="separate"/>
      </w:r>
      <w:r w:rsidR="005956CF">
        <w:rPr>
          <w:rFonts w:ascii="黑体" w:hAnsi="黑体"/>
          <w:noProof/>
          <w:sz w:val="21"/>
          <w:szCs w:val="21"/>
        </w:rPr>
        <w:t>4</w:t>
      </w:r>
      <w:r w:rsidR="003C2DFA" w:rsidRPr="005608AE">
        <w:rPr>
          <w:rFonts w:ascii="黑体" w:hAnsi="黑体"/>
          <w:sz w:val="21"/>
          <w:szCs w:val="21"/>
        </w:rPr>
        <w:fldChar w:fldCharType="end"/>
      </w:r>
      <w:r w:rsidRPr="005608AE">
        <w:rPr>
          <w:rFonts w:ascii="黑体" w:hAnsi="黑体" w:hint="eastAsia"/>
          <w:sz w:val="21"/>
          <w:szCs w:val="21"/>
        </w:rPr>
        <w:t>土地开发程度修正系数表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4"/>
        <w:gridCol w:w="1248"/>
        <w:gridCol w:w="1248"/>
        <w:gridCol w:w="1248"/>
        <w:gridCol w:w="1248"/>
        <w:gridCol w:w="1248"/>
        <w:gridCol w:w="1243"/>
      </w:tblGrid>
      <w:tr w:rsidR="00F83845" w:rsidRPr="00E74B21" w:rsidTr="00484DA9">
        <w:trPr>
          <w:trHeight w:val="340"/>
          <w:jc w:val="center"/>
        </w:trPr>
        <w:tc>
          <w:tcPr>
            <w:tcW w:w="971" w:type="pct"/>
            <w:tcBorders>
              <w:top w:val="single" w:sz="4" w:space="0" w:color="auto"/>
              <w:left w:val="single" w:sz="4" w:space="0" w:color="auto"/>
              <w:bottom w:val="single" w:sz="4" w:space="0" w:color="auto"/>
              <w:right w:val="single" w:sz="4" w:space="0" w:color="auto"/>
              <w:tl2br w:val="single" w:sz="4" w:space="0" w:color="auto"/>
            </w:tcBorders>
            <w:hideMark/>
          </w:tcPr>
          <w:p w:rsidR="00F83845" w:rsidRPr="00601058" w:rsidRDefault="00F83845" w:rsidP="00572667">
            <w:pPr>
              <w:widowControl/>
              <w:jc w:val="right"/>
              <w:rPr>
                <w:rFonts w:ascii="宋体" w:hAnsi="宋体"/>
                <w:kern w:val="0"/>
                <w:szCs w:val="21"/>
              </w:rPr>
            </w:pPr>
            <w:r w:rsidRPr="00601058">
              <w:rPr>
                <w:rFonts w:ascii="宋体" w:hAnsi="宋体" w:hint="eastAsia"/>
                <w:kern w:val="0"/>
                <w:szCs w:val="21"/>
              </w:rPr>
              <w:t>开发程度</w:t>
            </w:r>
          </w:p>
          <w:p w:rsidR="00F83845" w:rsidRPr="00601058" w:rsidRDefault="00F83845" w:rsidP="00572667">
            <w:pPr>
              <w:widowControl/>
              <w:rPr>
                <w:rFonts w:ascii="宋体" w:hAnsi="宋体"/>
                <w:kern w:val="0"/>
                <w:szCs w:val="21"/>
              </w:rPr>
            </w:pPr>
            <w:r w:rsidRPr="00601058">
              <w:rPr>
                <w:rFonts w:ascii="宋体" w:hAnsi="宋体" w:hint="eastAsia"/>
                <w:kern w:val="0"/>
                <w:szCs w:val="21"/>
              </w:rPr>
              <w:t>用地类型</w:t>
            </w:r>
          </w:p>
        </w:tc>
        <w:tc>
          <w:tcPr>
            <w:tcW w:w="672" w:type="pct"/>
            <w:tcBorders>
              <w:top w:val="single" w:sz="4" w:space="0" w:color="auto"/>
              <w:left w:val="single" w:sz="4" w:space="0" w:color="auto"/>
              <w:bottom w:val="single" w:sz="4" w:space="0" w:color="auto"/>
              <w:right w:val="single" w:sz="4" w:space="0" w:color="auto"/>
            </w:tcBorders>
            <w:vAlign w:val="center"/>
            <w:hideMark/>
          </w:tcPr>
          <w:p w:rsidR="00F83845" w:rsidRPr="00601058" w:rsidRDefault="00F83845" w:rsidP="00572667">
            <w:pPr>
              <w:widowControl/>
              <w:jc w:val="center"/>
              <w:rPr>
                <w:rFonts w:ascii="宋体" w:hAnsi="宋体"/>
                <w:kern w:val="0"/>
                <w:szCs w:val="21"/>
              </w:rPr>
            </w:pPr>
            <w:r w:rsidRPr="00601058">
              <w:rPr>
                <w:rFonts w:ascii="宋体" w:hAnsi="宋体" w:hint="eastAsia"/>
                <w:kern w:val="0"/>
                <w:szCs w:val="21"/>
              </w:rPr>
              <w:t>三通一平以下</w:t>
            </w:r>
          </w:p>
        </w:tc>
        <w:tc>
          <w:tcPr>
            <w:tcW w:w="672" w:type="pct"/>
            <w:tcBorders>
              <w:top w:val="single" w:sz="4" w:space="0" w:color="auto"/>
              <w:left w:val="single" w:sz="4" w:space="0" w:color="auto"/>
              <w:bottom w:val="single" w:sz="4" w:space="0" w:color="auto"/>
              <w:right w:val="single" w:sz="4" w:space="0" w:color="auto"/>
            </w:tcBorders>
            <w:vAlign w:val="center"/>
            <w:hideMark/>
          </w:tcPr>
          <w:p w:rsidR="00F83845" w:rsidRPr="00601058" w:rsidRDefault="00F83845" w:rsidP="00572667">
            <w:pPr>
              <w:widowControl/>
              <w:jc w:val="center"/>
              <w:rPr>
                <w:rFonts w:ascii="宋体" w:hAnsi="宋体"/>
                <w:kern w:val="0"/>
                <w:szCs w:val="21"/>
              </w:rPr>
            </w:pPr>
            <w:r w:rsidRPr="00601058">
              <w:rPr>
                <w:rFonts w:ascii="宋体" w:hAnsi="宋体" w:hint="eastAsia"/>
                <w:kern w:val="0"/>
                <w:szCs w:val="21"/>
              </w:rPr>
              <w:t>三通一平</w:t>
            </w:r>
          </w:p>
        </w:tc>
        <w:tc>
          <w:tcPr>
            <w:tcW w:w="672" w:type="pct"/>
            <w:tcBorders>
              <w:top w:val="single" w:sz="4" w:space="0" w:color="auto"/>
              <w:left w:val="single" w:sz="4" w:space="0" w:color="auto"/>
              <w:bottom w:val="single" w:sz="4" w:space="0" w:color="auto"/>
              <w:right w:val="single" w:sz="4" w:space="0" w:color="auto"/>
            </w:tcBorders>
            <w:vAlign w:val="center"/>
            <w:hideMark/>
          </w:tcPr>
          <w:p w:rsidR="00F83845" w:rsidRPr="00601058" w:rsidRDefault="00F83845" w:rsidP="00572667">
            <w:pPr>
              <w:widowControl/>
              <w:jc w:val="center"/>
              <w:rPr>
                <w:rFonts w:ascii="宋体" w:hAnsi="宋体"/>
                <w:kern w:val="0"/>
                <w:szCs w:val="21"/>
              </w:rPr>
            </w:pPr>
            <w:r w:rsidRPr="00601058">
              <w:rPr>
                <w:rFonts w:ascii="宋体" w:hAnsi="宋体" w:hint="eastAsia"/>
                <w:kern w:val="0"/>
                <w:szCs w:val="21"/>
              </w:rPr>
              <w:t>四通一平</w:t>
            </w:r>
          </w:p>
        </w:tc>
        <w:tc>
          <w:tcPr>
            <w:tcW w:w="672" w:type="pct"/>
            <w:tcBorders>
              <w:top w:val="single" w:sz="4" w:space="0" w:color="auto"/>
              <w:left w:val="single" w:sz="4" w:space="0" w:color="auto"/>
              <w:bottom w:val="single" w:sz="4" w:space="0" w:color="auto"/>
              <w:right w:val="single" w:sz="4" w:space="0" w:color="auto"/>
            </w:tcBorders>
            <w:vAlign w:val="center"/>
            <w:hideMark/>
          </w:tcPr>
          <w:p w:rsidR="00F83845" w:rsidRPr="00601058" w:rsidRDefault="00F83845" w:rsidP="00572667">
            <w:pPr>
              <w:widowControl/>
              <w:jc w:val="center"/>
              <w:rPr>
                <w:rFonts w:ascii="宋体" w:hAnsi="宋体"/>
                <w:kern w:val="0"/>
                <w:szCs w:val="21"/>
              </w:rPr>
            </w:pPr>
            <w:r w:rsidRPr="00601058">
              <w:rPr>
                <w:rFonts w:ascii="宋体" w:hAnsi="宋体" w:hint="eastAsia"/>
                <w:kern w:val="0"/>
                <w:szCs w:val="21"/>
              </w:rPr>
              <w:t>五通一平</w:t>
            </w:r>
          </w:p>
        </w:tc>
        <w:tc>
          <w:tcPr>
            <w:tcW w:w="672" w:type="pct"/>
            <w:tcBorders>
              <w:top w:val="single" w:sz="4" w:space="0" w:color="auto"/>
              <w:left w:val="single" w:sz="4" w:space="0" w:color="auto"/>
              <w:bottom w:val="single" w:sz="4" w:space="0" w:color="auto"/>
              <w:right w:val="single" w:sz="4" w:space="0" w:color="auto"/>
            </w:tcBorders>
            <w:vAlign w:val="center"/>
            <w:hideMark/>
          </w:tcPr>
          <w:p w:rsidR="00F83845" w:rsidRPr="00601058" w:rsidRDefault="00F83845" w:rsidP="00572667">
            <w:pPr>
              <w:widowControl/>
              <w:jc w:val="center"/>
              <w:rPr>
                <w:rFonts w:ascii="宋体" w:hAnsi="宋体"/>
                <w:kern w:val="0"/>
                <w:szCs w:val="21"/>
              </w:rPr>
            </w:pPr>
            <w:r w:rsidRPr="00601058">
              <w:rPr>
                <w:rFonts w:ascii="宋体" w:hAnsi="宋体" w:hint="eastAsia"/>
                <w:kern w:val="0"/>
                <w:szCs w:val="21"/>
              </w:rPr>
              <w:t>六通一平</w:t>
            </w:r>
          </w:p>
        </w:tc>
        <w:tc>
          <w:tcPr>
            <w:tcW w:w="669" w:type="pct"/>
            <w:tcBorders>
              <w:top w:val="single" w:sz="4" w:space="0" w:color="auto"/>
              <w:left w:val="single" w:sz="4" w:space="0" w:color="auto"/>
              <w:bottom w:val="single" w:sz="4" w:space="0" w:color="auto"/>
              <w:right w:val="single" w:sz="4" w:space="0" w:color="auto"/>
            </w:tcBorders>
            <w:vAlign w:val="center"/>
          </w:tcPr>
          <w:p w:rsidR="00F83845" w:rsidRPr="00601058" w:rsidRDefault="00F83845" w:rsidP="00572667">
            <w:pPr>
              <w:widowControl/>
              <w:jc w:val="center"/>
              <w:rPr>
                <w:rFonts w:ascii="宋体" w:hAnsi="宋体"/>
                <w:kern w:val="0"/>
                <w:szCs w:val="21"/>
              </w:rPr>
            </w:pPr>
            <w:r w:rsidRPr="00601058">
              <w:rPr>
                <w:rFonts w:ascii="宋体" w:hAnsi="宋体" w:hint="eastAsia"/>
                <w:kern w:val="0"/>
                <w:szCs w:val="21"/>
              </w:rPr>
              <w:t>七通一平</w:t>
            </w:r>
          </w:p>
        </w:tc>
      </w:tr>
      <w:tr w:rsidR="00F83845" w:rsidRPr="00E74B21" w:rsidTr="00601058">
        <w:trPr>
          <w:trHeight w:val="340"/>
          <w:jc w:val="center"/>
        </w:trPr>
        <w:tc>
          <w:tcPr>
            <w:tcW w:w="971" w:type="pct"/>
            <w:tcBorders>
              <w:top w:val="single" w:sz="4" w:space="0" w:color="auto"/>
              <w:left w:val="single" w:sz="4" w:space="0" w:color="auto"/>
              <w:bottom w:val="single" w:sz="4" w:space="0" w:color="auto"/>
              <w:right w:val="single" w:sz="4" w:space="0" w:color="auto"/>
            </w:tcBorders>
            <w:hideMark/>
          </w:tcPr>
          <w:p w:rsidR="00F83845" w:rsidRPr="00601058" w:rsidRDefault="000860AE" w:rsidP="00572667">
            <w:pPr>
              <w:widowControl/>
              <w:jc w:val="center"/>
              <w:rPr>
                <w:rFonts w:ascii="宋体" w:hAnsi="宋体"/>
                <w:kern w:val="0"/>
                <w:szCs w:val="21"/>
              </w:rPr>
            </w:pPr>
            <w:r>
              <w:rPr>
                <w:rFonts w:ascii="宋体" w:hAnsi="宋体" w:hint="eastAsia"/>
                <w:kern w:val="0"/>
                <w:szCs w:val="21"/>
              </w:rPr>
              <w:t>商服用地</w:t>
            </w:r>
          </w:p>
        </w:tc>
        <w:tc>
          <w:tcPr>
            <w:tcW w:w="672" w:type="pct"/>
            <w:tcBorders>
              <w:top w:val="single" w:sz="4" w:space="0" w:color="auto"/>
              <w:left w:val="single" w:sz="4" w:space="0" w:color="auto"/>
              <w:bottom w:val="single" w:sz="4" w:space="0" w:color="auto"/>
              <w:right w:val="single" w:sz="4" w:space="0" w:color="auto"/>
            </w:tcBorders>
            <w:vAlign w:val="center"/>
            <w:hideMark/>
          </w:tcPr>
          <w:p w:rsidR="00F83845" w:rsidRPr="00601058" w:rsidRDefault="00F83845" w:rsidP="00572667">
            <w:pPr>
              <w:widowControl/>
              <w:jc w:val="center"/>
              <w:rPr>
                <w:rFonts w:ascii="宋体" w:hAnsi="宋体"/>
                <w:kern w:val="0"/>
                <w:szCs w:val="21"/>
              </w:rPr>
            </w:pPr>
            <w:r w:rsidRPr="00601058">
              <w:rPr>
                <w:rFonts w:ascii="宋体" w:hAnsi="宋体" w:hint="eastAsia"/>
                <w:kern w:val="0"/>
                <w:szCs w:val="21"/>
              </w:rPr>
              <w:t>1.12</w:t>
            </w:r>
          </w:p>
        </w:tc>
        <w:tc>
          <w:tcPr>
            <w:tcW w:w="672" w:type="pct"/>
            <w:tcBorders>
              <w:top w:val="single" w:sz="4" w:space="0" w:color="auto"/>
              <w:left w:val="single" w:sz="4" w:space="0" w:color="auto"/>
              <w:bottom w:val="single" w:sz="4" w:space="0" w:color="auto"/>
              <w:right w:val="single" w:sz="4" w:space="0" w:color="auto"/>
            </w:tcBorders>
            <w:vAlign w:val="center"/>
            <w:hideMark/>
          </w:tcPr>
          <w:p w:rsidR="00F83845" w:rsidRPr="00601058" w:rsidRDefault="00F83845" w:rsidP="00572667">
            <w:pPr>
              <w:widowControl/>
              <w:jc w:val="center"/>
              <w:rPr>
                <w:rFonts w:ascii="宋体" w:hAnsi="宋体"/>
                <w:kern w:val="0"/>
                <w:szCs w:val="21"/>
              </w:rPr>
            </w:pPr>
            <w:r w:rsidRPr="00601058">
              <w:rPr>
                <w:rFonts w:ascii="宋体" w:hAnsi="宋体" w:hint="eastAsia"/>
                <w:kern w:val="0"/>
                <w:szCs w:val="21"/>
              </w:rPr>
              <w:t>1.10</w:t>
            </w:r>
          </w:p>
        </w:tc>
        <w:tc>
          <w:tcPr>
            <w:tcW w:w="672" w:type="pct"/>
            <w:tcBorders>
              <w:top w:val="single" w:sz="4" w:space="0" w:color="auto"/>
              <w:left w:val="single" w:sz="4" w:space="0" w:color="auto"/>
              <w:bottom w:val="single" w:sz="4" w:space="0" w:color="auto"/>
              <w:right w:val="single" w:sz="4" w:space="0" w:color="auto"/>
            </w:tcBorders>
            <w:vAlign w:val="center"/>
            <w:hideMark/>
          </w:tcPr>
          <w:p w:rsidR="00F83845" w:rsidRPr="00601058" w:rsidRDefault="00F83845" w:rsidP="00572667">
            <w:pPr>
              <w:widowControl/>
              <w:jc w:val="center"/>
              <w:rPr>
                <w:rFonts w:ascii="宋体" w:hAnsi="宋体"/>
                <w:kern w:val="0"/>
                <w:szCs w:val="21"/>
              </w:rPr>
            </w:pPr>
            <w:r w:rsidRPr="00601058">
              <w:rPr>
                <w:rFonts w:ascii="宋体" w:hAnsi="宋体" w:hint="eastAsia"/>
                <w:kern w:val="0"/>
                <w:szCs w:val="21"/>
              </w:rPr>
              <w:t>1.06</w:t>
            </w:r>
          </w:p>
        </w:tc>
        <w:tc>
          <w:tcPr>
            <w:tcW w:w="672" w:type="pct"/>
            <w:tcBorders>
              <w:top w:val="single" w:sz="4" w:space="0" w:color="auto"/>
              <w:left w:val="single" w:sz="4" w:space="0" w:color="auto"/>
              <w:bottom w:val="single" w:sz="4" w:space="0" w:color="auto"/>
              <w:right w:val="single" w:sz="4" w:space="0" w:color="auto"/>
            </w:tcBorders>
            <w:vAlign w:val="center"/>
            <w:hideMark/>
          </w:tcPr>
          <w:p w:rsidR="00F83845" w:rsidRPr="00601058" w:rsidRDefault="00F83845" w:rsidP="00572667">
            <w:pPr>
              <w:widowControl/>
              <w:jc w:val="center"/>
              <w:rPr>
                <w:rFonts w:ascii="宋体" w:hAnsi="宋体"/>
                <w:kern w:val="0"/>
                <w:szCs w:val="21"/>
              </w:rPr>
            </w:pPr>
            <w:r w:rsidRPr="00601058">
              <w:rPr>
                <w:rFonts w:ascii="宋体" w:hAnsi="宋体" w:hint="eastAsia"/>
                <w:kern w:val="0"/>
                <w:szCs w:val="21"/>
              </w:rPr>
              <w:t>1.0</w:t>
            </w:r>
            <w:r w:rsidR="00601058" w:rsidRPr="00601058">
              <w:rPr>
                <w:rFonts w:ascii="宋体" w:hAnsi="宋体" w:hint="eastAsia"/>
                <w:kern w:val="0"/>
                <w:szCs w:val="21"/>
              </w:rPr>
              <w:t>4</w:t>
            </w:r>
          </w:p>
        </w:tc>
        <w:tc>
          <w:tcPr>
            <w:tcW w:w="672" w:type="pct"/>
            <w:tcBorders>
              <w:top w:val="single" w:sz="4" w:space="0" w:color="auto"/>
              <w:left w:val="single" w:sz="4" w:space="0" w:color="auto"/>
              <w:bottom w:val="single" w:sz="4" w:space="0" w:color="auto"/>
              <w:right w:val="single" w:sz="4" w:space="0" w:color="auto"/>
            </w:tcBorders>
            <w:vAlign w:val="center"/>
          </w:tcPr>
          <w:p w:rsidR="00F83845" w:rsidRPr="00601058" w:rsidRDefault="00601058" w:rsidP="00572667">
            <w:pPr>
              <w:widowControl/>
              <w:jc w:val="center"/>
              <w:rPr>
                <w:rFonts w:ascii="宋体" w:hAnsi="宋体"/>
                <w:kern w:val="0"/>
                <w:szCs w:val="21"/>
              </w:rPr>
            </w:pPr>
            <w:r w:rsidRPr="00601058">
              <w:rPr>
                <w:rFonts w:ascii="宋体" w:hAnsi="宋体" w:hint="eastAsia"/>
                <w:kern w:val="0"/>
                <w:szCs w:val="21"/>
              </w:rPr>
              <w:t>1.02</w:t>
            </w:r>
          </w:p>
        </w:tc>
        <w:tc>
          <w:tcPr>
            <w:tcW w:w="669" w:type="pct"/>
            <w:tcBorders>
              <w:top w:val="single" w:sz="4" w:space="0" w:color="auto"/>
              <w:left w:val="single" w:sz="4" w:space="0" w:color="auto"/>
              <w:bottom w:val="single" w:sz="4" w:space="0" w:color="auto"/>
              <w:right w:val="single" w:sz="4" w:space="0" w:color="auto"/>
            </w:tcBorders>
            <w:vAlign w:val="center"/>
          </w:tcPr>
          <w:p w:rsidR="00F83845" w:rsidRPr="00601058" w:rsidRDefault="00601058" w:rsidP="00572667">
            <w:pPr>
              <w:widowControl/>
              <w:jc w:val="center"/>
              <w:rPr>
                <w:rFonts w:ascii="宋体" w:hAnsi="宋体"/>
                <w:kern w:val="0"/>
                <w:szCs w:val="21"/>
              </w:rPr>
            </w:pPr>
            <w:r w:rsidRPr="00601058">
              <w:rPr>
                <w:rFonts w:ascii="宋体" w:hAnsi="宋体" w:hint="eastAsia"/>
                <w:kern w:val="0"/>
                <w:szCs w:val="21"/>
              </w:rPr>
              <w:t>1</w:t>
            </w:r>
          </w:p>
        </w:tc>
      </w:tr>
      <w:tr w:rsidR="00601058" w:rsidRPr="00E74B21" w:rsidTr="00601058">
        <w:trPr>
          <w:trHeight w:val="340"/>
          <w:jc w:val="center"/>
        </w:trPr>
        <w:tc>
          <w:tcPr>
            <w:tcW w:w="971" w:type="pct"/>
            <w:tcBorders>
              <w:top w:val="single" w:sz="4" w:space="0" w:color="auto"/>
              <w:left w:val="single" w:sz="4" w:space="0" w:color="auto"/>
              <w:bottom w:val="single" w:sz="4" w:space="0" w:color="auto"/>
              <w:right w:val="single" w:sz="4" w:space="0" w:color="auto"/>
            </w:tcBorders>
            <w:hideMark/>
          </w:tcPr>
          <w:p w:rsidR="00601058" w:rsidRPr="00601058" w:rsidRDefault="00601058" w:rsidP="00572667">
            <w:pPr>
              <w:widowControl/>
              <w:jc w:val="center"/>
              <w:rPr>
                <w:rFonts w:ascii="宋体" w:hAnsi="宋体"/>
                <w:kern w:val="0"/>
                <w:szCs w:val="21"/>
              </w:rPr>
            </w:pPr>
            <w:r w:rsidRPr="00601058">
              <w:rPr>
                <w:rFonts w:ascii="宋体" w:hAnsi="宋体" w:hint="eastAsia"/>
                <w:kern w:val="0"/>
                <w:szCs w:val="21"/>
              </w:rPr>
              <w:t>住宅用地</w:t>
            </w:r>
          </w:p>
        </w:tc>
        <w:tc>
          <w:tcPr>
            <w:tcW w:w="672" w:type="pct"/>
            <w:tcBorders>
              <w:top w:val="single" w:sz="4" w:space="0" w:color="auto"/>
              <w:left w:val="single" w:sz="4" w:space="0" w:color="auto"/>
              <w:bottom w:val="single" w:sz="4" w:space="0" w:color="auto"/>
              <w:right w:val="single" w:sz="4" w:space="0" w:color="auto"/>
            </w:tcBorders>
            <w:vAlign w:val="center"/>
            <w:hideMark/>
          </w:tcPr>
          <w:p w:rsidR="00601058" w:rsidRPr="00601058" w:rsidRDefault="00601058" w:rsidP="00572667">
            <w:pPr>
              <w:widowControl/>
              <w:jc w:val="center"/>
              <w:rPr>
                <w:rFonts w:ascii="宋体" w:hAnsi="宋体"/>
                <w:kern w:val="0"/>
                <w:szCs w:val="21"/>
              </w:rPr>
            </w:pPr>
            <w:r w:rsidRPr="00601058">
              <w:rPr>
                <w:rFonts w:ascii="宋体" w:hAnsi="宋体" w:hint="eastAsia"/>
                <w:kern w:val="0"/>
                <w:szCs w:val="21"/>
              </w:rPr>
              <w:t>1.21</w:t>
            </w:r>
          </w:p>
        </w:tc>
        <w:tc>
          <w:tcPr>
            <w:tcW w:w="672" w:type="pct"/>
            <w:tcBorders>
              <w:top w:val="single" w:sz="4" w:space="0" w:color="auto"/>
              <w:left w:val="single" w:sz="4" w:space="0" w:color="auto"/>
              <w:bottom w:val="single" w:sz="4" w:space="0" w:color="auto"/>
              <w:right w:val="single" w:sz="4" w:space="0" w:color="auto"/>
            </w:tcBorders>
            <w:vAlign w:val="center"/>
            <w:hideMark/>
          </w:tcPr>
          <w:p w:rsidR="00601058" w:rsidRPr="00601058" w:rsidRDefault="00601058" w:rsidP="00572667">
            <w:pPr>
              <w:widowControl/>
              <w:jc w:val="center"/>
              <w:rPr>
                <w:rFonts w:ascii="宋体" w:hAnsi="宋体"/>
                <w:kern w:val="0"/>
                <w:szCs w:val="21"/>
              </w:rPr>
            </w:pPr>
            <w:r w:rsidRPr="00601058">
              <w:rPr>
                <w:rFonts w:ascii="宋体" w:hAnsi="宋体" w:hint="eastAsia"/>
                <w:kern w:val="0"/>
                <w:szCs w:val="21"/>
              </w:rPr>
              <w:t>1.18</w:t>
            </w:r>
          </w:p>
        </w:tc>
        <w:tc>
          <w:tcPr>
            <w:tcW w:w="672" w:type="pct"/>
            <w:tcBorders>
              <w:top w:val="single" w:sz="4" w:space="0" w:color="auto"/>
              <w:left w:val="single" w:sz="4" w:space="0" w:color="auto"/>
              <w:bottom w:val="single" w:sz="4" w:space="0" w:color="auto"/>
              <w:right w:val="single" w:sz="4" w:space="0" w:color="auto"/>
            </w:tcBorders>
            <w:vAlign w:val="center"/>
            <w:hideMark/>
          </w:tcPr>
          <w:p w:rsidR="00601058" w:rsidRPr="00601058" w:rsidRDefault="00601058" w:rsidP="00572667">
            <w:pPr>
              <w:widowControl/>
              <w:jc w:val="center"/>
              <w:rPr>
                <w:rFonts w:ascii="宋体" w:hAnsi="宋体"/>
                <w:kern w:val="0"/>
                <w:szCs w:val="21"/>
              </w:rPr>
            </w:pPr>
            <w:r w:rsidRPr="00601058">
              <w:rPr>
                <w:rFonts w:ascii="宋体" w:hAnsi="宋体" w:hint="eastAsia"/>
                <w:kern w:val="0"/>
                <w:szCs w:val="21"/>
              </w:rPr>
              <w:t>1.11</w:t>
            </w:r>
          </w:p>
        </w:tc>
        <w:tc>
          <w:tcPr>
            <w:tcW w:w="672" w:type="pct"/>
            <w:tcBorders>
              <w:top w:val="single" w:sz="4" w:space="0" w:color="auto"/>
              <w:left w:val="single" w:sz="4" w:space="0" w:color="auto"/>
              <w:bottom w:val="single" w:sz="4" w:space="0" w:color="auto"/>
              <w:right w:val="single" w:sz="4" w:space="0" w:color="auto"/>
            </w:tcBorders>
            <w:vAlign w:val="center"/>
            <w:hideMark/>
          </w:tcPr>
          <w:p w:rsidR="00601058" w:rsidRPr="00601058" w:rsidRDefault="00601058" w:rsidP="00572667">
            <w:pPr>
              <w:widowControl/>
              <w:jc w:val="center"/>
              <w:rPr>
                <w:rFonts w:ascii="宋体" w:hAnsi="宋体"/>
                <w:kern w:val="0"/>
                <w:szCs w:val="21"/>
              </w:rPr>
            </w:pPr>
            <w:r w:rsidRPr="00601058">
              <w:rPr>
                <w:rFonts w:ascii="宋体" w:hAnsi="宋体" w:hint="eastAsia"/>
                <w:kern w:val="0"/>
                <w:szCs w:val="21"/>
              </w:rPr>
              <w:t>1.05</w:t>
            </w:r>
          </w:p>
        </w:tc>
        <w:tc>
          <w:tcPr>
            <w:tcW w:w="672" w:type="pct"/>
            <w:tcBorders>
              <w:top w:val="single" w:sz="4" w:space="0" w:color="auto"/>
              <w:left w:val="single" w:sz="4" w:space="0" w:color="auto"/>
              <w:bottom w:val="single" w:sz="4" w:space="0" w:color="auto"/>
              <w:right w:val="single" w:sz="4" w:space="0" w:color="auto"/>
            </w:tcBorders>
            <w:vAlign w:val="center"/>
          </w:tcPr>
          <w:p w:rsidR="00601058" w:rsidRPr="00601058" w:rsidRDefault="00601058" w:rsidP="00572667">
            <w:pPr>
              <w:widowControl/>
              <w:jc w:val="center"/>
              <w:rPr>
                <w:rFonts w:ascii="宋体" w:hAnsi="宋体"/>
                <w:kern w:val="0"/>
                <w:szCs w:val="21"/>
              </w:rPr>
            </w:pPr>
            <w:r w:rsidRPr="00601058">
              <w:rPr>
                <w:rFonts w:ascii="宋体" w:hAnsi="宋体" w:hint="eastAsia"/>
                <w:kern w:val="0"/>
                <w:szCs w:val="21"/>
              </w:rPr>
              <w:t>1.03</w:t>
            </w:r>
          </w:p>
        </w:tc>
        <w:tc>
          <w:tcPr>
            <w:tcW w:w="669" w:type="pct"/>
            <w:tcBorders>
              <w:top w:val="single" w:sz="4" w:space="0" w:color="auto"/>
              <w:left w:val="single" w:sz="4" w:space="0" w:color="auto"/>
              <w:bottom w:val="single" w:sz="4" w:space="0" w:color="auto"/>
              <w:right w:val="single" w:sz="4" w:space="0" w:color="auto"/>
            </w:tcBorders>
            <w:vAlign w:val="center"/>
          </w:tcPr>
          <w:p w:rsidR="00601058" w:rsidRPr="00601058" w:rsidRDefault="00601058" w:rsidP="00603AEB">
            <w:pPr>
              <w:widowControl/>
              <w:jc w:val="center"/>
              <w:rPr>
                <w:rFonts w:ascii="宋体" w:hAnsi="宋体"/>
                <w:kern w:val="0"/>
                <w:szCs w:val="21"/>
              </w:rPr>
            </w:pPr>
            <w:r w:rsidRPr="00601058">
              <w:rPr>
                <w:rFonts w:ascii="宋体" w:hAnsi="宋体" w:hint="eastAsia"/>
                <w:kern w:val="0"/>
                <w:szCs w:val="21"/>
              </w:rPr>
              <w:t>1</w:t>
            </w:r>
          </w:p>
        </w:tc>
      </w:tr>
      <w:tr w:rsidR="00601058" w:rsidTr="00484DA9">
        <w:trPr>
          <w:trHeight w:val="340"/>
          <w:jc w:val="center"/>
        </w:trPr>
        <w:tc>
          <w:tcPr>
            <w:tcW w:w="971" w:type="pct"/>
            <w:tcBorders>
              <w:top w:val="single" w:sz="4" w:space="0" w:color="auto"/>
              <w:left w:val="single" w:sz="4" w:space="0" w:color="auto"/>
              <w:bottom w:val="single" w:sz="4" w:space="0" w:color="auto"/>
              <w:right w:val="single" w:sz="4" w:space="0" w:color="auto"/>
            </w:tcBorders>
          </w:tcPr>
          <w:p w:rsidR="00601058" w:rsidRPr="00601058" w:rsidRDefault="00601058" w:rsidP="00572667">
            <w:pPr>
              <w:widowControl/>
              <w:jc w:val="center"/>
              <w:rPr>
                <w:rFonts w:ascii="宋体" w:hAnsi="宋体"/>
                <w:kern w:val="0"/>
                <w:szCs w:val="21"/>
              </w:rPr>
            </w:pPr>
            <w:r w:rsidRPr="00601058">
              <w:rPr>
                <w:rFonts w:ascii="宋体" w:hAnsi="宋体" w:cs="宋体" w:hint="eastAsia"/>
                <w:spacing w:val="14"/>
                <w:kern w:val="0"/>
                <w:szCs w:val="21"/>
              </w:rPr>
              <w:t>工业用地</w:t>
            </w:r>
          </w:p>
        </w:tc>
        <w:tc>
          <w:tcPr>
            <w:tcW w:w="672" w:type="pct"/>
            <w:tcBorders>
              <w:top w:val="single" w:sz="4" w:space="0" w:color="auto"/>
              <w:left w:val="single" w:sz="4" w:space="0" w:color="auto"/>
              <w:bottom w:val="single" w:sz="4" w:space="0" w:color="auto"/>
              <w:right w:val="single" w:sz="4" w:space="0" w:color="auto"/>
            </w:tcBorders>
            <w:vAlign w:val="center"/>
          </w:tcPr>
          <w:p w:rsidR="00601058" w:rsidRPr="00601058" w:rsidRDefault="00601058" w:rsidP="00572667">
            <w:pPr>
              <w:widowControl/>
              <w:jc w:val="center"/>
              <w:rPr>
                <w:rFonts w:ascii="宋体" w:hAnsi="宋体"/>
                <w:kern w:val="0"/>
                <w:szCs w:val="21"/>
              </w:rPr>
            </w:pPr>
            <w:r w:rsidRPr="00601058">
              <w:rPr>
                <w:rFonts w:ascii="宋体" w:hAnsi="宋体" w:hint="eastAsia"/>
                <w:kern w:val="0"/>
                <w:szCs w:val="21"/>
              </w:rPr>
              <w:t>1.12</w:t>
            </w:r>
          </w:p>
        </w:tc>
        <w:tc>
          <w:tcPr>
            <w:tcW w:w="672" w:type="pct"/>
            <w:tcBorders>
              <w:top w:val="single" w:sz="4" w:space="0" w:color="auto"/>
              <w:left w:val="single" w:sz="4" w:space="0" w:color="auto"/>
              <w:bottom w:val="single" w:sz="4" w:space="0" w:color="auto"/>
              <w:right w:val="single" w:sz="4" w:space="0" w:color="auto"/>
            </w:tcBorders>
            <w:vAlign w:val="center"/>
          </w:tcPr>
          <w:p w:rsidR="00601058" w:rsidRPr="00601058" w:rsidRDefault="00601058" w:rsidP="00572667">
            <w:pPr>
              <w:widowControl/>
              <w:jc w:val="center"/>
              <w:rPr>
                <w:rFonts w:ascii="宋体" w:hAnsi="宋体"/>
                <w:kern w:val="0"/>
                <w:szCs w:val="21"/>
              </w:rPr>
            </w:pPr>
            <w:r w:rsidRPr="00601058">
              <w:rPr>
                <w:rFonts w:ascii="宋体" w:hAnsi="宋体" w:hint="eastAsia"/>
                <w:kern w:val="0"/>
                <w:szCs w:val="21"/>
              </w:rPr>
              <w:t>1.10</w:t>
            </w:r>
          </w:p>
        </w:tc>
        <w:tc>
          <w:tcPr>
            <w:tcW w:w="672" w:type="pct"/>
            <w:tcBorders>
              <w:top w:val="single" w:sz="4" w:space="0" w:color="auto"/>
              <w:left w:val="single" w:sz="4" w:space="0" w:color="auto"/>
              <w:bottom w:val="single" w:sz="4" w:space="0" w:color="auto"/>
              <w:right w:val="single" w:sz="4" w:space="0" w:color="auto"/>
            </w:tcBorders>
            <w:vAlign w:val="center"/>
          </w:tcPr>
          <w:p w:rsidR="00601058" w:rsidRPr="00601058" w:rsidRDefault="00601058" w:rsidP="00572667">
            <w:pPr>
              <w:widowControl/>
              <w:jc w:val="center"/>
              <w:rPr>
                <w:rFonts w:ascii="宋体" w:hAnsi="宋体"/>
                <w:kern w:val="0"/>
                <w:szCs w:val="21"/>
              </w:rPr>
            </w:pPr>
            <w:r w:rsidRPr="00601058">
              <w:rPr>
                <w:rFonts w:ascii="宋体" w:hAnsi="宋体" w:hint="eastAsia"/>
                <w:kern w:val="0"/>
                <w:szCs w:val="21"/>
              </w:rPr>
              <w:t>1.06</w:t>
            </w:r>
          </w:p>
        </w:tc>
        <w:tc>
          <w:tcPr>
            <w:tcW w:w="672" w:type="pct"/>
            <w:tcBorders>
              <w:top w:val="single" w:sz="4" w:space="0" w:color="auto"/>
              <w:left w:val="single" w:sz="4" w:space="0" w:color="auto"/>
              <w:bottom w:val="single" w:sz="4" w:space="0" w:color="auto"/>
              <w:right w:val="single" w:sz="4" w:space="0" w:color="auto"/>
            </w:tcBorders>
            <w:vAlign w:val="center"/>
          </w:tcPr>
          <w:p w:rsidR="00601058" w:rsidRPr="00601058" w:rsidRDefault="00601058" w:rsidP="00572667">
            <w:pPr>
              <w:widowControl/>
              <w:jc w:val="center"/>
              <w:rPr>
                <w:rFonts w:ascii="宋体" w:hAnsi="宋体"/>
                <w:kern w:val="0"/>
                <w:szCs w:val="21"/>
              </w:rPr>
            </w:pPr>
            <w:r w:rsidRPr="00601058">
              <w:rPr>
                <w:rFonts w:ascii="宋体" w:hAnsi="宋体" w:hint="eastAsia"/>
                <w:kern w:val="0"/>
                <w:szCs w:val="21"/>
              </w:rPr>
              <w:t>1.04</w:t>
            </w:r>
          </w:p>
        </w:tc>
        <w:tc>
          <w:tcPr>
            <w:tcW w:w="672" w:type="pct"/>
            <w:tcBorders>
              <w:top w:val="single" w:sz="4" w:space="0" w:color="auto"/>
              <w:left w:val="single" w:sz="4" w:space="0" w:color="auto"/>
              <w:bottom w:val="single" w:sz="4" w:space="0" w:color="auto"/>
              <w:right w:val="single" w:sz="4" w:space="0" w:color="auto"/>
            </w:tcBorders>
            <w:vAlign w:val="center"/>
          </w:tcPr>
          <w:p w:rsidR="00601058" w:rsidRPr="00601058" w:rsidRDefault="00601058" w:rsidP="00572667">
            <w:pPr>
              <w:widowControl/>
              <w:jc w:val="center"/>
              <w:rPr>
                <w:rFonts w:ascii="宋体" w:hAnsi="宋体"/>
                <w:kern w:val="0"/>
                <w:szCs w:val="21"/>
              </w:rPr>
            </w:pPr>
            <w:r w:rsidRPr="00601058">
              <w:rPr>
                <w:rFonts w:ascii="宋体" w:hAnsi="宋体" w:hint="eastAsia"/>
                <w:kern w:val="0"/>
                <w:szCs w:val="21"/>
              </w:rPr>
              <w:t>1.02</w:t>
            </w:r>
          </w:p>
        </w:tc>
        <w:tc>
          <w:tcPr>
            <w:tcW w:w="669" w:type="pct"/>
            <w:tcBorders>
              <w:top w:val="single" w:sz="4" w:space="0" w:color="auto"/>
              <w:left w:val="single" w:sz="4" w:space="0" w:color="auto"/>
              <w:bottom w:val="single" w:sz="4" w:space="0" w:color="auto"/>
              <w:right w:val="single" w:sz="4" w:space="0" w:color="auto"/>
            </w:tcBorders>
            <w:vAlign w:val="center"/>
          </w:tcPr>
          <w:p w:rsidR="00601058" w:rsidRPr="00601058" w:rsidRDefault="00601058" w:rsidP="00603AEB">
            <w:pPr>
              <w:widowControl/>
              <w:jc w:val="center"/>
              <w:rPr>
                <w:rFonts w:ascii="宋体" w:hAnsi="宋体"/>
                <w:kern w:val="0"/>
                <w:szCs w:val="21"/>
              </w:rPr>
            </w:pPr>
            <w:r w:rsidRPr="00601058">
              <w:rPr>
                <w:rFonts w:ascii="宋体" w:hAnsi="宋体" w:hint="eastAsia"/>
                <w:kern w:val="0"/>
                <w:szCs w:val="21"/>
              </w:rPr>
              <w:t>1</w:t>
            </w:r>
          </w:p>
        </w:tc>
      </w:tr>
      <w:tr w:rsidR="00601058" w:rsidTr="00484DA9">
        <w:trPr>
          <w:trHeight w:val="340"/>
          <w:jc w:val="center"/>
        </w:trPr>
        <w:tc>
          <w:tcPr>
            <w:tcW w:w="971" w:type="pct"/>
            <w:tcBorders>
              <w:top w:val="single" w:sz="4" w:space="0" w:color="auto"/>
              <w:left w:val="single" w:sz="4" w:space="0" w:color="auto"/>
              <w:bottom w:val="single" w:sz="4" w:space="0" w:color="auto"/>
              <w:right w:val="single" w:sz="4" w:space="0" w:color="auto"/>
            </w:tcBorders>
          </w:tcPr>
          <w:p w:rsidR="00601058" w:rsidRPr="00601058" w:rsidRDefault="00601058" w:rsidP="00572667">
            <w:pPr>
              <w:widowControl/>
              <w:jc w:val="center"/>
              <w:rPr>
                <w:rFonts w:ascii="宋体" w:hAnsi="宋体" w:cs="宋体"/>
                <w:spacing w:val="14"/>
                <w:kern w:val="0"/>
                <w:szCs w:val="21"/>
              </w:rPr>
            </w:pPr>
            <w:r w:rsidRPr="00601058">
              <w:rPr>
                <w:rFonts w:ascii="宋体" w:hAnsi="宋体" w:cs="宋体" w:hint="eastAsia"/>
                <w:spacing w:val="14"/>
                <w:kern w:val="0"/>
                <w:szCs w:val="21"/>
              </w:rPr>
              <w:t>公共服务用地</w:t>
            </w:r>
          </w:p>
        </w:tc>
        <w:tc>
          <w:tcPr>
            <w:tcW w:w="672" w:type="pct"/>
            <w:tcBorders>
              <w:top w:val="single" w:sz="4" w:space="0" w:color="auto"/>
              <w:left w:val="single" w:sz="4" w:space="0" w:color="auto"/>
              <w:bottom w:val="single" w:sz="4" w:space="0" w:color="auto"/>
              <w:right w:val="single" w:sz="4" w:space="0" w:color="auto"/>
            </w:tcBorders>
            <w:vAlign w:val="center"/>
          </w:tcPr>
          <w:p w:rsidR="00601058" w:rsidRPr="00601058" w:rsidRDefault="00601058" w:rsidP="0000139B">
            <w:pPr>
              <w:widowControl/>
              <w:jc w:val="center"/>
              <w:rPr>
                <w:rFonts w:ascii="宋体" w:hAnsi="宋体"/>
                <w:kern w:val="0"/>
                <w:szCs w:val="21"/>
              </w:rPr>
            </w:pPr>
            <w:r w:rsidRPr="00601058">
              <w:rPr>
                <w:rFonts w:ascii="宋体" w:hAnsi="宋体" w:hint="eastAsia"/>
                <w:kern w:val="0"/>
                <w:szCs w:val="21"/>
              </w:rPr>
              <w:t>1.12</w:t>
            </w:r>
          </w:p>
        </w:tc>
        <w:tc>
          <w:tcPr>
            <w:tcW w:w="672" w:type="pct"/>
            <w:tcBorders>
              <w:top w:val="single" w:sz="4" w:space="0" w:color="auto"/>
              <w:left w:val="single" w:sz="4" w:space="0" w:color="auto"/>
              <w:bottom w:val="single" w:sz="4" w:space="0" w:color="auto"/>
              <w:right w:val="single" w:sz="4" w:space="0" w:color="auto"/>
            </w:tcBorders>
            <w:vAlign w:val="center"/>
          </w:tcPr>
          <w:p w:rsidR="00601058" w:rsidRPr="00601058" w:rsidRDefault="00601058" w:rsidP="0000139B">
            <w:pPr>
              <w:widowControl/>
              <w:jc w:val="center"/>
              <w:rPr>
                <w:rFonts w:ascii="宋体" w:hAnsi="宋体"/>
                <w:kern w:val="0"/>
                <w:szCs w:val="21"/>
              </w:rPr>
            </w:pPr>
            <w:r w:rsidRPr="00601058">
              <w:rPr>
                <w:rFonts w:ascii="宋体" w:hAnsi="宋体" w:hint="eastAsia"/>
                <w:kern w:val="0"/>
                <w:szCs w:val="21"/>
              </w:rPr>
              <w:t xml:space="preserve">1.11 </w:t>
            </w:r>
          </w:p>
        </w:tc>
        <w:tc>
          <w:tcPr>
            <w:tcW w:w="672" w:type="pct"/>
            <w:tcBorders>
              <w:top w:val="single" w:sz="4" w:space="0" w:color="auto"/>
              <w:left w:val="single" w:sz="4" w:space="0" w:color="auto"/>
              <w:bottom w:val="single" w:sz="4" w:space="0" w:color="auto"/>
              <w:right w:val="single" w:sz="4" w:space="0" w:color="auto"/>
            </w:tcBorders>
            <w:vAlign w:val="center"/>
          </w:tcPr>
          <w:p w:rsidR="00601058" w:rsidRPr="00601058" w:rsidRDefault="00601058" w:rsidP="0000139B">
            <w:pPr>
              <w:widowControl/>
              <w:jc w:val="center"/>
              <w:rPr>
                <w:rFonts w:ascii="宋体" w:hAnsi="宋体"/>
                <w:kern w:val="0"/>
                <w:szCs w:val="21"/>
              </w:rPr>
            </w:pPr>
            <w:r w:rsidRPr="00601058">
              <w:rPr>
                <w:rFonts w:ascii="宋体" w:hAnsi="宋体" w:hint="eastAsia"/>
                <w:kern w:val="0"/>
                <w:szCs w:val="21"/>
              </w:rPr>
              <w:t xml:space="preserve">1.07 </w:t>
            </w:r>
          </w:p>
        </w:tc>
        <w:tc>
          <w:tcPr>
            <w:tcW w:w="672" w:type="pct"/>
            <w:tcBorders>
              <w:top w:val="single" w:sz="4" w:space="0" w:color="auto"/>
              <w:left w:val="single" w:sz="4" w:space="0" w:color="auto"/>
              <w:bottom w:val="single" w:sz="4" w:space="0" w:color="auto"/>
              <w:right w:val="single" w:sz="4" w:space="0" w:color="auto"/>
            </w:tcBorders>
            <w:vAlign w:val="center"/>
          </w:tcPr>
          <w:p w:rsidR="00601058" w:rsidRPr="00601058" w:rsidRDefault="00601058" w:rsidP="0000139B">
            <w:pPr>
              <w:widowControl/>
              <w:jc w:val="center"/>
              <w:rPr>
                <w:rFonts w:ascii="宋体" w:hAnsi="宋体"/>
                <w:kern w:val="0"/>
                <w:szCs w:val="21"/>
              </w:rPr>
            </w:pPr>
            <w:r w:rsidRPr="00601058">
              <w:rPr>
                <w:rFonts w:ascii="宋体" w:hAnsi="宋体" w:hint="eastAsia"/>
                <w:kern w:val="0"/>
                <w:szCs w:val="21"/>
              </w:rPr>
              <w:t xml:space="preserve">1.04 </w:t>
            </w:r>
          </w:p>
        </w:tc>
        <w:tc>
          <w:tcPr>
            <w:tcW w:w="672" w:type="pct"/>
            <w:tcBorders>
              <w:top w:val="single" w:sz="4" w:space="0" w:color="auto"/>
              <w:left w:val="single" w:sz="4" w:space="0" w:color="auto"/>
              <w:bottom w:val="single" w:sz="4" w:space="0" w:color="auto"/>
              <w:right w:val="single" w:sz="4" w:space="0" w:color="auto"/>
            </w:tcBorders>
            <w:vAlign w:val="center"/>
          </w:tcPr>
          <w:p w:rsidR="00601058" w:rsidRPr="00601058" w:rsidRDefault="00601058" w:rsidP="0000139B">
            <w:pPr>
              <w:widowControl/>
              <w:jc w:val="center"/>
              <w:rPr>
                <w:rFonts w:ascii="宋体" w:hAnsi="宋体"/>
                <w:kern w:val="0"/>
                <w:szCs w:val="21"/>
              </w:rPr>
            </w:pPr>
            <w:r w:rsidRPr="00601058">
              <w:rPr>
                <w:rFonts w:ascii="宋体" w:hAnsi="宋体" w:hint="eastAsia"/>
                <w:kern w:val="0"/>
                <w:szCs w:val="21"/>
              </w:rPr>
              <w:t>1.02</w:t>
            </w:r>
          </w:p>
        </w:tc>
        <w:tc>
          <w:tcPr>
            <w:tcW w:w="669" w:type="pct"/>
            <w:tcBorders>
              <w:top w:val="single" w:sz="4" w:space="0" w:color="auto"/>
              <w:left w:val="single" w:sz="4" w:space="0" w:color="auto"/>
              <w:bottom w:val="single" w:sz="4" w:space="0" w:color="auto"/>
              <w:right w:val="single" w:sz="4" w:space="0" w:color="auto"/>
            </w:tcBorders>
            <w:vAlign w:val="center"/>
          </w:tcPr>
          <w:p w:rsidR="00601058" w:rsidRPr="00601058" w:rsidRDefault="00601058" w:rsidP="00603AEB">
            <w:pPr>
              <w:widowControl/>
              <w:jc w:val="center"/>
              <w:rPr>
                <w:rFonts w:ascii="宋体" w:hAnsi="宋体"/>
                <w:kern w:val="0"/>
                <w:szCs w:val="21"/>
              </w:rPr>
            </w:pPr>
            <w:r w:rsidRPr="00601058">
              <w:rPr>
                <w:rFonts w:ascii="宋体" w:hAnsi="宋体" w:hint="eastAsia"/>
                <w:kern w:val="0"/>
                <w:szCs w:val="21"/>
              </w:rPr>
              <w:t>1</w:t>
            </w:r>
          </w:p>
        </w:tc>
      </w:tr>
    </w:tbl>
    <w:p w:rsidR="00F83845" w:rsidRPr="00F3720D" w:rsidRDefault="00F83845" w:rsidP="00F83845">
      <w:pPr>
        <w:spacing w:line="360" w:lineRule="auto"/>
        <w:ind w:firstLineChars="200" w:firstLine="480"/>
        <w:rPr>
          <w:rFonts w:ascii="宋体" w:hAnsi="宋体"/>
          <w:color w:val="0D0D0D"/>
          <w:sz w:val="24"/>
        </w:rPr>
      </w:pPr>
      <w:r w:rsidRPr="00F3720D">
        <w:rPr>
          <w:rFonts w:ascii="宋体" w:hAnsi="宋体" w:hint="eastAsia"/>
          <w:color w:val="0D0D0D"/>
          <w:sz w:val="24"/>
        </w:rPr>
        <w:t>在评估级别或区段基准地价时，如地价样点的实际开发程度与级别或区段平均开发程度一致时，不作修正；如不一致，则需进行修正，即用其开发程度下的样点地价乘以相对应的开发程度修正系数</w:t>
      </w:r>
      <w:r w:rsidR="00D116A3">
        <w:rPr>
          <w:rFonts w:ascii="宋体" w:hAnsi="宋体" w:hint="eastAsia"/>
          <w:color w:val="0D0D0D"/>
          <w:sz w:val="24"/>
        </w:rPr>
        <w:t>，</w:t>
      </w:r>
      <w:r w:rsidRPr="00F3720D">
        <w:rPr>
          <w:rFonts w:ascii="宋体" w:hAnsi="宋体" w:hint="eastAsia"/>
          <w:color w:val="0D0D0D"/>
          <w:sz w:val="24"/>
        </w:rPr>
        <w:t>即得出设定开发程度下的修正地价。</w:t>
      </w:r>
    </w:p>
    <w:p w:rsidR="00F83845" w:rsidRPr="00F3720D" w:rsidRDefault="006F5B24" w:rsidP="00F83845">
      <w:pPr>
        <w:pStyle w:val="4"/>
        <w:spacing w:before="0" w:after="0" w:line="360" w:lineRule="auto"/>
        <w:rPr>
          <w:rFonts w:ascii="宋体" w:eastAsia="宋体" w:hAnsi="宋体"/>
          <w:sz w:val="24"/>
          <w:szCs w:val="24"/>
        </w:rPr>
      </w:pPr>
      <w:r w:rsidRPr="00F52267">
        <w:rPr>
          <w:rFonts w:ascii="宋体" w:eastAsia="宋体" w:hAnsi="宋体" w:hint="eastAsia"/>
          <w:sz w:val="24"/>
          <w:szCs w:val="24"/>
        </w:rPr>
        <w:t>（</w:t>
      </w:r>
      <w:r w:rsidR="00F83845" w:rsidRPr="00F3720D">
        <w:rPr>
          <w:rFonts w:ascii="宋体" w:eastAsia="宋体" w:hAnsi="宋体" w:hint="eastAsia"/>
          <w:sz w:val="24"/>
          <w:szCs w:val="24"/>
        </w:rPr>
        <w:t>四</w:t>
      </w:r>
      <w:r w:rsidRPr="00F52267">
        <w:rPr>
          <w:rFonts w:ascii="宋体" w:eastAsia="宋体" w:hAnsi="宋体" w:hint="eastAsia"/>
          <w:sz w:val="24"/>
          <w:szCs w:val="24"/>
        </w:rPr>
        <w:t>）</w:t>
      </w:r>
      <w:r w:rsidR="00F83845" w:rsidRPr="00F3720D">
        <w:rPr>
          <w:rFonts w:ascii="宋体" w:eastAsia="宋体" w:hAnsi="宋体" w:hint="eastAsia"/>
          <w:sz w:val="24"/>
          <w:szCs w:val="24"/>
        </w:rPr>
        <w:t>地价的出让年期修正</w:t>
      </w:r>
    </w:p>
    <w:p w:rsidR="00F83845" w:rsidRPr="00F3720D" w:rsidRDefault="00F83845" w:rsidP="00F83845">
      <w:pPr>
        <w:spacing w:line="360" w:lineRule="auto"/>
        <w:ind w:firstLineChars="200" w:firstLine="480"/>
        <w:rPr>
          <w:rFonts w:ascii="宋体" w:hAnsi="宋体"/>
          <w:color w:val="0D0D0D"/>
          <w:sz w:val="24"/>
        </w:rPr>
      </w:pPr>
      <w:r w:rsidRPr="00F3720D">
        <w:rPr>
          <w:rFonts w:ascii="宋体" w:hAnsi="宋体" w:hint="eastAsia"/>
          <w:color w:val="0D0D0D"/>
          <w:sz w:val="24"/>
        </w:rPr>
        <w:t>基准地价评估要求样点资料具有可比性，由于宗地出让年期或转让的剩余使用年期不统一，相互间缺乏可比性，因此，在利用样点地价评估基准地价前，要求将基准地价评估所需的</w:t>
      </w:r>
      <w:r w:rsidR="00D116A3">
        <w:rPr>
          <w:rFonts w:ascii="宋体" w:hAnsi="宋体" w:hint="eastAsia"/>
          <w:color w:val="0D0D0D"/>
          <w:sz w:val="24"/>
        </w:rPr>
        <w:t>样点地价，修正到</w:t>
      </w:r>
      <w:r w:rsidRPr="00F3720D">
        <w:rPr>
          <w:rFonts w:ascii="宋体" w:hAnsi="宋体" w:hint="eastAsia"/>
          <w:color w:val="0D0D0D"/>
          <w:sz w:val="24"/>
        </w:rPr>
        <w:t>法律规定的各类用地的最高出让年限（</w:t>
      </w:r>
      <w:r w:rsidR="007F12E7">
        <w:rPr>
          <w:rFonts w:ascii="宋体" w:hAnsi="宋体" w:hint="eastAsia"/>
          <w:color w:val="0D0D0D"/>
          <w:sz w:val="24"/>
        </w:rPr>
        <w:t>商服</w:t>
      </w:r>
      <w:r w:rsidRPr="00F3720D">
        <w:rPr>
          <w:rFonts w:ascii="宋体" w:hAnsi="宋体"/>
          <w:color w:val="0D0D0D"/>
          <w:sz w:val="24"/>
        </w:rPr>
        <w:t>40</w:t>
      </w:r>
      <w:r w:rsidRPr="00F3720D">
        <w:rPr>
          <w:rFonts w:ascii="宋体" w:hAnsi="宋体" w:hint="eastAsia"/>
          <w:color w:val="0D0D0D"/>
          <w:sz w:val="24"/>
        </w:rPr>
        <w:t>年，住宅</w:t>
      </w:r>
      <w:r w:rsidRPr="00F3720D">
        <w:rPr>
          <w:rFonts w:ascii="宋体" w:hAnsi="宋体"/>
          <w:color w:val="0D0D0D"/>
          <w:sz w:val="24"/>
        </w:rPr>
        <w:lastRenderedPageBreak/>
        <w:t>70</w:t>
      </w:r>
      <w:r w:rsidRPr="00F3720D">
        <w:rPr>
          <w:rFonts w:ascii="宋体" w:hAnsi="宋体" w:hint="eastAsia"/>
          <w:color w:val="0D0D0D"/>
          <w:sz w:val="24"/>
        </w:rPr>
        <w:t>年，工业</w:t>
      </w:r>
      <w:r w:rsidRPr="00F3720D">
        <w:rPr>
          <w:rFonts w:ascii="宋体" w:hAnsi="宋体"/>
          <w:color w:val="0D0D0D"/>
          <w:sz w:val="24"/>
        </w:rPr>
        <w:t>50</w:t>
      </w:r>
      <w:r w:rsidRPr="00F3720D">
        <w:rPr>
          <w:rFonts w:ascii="宋体" w:hAnsi="宋体" w:hint="eastAsia"/>
          <w:color w:val="0D0D0D"/>
          <w:sz w:val="24"/>
        </w:rPr>
        <w:t>年</w:t>
      </w:r>
      <w:r w:rsidR="00EA00A9">
        <w:rPr>
          <w:rFonts w:ascii="宋体" w:hAnsi="宋体" w:hint="eastAsia"/>
          <w:color w:val="0D0D0D"/>
          <w:sz w:val="24"/>
        </w:rPr>
        <w:t>，公共服务项目50年</w:t>
      </w:r>
      <w:r w:rsidRPr="00F3720D">
        <w:rPr>
          <w:rFonts w:ascii="宋体" w:hAnsi="宋体" w:hint="eastAsia"/>
          <w:color w:val="0D0D0D"/>
          <w:sz w:val="24"/>
        </w:rPr>
        <w:t>），因此对收集、整理得到的样点地价，要根据出让或转让中剩余的实际使用年期进行修正。没有明确使用年期的，应按无限年期使用的价格修正到法定最高出让年限；对有年期但没有到最高出让年期的，也要修正到法定最高出让年限。</w:t>
      </w:r>
    </w:p>
    <w:p w:rsidR="00F83845" w:rsidRPr="00657B90" w:rsidRDefault="00F83845" w:rsidP="00F83845">
      <w:pPr>
        <w:spacing w:line="360" w:lineRule="auto"/>
        <w:ind w:firstLine="482"/>
        <w:jc w:val="center"/>
        <w:rPr>
          <w:rFonts w:ascii="宋体"/>
          <w:color w:val="0D0D0D"/>
          <w:spacing w:val="14"/>
          <w:kern w:val="0"/>
          <w:sz w:val="24"/>
        </w:rPr>
      </w:pPr>
      <w:r w:rsidRPr="00904112">
        <w:rPr>
          <w:rFonts w:ascii="宋体" w:hAnsi="宋体" w:hint="eastAsia"/>
          <w:color w:val="0D0D0D"/>
          <w:sz w:val="24"/>
        </w:rPr>
        <w:t>计算公式为：</w:t>
      </w:r>
      <w:r w:rsidRPr="00657B90">
        <w:rPr>
          <w:rFonts w:ascii="宋体" w:hAnsi="宋体"/>
          <w:color w:val="0D0D0D"/>
          <w:spacing w:val="14"/>
          <w:kern w:val="0"/>
          <w:sz w:val="24"/>
        </w:rPr>
        <w:t>K</w:t>
      </w:r>
      <w:r w:rsidRPr="00657B90">
        <w:rPr>
          <w:rFonts w:ascii="宋体" w:hAnsi="宋体"/>
          <w:color w:val="0D0D0D"/>
          <w:spacing w:val="14"/>
          <w:kern w:val="0"/>
          <w:sz w:val="24"/>
          <w:vertAlign w:val="subscript"/>
        </w:rPr>
        <w:t>m</w:t>
      </w:r>
      <w:r w:rsidRPr="00657B90">
        <w:rPr>
          <w:rFonts w:ascii="宋体" w:hAnsi="宋体"/>
          <w:color w:val="0D0D0D"/>
          <w:spacing w:val="14"/>
          <w:kern w:val="0"/>
          <w:sz w:val="24"/>
        </w:rPr>
        <w:t>=[1-1/</w:t>
      </w:r>
      <w:r w:rsidRPr="00657B90">
        <w:rPr>
          <w:rFonts w:ascii="宋体" w:hAnsi="宋体" w:hint="eastAsia"/>
          <w:color w:val="0D0D0D"/>
          <w:spacing w:val="14"/>
          <w:kern w:val="0"/>
          <w:sz w:val="24"/>
        </w:rPr>
        <w:t>（</w:t>
      </w:r>
      <w:r w:rsidRPr="00657B90">
        <w:rPr>
          <w:rFonts w:ascii="宋体" w:hAnsi="宋体"/>
          <w:color w:val="0D0D0D"/>
          <w:spacing w:val="14"/>
          <w:kern w:val="0"/>
          <w:sz w:val="24"/>
        </w:rPr>
        <w:t>1+r</w:t>
      </w:r>
      <w:r w:rsidRPr="00657B90">
        <w:rPr>
          <w:rFonts w:ascii="宋体" w:hAnsi="宋体" w:hint="eastAsia"/>
          <w:color w:val="0D0D0D"/>
          <w:spacing w:val="14"/>
          <w:kern w:val="0"/>
          <w:sz w:val="24"/>
        </w:rPr>
        <w:t>）</w:t>
      </w:r>
      <w:r w:rsidRPr="00657B90">
        <w:rPr>
          <w:rFonts w:ascii="宋体" w:hAnsi="宋体"/>
          <w:color w:val="0D0D0D"/>
          <w:spacing w:val="14"/>
          <w:kern w:val="0"/>
          <w:sz w:val="24"/>
          <w:vertAlign w:val="superscript"/>
        </w:rPr>
        <w:t>m</w:t>
      </w:r>
      <w:r w:rsidRPr="00657B90">
        <w:rPr>
          <w:rFonts w:ascii="宋体" w:hAnsi="宋体"/>
          <w:color w:val="0D0D0D"/>
          <w:spacing w:val="14"/>
          <w:kern w:val="0"/>
          <w:sz w:val="24"/>
        </w:rPr>
        <w:t>]/[1-1/</w:t>
      </w:r>
      <w:r w:rsidRPr="00657B90">
        <w:rPr>
          <w:rFonts w:ascii="宋体" w:hAnsi="宋体" w:hint="eastAsia"/>
          <w:color w:val="0D0D0D"/>
          <w:spacing w:val="14"/>
          <w:kern w:val="0"/>
          <w:sz w:val="24"/>
        </w:rPr>
        <w:t>（</w:t>
      </w:r>
      <w:r w:rsidRPr="00657B90">
        <w:rPr>
          <w:rFonts w:ascii="宋体" w:hAnsi="宋体"/>
          <w:color w:val="0D0D0D"/>
          <w:spacing w:val="14"/>
          <w:kern w:val="0"/>
          <w:sz w:val="24"/>
        </w:rPr>
        <w:t>1+r</w:t>
      </w:r>
      <w:r w:rsidRPr="00657B90">
        <w:rPr>
          <w:rFonts w:ascii="宋体" w:hAnsi="宋体" w:hint="eastAsia"/>
          <w:color w:val="0D0D0D"/>
          <w:spacing w:val="14"/>
          <w:kern w:val="0"/>
          <w:sz w:val="24"/>
        </w:rPr>
        <w:t>）</w:t>
      </w:r>
      <w:r w:rsidRPr="00657B90">
        <w:rPr>
          <w:rFonts w:ascii="宋体" w:hAnsi="宋体"/>
          <w:color w:val="0D0D0D"/>
          <w:spacing w:val="14"/>
          <w:kern w:val="0"/>
          <w:sz w:val="24"/>
          <w:vertAlign w:val="superscript"/>
        </w:rPr>
        <w:t>n</w:t>
      </w:r>
      <w:r w:rsidRPr="00657B90">
        <w:rPr>
          <w:rFonts w:ascii="宋体" w:hAnsi="宋体"/>
          <w:color w:val="0D0D0D"/>
          <w:spacing w:val="14"/>
          <w:kern w:val="0"/>
          <w:sz w:val="24"/>
        </w:rPr>
        <w:t>]</w:t>
      </w:r>
    </w:p>
    <w:p w:rsidR="00F83845" w:rsidRPr="00904112" w:rsidRDefault="00F83845" w:rsidP="00F83845">
      <w:pPr>
        <w:spacing w:line="360" w:lineRule="auto"/>
        <w:ind w:firstLineChars="200" w:firstLine="536"/>
        <w:rPr>
          <w:rFonts w:ascii="宋体" w:hAnsi="宋体"/>
          <w:color w:val="0D0D0D"/>
          <w:sz w:val="24"/>
        </w:rPr>
      </w:pPr>
      <w:r w:rsidRPr="00657B90">
        <w:rPr>
          <w:rFonts w:ascii="宋体" w:hAnsi="宋体" w:hint="eastAsia"/>
          <w:color w:val="0D0D0D"/>
          <w:spacing w:val="14"/>
          <w:kern w:val="0"/>
          <w:sz w:val="24"/>
        </w:rPr>
        <w:t>式中：</w:t>
      </w:r>
      <w:r w:rsidRPr="00657B90">
        <w:rPr>
          <w:rFonts w:ascii="宋体" w:hAnsi="宋体"/>
          <w:color w:val="0D0D0D"/>
          <w:spacing w:val="14"/>
          <w:kern w:val="0"/>
          <w:sz w:val="24"/>
        </w:rPr>
        <w:t>K</w:t>
      </w:r>
      <w:r w:rsidRPr="00657B90">
        <w:rPr>
          <w:rFonts w:ascii="宋体" w:hAnsi="宋体"/>
          <w:color w:val="0D0D0D"/>
          <w:spacing w:val="14"/>
          <w:kern w:val="0"/>
          <w:sz w:val="24"/>
          <w:vertAlign w:val="subscript"/>
        </w:rPr>
        <w:t>m</w:t>
      </w:r>
      <w:r w:rsidRPr="00657B90">
        <w:rPr>
          <w:rFonts w:ascii="宋体" w:hAnsi="宋体"/>
          <w:color w:val="0D0D0D"/>
          <w:spacing w:val="14"/>
          <w:kern w:val="0"/>
          <w:sz w:val="24"/>
        </w:rPr>
        <w:t>—</w:t>
      </w:r>
      <w:r w:rsidRPr="00904112">
        <w:rPr>
          <w:rFonts w:ascii="宋体" w:hAnsi="宋体" w:hint="eastAsia"/>
          <w:color w:val="0D0D0D"/>
          <w:sz w:val="24"/>
        </w:rPr>
        <w:t>年期修正系数；</w:t>
      </w:r>
    </w:p>
    <w:p w:rsidR="00EA00A9" w:rsidRDefault="00F83845" w:rsidP="00F83845">
      <w:pPr>
        <w:spacing w:line="360" w:lineRule="auto"/>
        <w:ind w:firstLineChars="500" w:firstLine="1340"/>
        <w:rPr>
          <w:rFonts w:ascii="宋体" w:hAnsi="宋体"/>
          <w:color w:val="0D0D0D"/>
          <w:sz w:val="24"/>
        </w:rPr>
      </w:pPr>
      <w:r w:rsidRPr="00657B90">
        <w:rPr>
          <w:rFonts w:ascii="宋体" w:hAnsi="宋体"/>
          <w:color w:val="0D0D0D"/>
          <w:spacing w:val="14"/>
          <w:kern w:val="0"/>
          <w:sz w:val="24"/>
        </w:rPr>
        <w:t>m—</w:t>
      </w:r>
      <w:r w:rsidRPr="00904112">
        <w:rPr>
          <w:rFonts w:ascii="宋体" w:hAnsi="宋体" w:hint="eastAsia"/>
          <w:color w:val="0D0D0D"/>
          <w:sz w:val="24"/>
        </w:rPr>
        <w:t>基准地价设定法定最高出让年期（</w:t>
      </w:r>
      <w:r w:rsidR="007F12E7">
        <w:rPr>
          <w:rFonts w:ascii="宋体" w:hAnsi="宋体" w:hint="eastAsia"/>
          <w:color w:val="0D0D0D"/>
          <w:sz w:val="24"/>
        </w:rPr>
        <w:t>商服</w:t>
      </w:r>
      <w:r w:rsidRPr="00904112">
        <w:rPr>
          <w:rFonts w:ascii="宋体" w:hAnsi="宋体"/>
          <w:color w:val="0D0D0D"/>
          <w:sz w:val="24"/>
        </w:rPr>
        <w:t>40</w:t>
      </w:r>
      <w:r w:rsidRPr="00904112">
        <w:rPr>
          <w:rFonts w:ascii="宋体" w:hAnsi="宋体" w:hint="eastAsia"/>
          <w:color w:val="0D0D0D"/>
          <w:sz w:val="24"/>
        </w:rPr>
        <w:t>年，住宅</w:t>
      </w:r>
      <w:r w:rsidRPr="00904112">
        <w:rPr>
          <w:rFonts w:ascii="宋体" w:hAnsi="宋体"/>
          <w:color w:val="0D0D0D"/>
          <w:sz w:val="24"/>
        </w:rPr>
        <w:t>70</w:t>
      </w:r>
      <w:r w:rsidRPr="00904112">
        <w:rPr>
          <w:rFonts w:ascii="宋体" w:hAnsi="宋体" w:hint="eastAsia"/>
          <w:color w:val="0D0D0D"/>
          <w:sz w:val="24"/>
        </w:rPr>
        <w:t>年，工业</w:t>
      </w:r>
      <w:r w:rsidRPr="00904112">
        <w:rPr>
          <w:rFonts w:ascii="宋体" w:hAnsi="宋体"/>
          <w:color w:val="0D0D0D"/>
          <w:sz w:val="24"/>
        </w:rPr>
        <w:t>50</w:t>
      </w:r>
      <w:r w:rsidRPr="00904112">
        <w:rPr>
          <w:rFonts w:ascii="宋体" w:hAnsi="宋体" w:hint="eastAsia"/>
          <w:color w:val="0D0D0D"/>
          <w:sz w:val="24"/>
        </w:rPr>
        <w:t>年</w:t>
      </w:r>
      <w:r w:rsidR="0082641E" w:rsidRPr="00904112">
        <w:rPr>
          <w:rFonts w:ascii="宋体" w:hAnsi="宋体" w:hint="eastAsia"/>
          <w:color w:val="0D0D0D"/>
          <w:sz w:val="24"/>
        </w:rPr>
        <w:t>，</w:t>
      </w:r>
    </w:p>
    <w:p w:rsidR="00F83845" w:rsidRPr="00904112" w:rsidRDefault="0082641E" w:rsidP="002C4CCB">
      <w:pPr>
        <w:spacing w:line="360" w:lineRule="auto"/>
        <w:ind w:firstLineChars="550" w:firstLine="1320"/>
        <w:rPr>
          <w:rFonts w:ascii="宋体" w:hAnsi="宋体"/>
          <w:color w:val="0D0D0D"/>
          <w:sz w:val="24"/>
        </w:rPr>
      </w:pPr>
      <w:r>
        <w:rPr>
          <w:rFonts w:ascii="宋体" w:hAnsi="宋体" w:hint="eastAsia"/>
          <w:color w:val="0D0D0D"/>
          <w:sz w:val="24"/>
        </w:rPr>
        <w:t>公共服务项目50年</w:t>
      </w:r>
      <w:r w:rsidR="00F83845" w:rsidRPr="00904112">
        <w:rPr>
          <w:rFonts w:ascii="宋体" w:hAnsi="宋体" w:hint="eastAsia"/>
          <w:color w:val="0D0D0D"/>
          <w:sz w:val="24"/>
        </w:rPr>
        <w:t>）；</w:t>
      </w:r>
    </w:p>
    <w:p w:rsidR="00F83845" w:rsidRPr="00904112" w:rsidRDefault="00F83845" w:rsidP="00F83845">
      <w:pPr>
        <w:spacing w:line="360" w:lineRule="auto"/>
        <w:ind w:firstLineChars="500" w:firstLine="1340"/>
        <w:rPr>
          <w:rFonts w:ascii="宋体" w:hAnsi="宋体"/>
          <w:color w:val="0D0D0D"/>
          <w:sz w:val="24"/>
        </w:rPr>
      </w:pPr>
      <w:r w:rsidRPr="00657B90">
        <w:rPr>
          <w:rFonts w:ascii="宋体" w:hAnsi="宋体"/>
          <w:color w:val="0D0D0D"/>
          <w:spacing w:val="14"/>
          <w:kern w:val="0"/>
          <w:sz w:val="24"/>
        </w:rPr>
        <w:t>n—</w:t>
      </w:r>
      <w:r w:rsidRPr="00904112">
        <w:rPr>
          <w:rFonts w:ascii="宋体" w:hAnsi="宋体" w:hint="eastAsia"/>
          <w:color w:val="0D0D0D"/>
          <w:sz w:val="24"/>
        </w:rPr>
        <w:t>样点剩余出让年期；</w:t>
      </w:r>
    </w:p>
    <w:p w:rsidR="00F83845" w:rsidRPr="00657B90" w:rsidRDefault="00F83845" w:rsidP="00F83845">
      <w:pPr>
        <w:spacing w:line="360" w:lineRule="auto"/>
        <w:ind w:firstLineChars="500" w:firstLine="1340"/>
        <w:rPr>
          <w:rFonts w:ascii="宋体"/>
          <w:color w:val="0D0D0D"/>
          <w:spacing w:val="14"/>
          <w:kern w:val="0"/>
          <w:sz w:val="24"/>
        </w:rPr>
      </w:pPr>
      <w:r w:rsidRPr="00CC7037">
        <w:rPr>
          <w:rFonts w:ascii="宋体" w:hAnsi="宋体"/>
          <w:spacing w:val="14"/>
          <w:kern w:val="0"/>
          <w:sz w:val="24"/>
        </w:rPr>
        <w:t>r—</w:t>
      </w:r>
      <w:r w:rsidRPr="00904112">
        <w:rPr>
          <w:rFonts w:ascii="宋体" w:hAnsi="宋体" w:hint="eastAsia"/>
          <w:color w:val="0D0D0D"/>
          <w:sz w:val="24"/>
        </w:rPr>
        <w:t>土地还原利率</w:t>
      </w:r>
      <w:r w:rsidRPr="00904112">
        <w:rPr>
          <w:rFonts w:ascii="宋体" w:hAnsi="宋体"/>
          <w:color w:val="0D0D0D"/>
          <w:sz w:val="24"/>
        </w:rPr>
        <w:t>(</w:t>
      </w:r>
      <w:r w:rsidRPr="00904112">
        <w:rPr>
          <w:rFonts w:ascii="宋体" w:hAnsi="宋体" w:hint="eastAsia"/>
          <w:color w:val="0D0D0D"/>
          <w:sz w:val="24"/>
        </w:rPr>
        <w:t>取</w:t>
      </w:r>
      <w:r w:rsidRPr="00904112">
        <w:rPr>
          <w:rFonts w:ascii="宋体" w:hAnsi="宋体"/>
          <w:color w:val="0D0D0D"/>
          <w:sz w:val="24"/>
        </w:rPr>
        <w:t>7.5%)</w:t>
      </w:r>
      <w:r w:rsidRPr="00904112">
        <w:rPr>
          <w:rFonts w:ascii="宋体" w:hAnsi="宋体" w:hint="eastAsia"/>
          <w:color w:val="0D0D0D"/>
          <w:sz w:val="24"/>
        </w:rPr>
        <w:t>。</w:t>
      </w:r>
    </w:p>
    <w:p w:rsidR="00F83845" w:rsidRPr="005608AE" w:rsidRDefault="00F83845" w:rsidP="00F83845">
      <w:pPr>
        <w:pStyle w:val="af5"/>
        <w:keepNext/>
        <w:spacing w:before="0" w:after="0" w:line="360" w:lineRule="auto"/>
        <w:ind w:firstLine="238"/>
        <w:jc w:val="center"/>
        <w:rPr>
          <w:rFonts w:ascii="黑体" w:hAnsi="黑体"/>
          <w:sz w:val="21"/>
          <w:szCs w:val="21"/>
        </w:rPr>
      </w:pPr>
      <w:r w:rsidRPr="005608AE">
        <w:rPr>
          <w:rFonts w:ascii="黑体" w:hAnsi="黑体" w:hint="eastAsia"/>
          <w:sz w:val="21"/>
          <w:szCs w:val="21"/>
        </w:rPr>
        <w:t>表</w:t>
      </w:r>
      <w:r w:rsidRPr="005608AE">
        <w:rPr>
          <w:rFonts w:ascii="黑体" w:hAnsi="黑体"/>
          <w:sz w:val="21"/>
          <w:szCs w:val="21"/>
        </w:rPr>
        <w:t>3-</w:t>
      </w:r>
      <w:r w:rsidR="003C2DFA" w:rsidRPr="005608AE">
        <w:rPr>
          <w:rFonts w:ascii="黑体" w:hAnsi="黑体"/>
          <w:sz w:val="21"/>
          <w:szCs w:val="21"/>
        </w:rPr>
        <w:fldChar w:fldCharType="begin"/>
      </w:r>
      <w:r w:rsidRPr="005608AE">
        <w:rPr>
          <w:rFonts w:ascii="黑体" w:hAnsi="黑体"/>
          <w:sz w:val="21"/>
          <w:szCs w:val="21"/>
        </w:rPr>
        <w:instrText xml:space="preserve">SEQ </w:instrText>
      </w:r>
      <w:r w:rsidRPr="005608AE">
        <w:rPr>
          <w:rFonts w:ascii="黑体" w:hAnsi="黑体" w:hint="eastAsia"/>
          <w:sz w:val="21"/>
          <w:szCs w:val="21"/>
        </w:rPr>
        <w:instrText>表</w:instrText>
      </w:r>
      <w:r w:rsidRPr="005608AE">
        <w:rPr>
          <w:rFonts w:ascii="黑体" w:hAnsi="黑体"/>
          <w:sz w:val="21"/>
          <w:szCs w:val="21"/>
        </w:rPr>
        <w:instrText>3- \* ARABIC</w:instrText>
      </w:r>
      <w:r w:rsidR="003C2DFA" w:rsidRPr="005608AE">
        <w:rPr>
          <w:rFonts w:ascii="黑体" w:hAnsi="黑体"/>
          <w:sz w:val="21"/>
          <w:szCs w:val="21"/>
        </w:rPr>
        <w:fldChar w:fldCharType="separate"/>
      </w:r>
      <w:r w:rsidR="005956CF">
        <w:rPr>
          <w:rFonts w:ascii="黑体" w:hAnsi="黑体"/>
          <w:noProof/>
          <w:sz w:val="21"/>
          <w:szCs w:val="21"/>
        </w:rPr>
        <w:t>5</w:t>
      </w:r>
      <w:r w:rsidR="003C2DFA" w:rsidRPr="005608AE">
        <w:rPr>
          <w:rFonts w:ascii="黑体" w:hAnsi="黑体"/>
          <w:sz w:val="21"/>
          <w:szCs w:val="21"/>
        </w:rPr>
        <w:fldChar w:fldCharType="end"/>
      </w:r>
      <w:r w:rsidR="007F12E7">
        <w:rPr>
          <w:rFonts w:ascii="黑体" w:hAnsi="黑体" w:hint="eastAsia"/>
          <w:sz w:val="21"/>
          <w:szCs w:val="21"/>
        </w:rPr>
        <w:t>商服</w:t>
      </w:r>
      <w:r w:rsidRPr="005608AE">
        <w:rPr>
          <w:rFonts w:ascii="黑体" w:hAnsi="黑体" w:hint="eastAsia"/>
          <w:sz w:val="21"/>
          <w:szCs w:val="21"/>
        </w:rPr>
        <w:t>样点年期修正系数表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22"/>
        <w:gridCol w:w="1367"/>
        <w:gridCol w:w="997"/>
        <w:gridCol w:w="1256"/>
        <w:gridCol w:w="1421"/>
        <w:gridCol w:w="1256"/>
        <w:gridCol w:w="812"/>
        <w:gridCol w:w="1256"/>
      </w:tblGrid>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13.5390</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1.7216</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21</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1.2094</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31</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1.0569</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7.0142</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1.6282</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22</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1.1862</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32</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1.0482</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4.8430</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13</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1.5499</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23</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1.1654</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33</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1.0402</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3.7603</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14</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1.4836</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24</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1.1467</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34</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1.0329</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3.1129</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15</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1.4268</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25</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1.1299</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35</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1.0262</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6</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2.6832</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16</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1.3777</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26</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1.1146</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36</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1.0201</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7</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2.3778</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17</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1.3350</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27</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1.1008</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37</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1.0144</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8</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2.1502</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18</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1.2976</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28</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1.0882</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38</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1.0092</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9</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1.9744</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19</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1.2646</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29</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1.0768</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39</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1.0044</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1.8348</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20</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1.2354</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30</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1.0664</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40</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1.0000</w:t>
            </w:r>
          </w:p>
        </w:tc>
      </w:tr>
    </w:tbl>
    <w:p w:rsidR="00484DA9" w:rsidRDefault="00484DA9" w:rsidP="00F83845">
      <w:pPr>
        <w:pStyle w:val="af5"/>
        <w:keepNext/>
        <w:spacing w:before="0" w:after="0" w:line="360" w:lineRule="auto"/>
        <w:ind w:firstLine="238"/>
        <w:jc w:val="center"/>
        <w:rPr>
          <w:rFonts w:ascii="黑体" w:hAnsi="黑体"/>
          <w:sz w:val="21"/>
          <w:szCs w:val="21"/>
        </w:rPr>
        <w:sectPr w:rsidR="00484DA9" w:rsidSect="00F56C38">
          <w:pgSz w:w="11907" w:h="16840"/>
          <w:pgMar w:top="1418" w:right="1418" w:bottom="1304" w:left="1418" w:header="851" w:footer="992" w:gutter="0"/>
          <w:cols w:space="720"/>
          <w:docGrid w:linePitch="312"/>
        </w:sectPr>
      </w:pPr>
    </w:p>
    <w:p w:rsidR="00F83845" w:rsidRPr="005608AE" w:rsidRDefault="00F83845" w:rsidP="00F83845">
      <w:pPr>
        <w:pStyle w:val="af5"/>
        <w:keepNext/>
        <w:spacing w:before="0" w:after="0" w:line="360" w:lineRule="auto"/>
        <w:ind w:firstLine="238"/>
        <w:jc w:val="center"/>
        <w:rPr>
          <w:rFonts w:ascii="黑体" w:hAnsi="黑体"/>
          <w:sz w:val="21"/>
          <w:szCs w:val="21"/>
        </w:rPr>
      </w:pPr>
      <w:r w:rsidRPr="005608AE">
        <w:rPr>
          <w:rFonts w:ascii="黑体" w:hAnsi="黑体" w:hint="eastAsia"/>
          <w:sz w:val="21"/>
          <w:szCs w:val="21"/>
        </w:rPr>
        <w:lastRenderedPageBreak/>
        <w:t>表</w:t>
      </w:r>
      <w:r w:rsidRPr="005608AE">
        <w:rPr>
          <w:rFonts w:ascii="黑体" w:hAnsi="黑体"/>
          <w:sz w:val="21"/>
          <w:szCs w:val="21"/>
        </w:rPr>
        <w:t>3-</w:t>
      </w:r>
      <w:r w:rsidR="003C2DFA" w:rsidRPr="005608AE">
        <w:rPr>
          <w:rFonts w:ascii="黑体" w:hAnsi="黑体"/>
          <w:sz w:val="21"/>
          <w:szCs w:val="21"/>
        </w:rPr>
        <w:fldChar w:fldCharType="begin"/>
      </w:r>
      <w:r w:rsidRPr="005608AE">
        <w:rPr>
          <w:rFonts w:ascii="黑体" w:hAnsi="黑体"/>
          <w:sz w:val="21"/>
          <w:szCs w:val="21"/>
        </w:rPr>
        <w:instrText xml:space="preserve">SEQ </w:instrText>
      </w:r>
      <w:r w:rsidRPr="005608AE">
        <w:rPr>
          <w:rFonts w:ascii="黑体" w:hAnsi="黑体" w:hint="eastAsia"/>
          <w:sz w:val="21"/>
          <w:szCs w:val="21"/>
        </w:rPr>
        <w:instrText>表</w:instrText>
      </w:r>
      <w:r w:rsidRPr="005608AE">
        <w:rPr>
          <w:rFonts w:ascii="黑体" w:hAnsi="黑体"/>
          <w:sz w:val="21"/>
          <w:szCs w:val="21"/>
        </w:rPr>
        <w:instrText>3- \* ARABIC</w:instrText>
      </w:r>
      <w:r w:rsidR="003C2DFA" w:rsidRPr="005608AE">
        <w:rPr>
          <w:rFonts w:ascii="黑体" w:hAnsi="黑体"/>
          <w:sz w:val="21"/>
          <w:szCs w:val="21"/>
        </w:rPr>
        <w:fldChar w:fldCharType="separate"/>
      </w:r>
      <w:r w:rsidR="005956CF">
        <w:rPr>
          <w:rFonts w:ascii="黑体" w:hAnsi="黑体"/>
          <w:noProof/>
          <w:sz w:val="21"/>
          <w:szCs w:val="21"/>
        </w:rPr>
        <w:t>6</w:t>
      </w:r>
      <w:r w:rsidR="003C2DFA" w:rsidRPr="005608AE">
        <w:rPr>
          <w:rFonts w:ascii="黑体" w:hAnsi="黑体"/>
          <w:sz w:val="21"/>
          <w:szCs w:val="21"/>
        </w:rPr>
        <w:fldChar w:fldCharType="end"/>
      </w:r>
      <w:r w:rsidRPr="005608AE">
        <w:rPr>
          <w:rFonts w:ascii="黑体" w:hAnsi="黑体" w:hint="eastAsia"/>
          <w:sz w:val="21"/>
          <w:szCs w:val="21"/>
        </w:rPr>
        <w:t>住宅样点年期修正系数表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22"/>
        <w:gridCol w:w="1367"/>
        <w:gridCol w:w="997"/>
        <w:gridCol w:w="1256"/>
        <w:gridCol w:w="1421"/>
        <w:gridCol w:w="1256"/>
        <w:gridCol w:w="812"/>
        <w:gridCol w:w="1256"/>
      </w:tblGrid>
      <w:tr w:rsidR="00F83845" w:rsidRPr="00484DA9" w:rsidTr="00484DA9">
        <w:trPr>
          <w:trHeight w:val="340"/>
          <w:tblHeader/>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14.2426</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19</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1.3303</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37</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1.0671</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55</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1.0126</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7.3787</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20</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1.2996</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38</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1.0617</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56</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1.0113</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5.0947</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21</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1.2723</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39</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1.0566</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57</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1.0100</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3.9557</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22</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1.2479</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40</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1.0520</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58</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1.0089</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3.2747</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23</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1.2260</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41</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1.0477</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59</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1.0078</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6</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2.8226</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24</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1.2063</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42</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1.0437</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60</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1.0068</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7</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2.5014</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25</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1.1886</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43</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1.0401</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61</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1.0059</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8</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2.2620</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26</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1.1725</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44</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1.0367</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62</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1.0050</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9</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2.0770</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27</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1.1580</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45</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1.0336</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63</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1.0042</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1.9302</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28</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1.1448</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46</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1.0307</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64</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1.0035</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1.8111</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29</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1.1328</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47</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1.0280</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65</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1.0028</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1.7128</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30</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1.1218</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48</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1.0255</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66</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1.0021</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13</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1.6305</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31</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1.1118</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49</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1.0232</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67</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1.0015</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14</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1.5607</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32</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1.1027</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50</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1.0211</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68</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1.0010</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15</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1.5009</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33</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1.0943</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51</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1.0192</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69</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1.0005</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16</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1.4493</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34</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1.0866</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52</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1.0173</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70</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1.0000</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17</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1.4044</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35</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1.0796</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53</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1.0157</w:t>
            </w:r>
          </w:p>
        </w:tc>
        <w:tc>
          <w:tcPr>
            <w:tcW w:w="437" w:type="pct"/>
            <w:noWrap/>
            <w:vAlign w:val="center"/>
          </w:tcPr>
          <w:p w:rsidR="00F83845" w:rsidRPr="00484DA9" w:rsidRDefault="00F83845" w:rsidP="00572667">
            <w:pPr>
              <w:widowControl/>
              <w:jc w:val="left"/>
              <w:rPr>
                <w:rFonts w:asciiTheme="minorEastAsia" w:eastAsiaTheme="minorEastAsia" w:hAnsiTheme="minorEastAsia" w:cs="宋体"/>
                <w:kern w:val="0"/>
                <w:szCs w:val="21"/>
              </w:rPr>
            </w:pPr>
          </w:p>
        </w:tc>
        <w:tc>
          <w:tcPr>
            <w:tcW w:w="676" w:type="pct"/>
            <w:noWrap/>
            <w:vAlign w:val="center"/>
          </w:tcPr>
          <w:p w:rsidR="00F83845" w:rsidRPr="00484DA9" w:rsidRDefault="00F83845" w:rsidP="00572667">
            <w:pPr>
              <w:widowControl/>
              <w:jc w:val="left"/>
              <w:rPr>
                <w:rFonts w:asciiTheme="minorEastAsia" w:eastAsiaTheme="minorEastAsia" w:hAnsiTheme="minorEastAsia" w:cs="宋体"/>
                <w:kern w:val="0"/>
                <w:szCs w:val="21"/>
              </w:rPr>
            </w:pP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18</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1.3650</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36</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1.0731</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54</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1.0141</w:t>
            </w:r>
          </w:p>
        </w:tc>
        <w:tc>
          <w:tcPr>
            <w:tcW w:w="437" w:type="pct"/>
            <w:noWrap/>
            <w:vAlign w:val="center"/>
          </w:tcPr>
          <w:p w:rsidR="00F83845" w:rsidRPr="00484DA9" w:rsidRDefault="00F83845" w:rsidP="00572667">
            <w:pPr>
              <w:widowControl/>
              <w:jc w:val="left"/>
              <w:rPr>
                <w:rFonts w:asciiTheme="minorEastAsia" w:eastAsiaTheme="minorEastAsia" w:hAnsiTheme="minorEastAsia" w:cs="宋体"/>
                <w:kern w:val="0"/>
                <w:szCs w:val="21"/>
              </w:rPr>
            </w:pPr>
          </w:p>
        </w:tc>
        <w:tc>
          <w:tcPr>
            <w:tcW w:w="676" w:type="pct"/>
            <w:noWrap/>
            <w:vAlign w:val="center"/>
          </w:tcPr>
          <w:p w:rsidR="00F83845" w:rsidRPr="00484DA9" w:rsidRDefault="00F83845" w:rsidP="00572667">
            <w:pPr>
              <w:widowControl/>
              <w:jc w:val="left"/>
              <w:rPr>
                <w:rFonts w:asciiTheme="minorEastAsia" w:eastAsiaTheme="minorEastAsia" w:hAnsiTheme="minorEastAsia" w:cs="宋体"/>
                <w:kern w:val="0"/>
                <w:szCs w:val="21"/>
              </w:rPr>
            </w:pPr>
          </w:p>
        </w:tc>
      </w:tr>
    </w:tbl>
    <w:p w:rsidR="00F83845" w:rsidRPr="005608AE" w:rsidRDefault="00F83845" w:rsidP="00F83845">
      <w:pPr>
        <w:pStyle w:val="af5"/>
        <w:keepNext/>
        <w:spacing w:before="0" w:after="0" w:line="360" w:lineRule="auto"/>
        <w:ind w:firstLine="238"/>
        <w:jc w:val="center"/>
        <w:rPr>
          <w:rFonts w:ascii="黑体" w:hAnsi="黑体"/>
          <w:sz w:val="21"/>
          <w:szCs w:val="21"/>
        </w:rPr>
      </w:pPr>
      <w:r w:rsidRPr="005608AE">
        <w:rPr>
          <w:rFonts w:ascii="黑体" w:hAnsi="黑体" w:hint="eastAsia"/>
          <w:sz w:val="21"/>
          <w:szCs w:val="21"/>
        </w:rPr>
        <w:t>表</w:t>
      </w:r>
      <w:r w:rsidRPr="005608AE">
        <w:rPr>
          <w:rFonts w:ascii="黑体" w:hAnsi="黑体"/>
          <w:sz w:val="21"/>
          <w:szCs w:val="21"/>
        </w:rPr>
        <w:t>3-</w:t>
      </w:r>
      <w:r w:rsidR="003C2DFA" w:rsidRPr="005608AE">
        <w:rPr>
          <w:rFonts w:ascii="黑体" w:hAnsi="黑体"/>
          <w:sz w:val="21"/>
          <w:szCs w:val="21"/>
        </w:rPr>
        <w:fldChar w:fldCharType="begin"/>
      </w:r>
      <w:r w:rsidRPr="005608AE">
        <w:rPr>
          <w:rFonts w:ascii="黑体" w:hAnsi="黑体"/>
          <w:sz w:val="21"/>
          <w:szCs w:val="21"/>
        </w:rPr>
        <w:instrText xml:space="preserve">SEQ </w:instrText>
      </w:r>
      <w:r w:rsidRPr="005608AE">
        <w:rPr>
          <w:rFonts w:ascii="黑体" w:hAnsi="黑体" w:hint="eastAsia"/>
          <w:sz w:val="21"/>
          <w:szCs w:val="21"/>
        </w:rPr>
        <w:instrText>表</w:instrText>
      </w:r>
      <w:r w:rsidRPr="005608AE">
        <w:rPr>
          <w:rFonts w:ascii="黑体" w:hAnsi="黑体"/>
          <w:sz w:val="21"/>
          <w:szCs w:val="21"/>
        </w:rPr>
        <w:instrText>3- \* ARABIC</w:instrText>
      </w:r>
      <w:r w:rsidR="003C2DFA" w:rsidRPr="005608AE">
        <w:rPr>
          <w:rFonts w:ascii="黑体" w:hAnsi="黑体"/>
          <w:sz w:val="21"/>
          <w:szCs w:val="21"/>
        </w:rPr>
        <w:fldChar w:fldCharType="separate"/>
      </w:r>
      <w:r w:rsidR="005956CF">
        <w:rPr>
          <w:rFonts w:ascii="黑体" w:hAnsi="黑体"/>
          <w:noProof/>
          <w:sz w:val="21"/>
          <w:szCs w:val="21"/>
        </w:rPr>
        <w:t>7</w:t>
      </w:r>
      <w:r w:rsidR="003C2DFA" w:rsidRPr="005608AE">
        <w:rPr>
          <w:rFonts w:ascii="黑体" w:hAnsi="黑体"/>
          <w:sz w:val="21"/>
          <w:szCs w:val="21"/>
        </w:rPr>
        <w:fldChar w:fldCharType="end"/>
      </w:r>
      <w:r w:rsidRPr="005608AE">
        <w:rPr>
          <w:rFonts w:ascii="黑体" w:hAnsi="黑体" w:hint="eastAsia"/>
          <w:sz w:val="21"/>
          <w:szCs w:val="21"/>
        </w:rPr>
        <w:t>工业样点年期修正系数表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22"/>
        <w:gridCol w:w="1367"/>
        <w:gridCol w:w="997"/>
        <w:gridCol w:w="1256"/>
        <w:gridCol w:w="1421"/>
        <w:gridCol w:w="1256"/>
        <w:gridCol w:w="812"/>
        <w:gridCol w:w="1256"/>
      </w:tblGrid>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13.9479</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14</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1.5284</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27</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1.1340</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40</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1.0302</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7.2260</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15</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1.4699</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28</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1.1211</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41</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1.0260</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4.9893</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16</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1.4193</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29</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1.1093</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42</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1.0221</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3.8739</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17</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1.3753</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30</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1.0986</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43</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1.0185</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3.2069</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18</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1.3368</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31</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1.0888</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44</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1.0152</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6</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2.7642</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19</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1.3028</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32</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1.0798</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45</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1.0122</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7</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2.4496</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20</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1.2727</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33</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1.0716</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46</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1.0094</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8</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2.2152</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21</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1.2460</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34</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1.0641</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47</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1.0067</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9</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2.0340</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22</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1.2221</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35</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1.0572</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48</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1.0043</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1.8902</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23</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1.2006</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36</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1.0509</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49</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1.0021</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1.7736</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24</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1.1814</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37</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1.0451</w:t>
            </w:r>
          </w:p>
        </w:tc>
        <w:tc>
          <w:tcPr>
            <w:tcW w:w="4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50</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1.0000</w:t>
            </w: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12</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1.6774</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25</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1.1640</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38</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1.0397</w:t>
            </w:r>
          </w:p>
        </w:tc>
        <w:tc>
          <w:tcPr>
            <w:tcW w:w="437" w:type="pct"/>
            <w:noWrap/>
            <w:vAlign w:val="center"/>
          </w:tcPr>
          <w:p w:rsidR="00F83845" w:rsidRPr="00484DA9" w:rsidRDefault="00F83845" w:rsidP="00572667">
            <w:pPr>
              <w:widowControl/>
              <w:jc w:val="left"/>
              <w:rPr>
                <w:rFonts w:asciiTheme="minorEastAsia" w:eastAsiaTheme="minorEastAsia" w:hAnsiTheme="minorEastAsia" w:cs="宋体"/>
                <w:kern w:val="0"/>
                <w:szCs w:val="21"/>
              </w:rPr>
            </w:pPr>
          </w:p>
        </w:tc>
        <w:tc>
          <w:tcPr>
            <w:tcW w:w="676" w:type="pct"/>
            <w:noWrap/>
            <w:vAlign w:val="center"/>
          </w:tcPr>
          <w:p w:rsidR="00F83845" w:rsidRPr="00484DA9" w:rsidRDefault="00F83845" w:rsidP="00572667">
            <w:pPr>
              <w:widowControl/>
              <w:jc w:val="left"/>
              <w:rPr>
                <w:rFonts w:asciiTheme="minorEastAsia" w:eastAsiaTheme="minorEastAsia" w:hAnsiTheme="minorEastAsia" w:cs="宋体"/>
                <w:kern w:val="0"/>
                <w:szCs w:val="21"/>
              </w:rPr>
            </w:pPr>
          </w:p>
        </w:tc>
      </w:tr>
      <w:tr w:rsidR="00F83845" w:rsidRPr="00484DA9" w:rsidTr="00484DA9">
        <w:trPr>
          <w:trHeight w:val="340"/>
        </w:trPr>
        <w:tc>
          <w:tcPr>
            <w:tcW w:w="49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13</w:t>
            </w:r>
          </w:p>
        </w:tc>
        <w:tc>
          <w:tcPr>
            <w:tcW w:w="73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1.5967</w:t>
            </w:r>
          </w:p>
        </w:tc>
        <w:tc>
          <w:tcPr>
            <w:tcW w:w="537"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26</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1.1483</w:t>
            </w:r>
          </w:p>
        </w:tc>
        <w:tc>
          <w:tcPr>
            <w:tcW w:w="765"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39</w:t>
            </w:r>
          </w:p>
        </w:tc>
        <w:tc>
          <w:tcPr>
            <w:tcW w:w="676" w:type="pct"/>
            <w:vAlign w:val="center"/>
          </w:tcPr>
          <w:p w:rsidR="00F83845" w:rsidRPr="00484DA9" w:rsidRDefault="00F83845" w:rsidP="00572667">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kern w:val="0"/>
                <w:szCs w:val="21"/>
              </w:rPr>
              <w:t>1.0348</w:t>
            </w:r>
          </w:p>
        </w:tc>
        <w:tc>
          <w:tcPr>
            <w:tcW w:w="437" w:type="pct"/>
            <w:noWrap/>
            <w:vAlign w:val="center"/>
          </w:tcPr>
          <w:p w:rsidR="00F83845" w:rsidRPr="00484DA9" w:rsidRDefault="00F83845" w:rsidP="00572667">
            <w:pPr>
              <w:widowControl/>
              <w:jc w:val="left"/>
              <w:rPr>
                <w:rFonts w:asciiTheme="minorEastAsia" w:eastAsiaTheme="minorEastAsia" w:hAnsiTheme="minorEastAsia" w:cs="宋体"/>
                <w:kern w:val="0"/>
                <w:szCs w:val="21"/>
              </w:rPr>
            </w:pPr>
          </w:p>
        </w:tc>
        <w:tc>
          <w:tcPr>
            <w:tcW w:w="676" w:type="pct"/>
            <w:noWrap/>
            <w:vAlign w:val="center"/>
          </w:tcPr>
          <w:p w:rsidR="00F83845" w:rsidRPr="00484DA9" w:rsidRDefault="00F83845" w:rsidP="00572667">
            <w:pPr>
              <w:widowControl/>
              <w:jc w:val="left"/>
              <w:rPr>
                <w:rFonts w:asciiTheme="minorEastAsia" w:eastAsiaTheme="minorEastAsia" w:hAnsiTheme="minorEastAsia" w:cs="宋体"/>
                <w:kern w:val="0"/>
                <w:szCs w:val="21"/>
              </w:rPr>
            </w:pPr>
          </w:p>
        </w:tc>
      </w:tr>
    </w:tbl>
    <w:p w:rsidR="00484DA9" w:rsidRDefault="00484DA9" w:rsidP="00F83845">
      <w:pPr>
        <w:sectPr w:rsidR="00484DA9" w:rsidSect="00F56C38">
          <w:pgSz w:w="11907" w:h="16840"/>
          <w:pgMar w:top="1418" w:right="1418" w:bottom="1304" w:left="1418" w:header="851" w:footer="992" w:gutter="0"/>
          <w:cols w:space="720"/>
          <w:docGrid w:linePitch="312"/>
        </w:sectPr>
      </w:pPr>
    </w:p>
    <w:p w:rsidR="00484DA9" w:rsidRDefault="00484DA9" w:rsidP="00484DA9">
      <w:pPr>
        <w:pStyle w:val="af5"/>
        <w:keepNext/>
        <w:spacing w:before="0" w:after="0" w:line="360" w:lineRule="auto"/>
        <w:ind w:firstLine="238"/>
        <w:jc w:val="center"/>
        <w:rPr>
          <w:rFonts w:ascii="黑体" w:hAnsi="黑体"/>
          <w:sz w:val="21"/>
          <w:szCs w:val="21"/>
        </w:rPr>
      </w:pPr>
      <w:r>
        <w:rPr>
          <w:rFonts w:ascii="黑体" w:hAnsi="黑体" w:hint="eastAsia"/>
          <w:sz w:val="21"/>
          <w:szCs w:val="21"/>
        </w:rPr>
        <w:lastRenderedPageBreak/>
        <w:t>表</w:t>
      </w:r>
      <w:r w:rsidR="00F7001B">
        <w:rPr>
          <w:rFonts w:ascii="黑体" w:hAnsi="黑体" w:hint="eastAsia"/>
          <w:sz w:val="21"/>
          <w:szCs w:val="21"/>
        </w:rPr>
        <w:t>3</w:t>
      </w:r>
      <w:r>
        <w:rPr>
          <w:rFonts w:ascii="黑体" w:hAnsi="黑体" w:hint="eastAsia"/>
          <w:sz w:val="21"/>
          <w:szCs w:val="21"/>
        </w:rPr>
        <w:t>-8公共服务项目用地样点年期修正系数表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22"/>
        <w:gridCol w:w="1367"/>
        <w:gridCol w:w="997"/>
        <w:gridCol w:w="1256"/>
        <w:gridCol w:w="1421"/>
        <w:gridCol w:w="1256"/>
        <w:gridCol w:w="812"/>
        <w:gridCol w:w="1256"/>
      </w:tblGrid>
      <w:tr w:rsidR="00484DA9" w:rsidRPr="00484DA9" w:rsidTr="00484DA9">
        <w:trPr>
          <w:trHeight w:val="340"/>
        </w:trPr>
        <w:tc>
          <w:tcPr>
            <w:tcW w:w="49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73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c>
          <w:tcPr>
            <w:tcW w:w="5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c>
          <w:tcPr>
            <w:tcW w:w="765"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c>
          <w:tcPr>
            <w:tcW w:w="4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出让年期</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修正系数</w:t>
            </w:r>
          </w:p>
        </w:tc>
      </w:tr>
      <w:tr w:rsidR="00484DA9" w:rsidRPr="00484DA9" w:rsidTr="00484DA9">
        <w:trPr>
          <w:trHeight w:val="340"/>
        </w:trPr>
        <w:tc>
          <w:tcPr>
            <w:tcW w:w="49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w:t>
            </w:r>
          </w:p>
        </w:tc>
        <w:tc>
          <w:tcPr>
            <w:tcW w:w="73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13.9479</w:t>
            </w:r>
          </w:p>
        </w:tc>
        <w:tc>
          <w:tcPr>
            <w:tcW w:w="5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14</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1.5284</w:t>
            </w:r>
          </w:p>
        </w:tc>
        <w:tc>
          <w:tcPr>
            <w:tcW w:w="765"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27</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1.1340</w:t>
            </w:r>
          </w:p>
        </w:tc>
        <w:tc>
          <w:tcPr>
            <w:tcW w:w="4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40</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1.0302</w:t>
            </w:r>
          </w:p>
        </w:tc>
      </w:tr>
      <w:tr w:rsidR="00484DA9" w:rsidRPr="00484DA9" w:rsidTr="00484DA9">
        <w:trPr>
          <w:trHeight w:val="340"/>
        </w:trPr>
        <w:tc>
          <w:tcPr>
            <w:tcW w:w="49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w:t>
            </w:r>
          </w:p>
        </w:tc>
        <w:tc>
          <w:tcPr>
            <w:tcW w:w="73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7.2260</w:t>
            </w:r>
          </w:p>
        </w:tc>
        <w:tc>
          <w:tcPr>
            <w:tcW w:w="5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15</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1.4699</w:t>
            </w:r>
          </w:p>
        </w:tc>
        <w:tc>
          <w:tcPr>
            <w:tcW w:w="765"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28</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1.1211</w:t>
            </w:r>
          </w:p>
        </w:tc>
        <w:tc>
          <w:tcPr>
            <w:tcW w:w="4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41</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1.0260</w:t>
            </w:r>
          </w:p>
        </w:tc>
      </w:tr>
      <w:tr w:rsidR="00484DA9" w:rsidRPr="00484DA9" w:rsidTr="00484DA9">
        <w:trPr>
          <w:trHeight w:val="340"/>
        </w:trPr>
        <w:tc>
          <w:tcPr>
            <w:tcW w:w="49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3</w:t>
            </w:r>
          </w:p>
        </w:tc>
        <w:tc>
          <w:tcPr>
            <w:tcW w:w="73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4.9893</w:t>
            </w:r>
          </w:p>
        </w:tc>
        <w:tc>
          <w:tcPr>
            <w:tcW w:w="5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16</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1.4193</w:t>
            </w:r>
          </w:p>
        </w:tc>
        <w:tc>
          <w:tcPr>
            <w:tcW w:w="765"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29</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1.1093</w:t>
            </w:r>
          </w:p>
        </w:tc>
        <w:tc>
          <w:tcPr>
            <w:tcW w:w="4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42</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1.0221</w:t>
            </w:r>
          </w:p>
        </w:tc>
      </w:tr>
      <w:tr w:rsidR="00484DA9" w:rsidRPr="00484DA9" w:rsidTr="00484DA9">
        <w:trPr>
          <w:trHeight w:val="340"/>
        </w:trPr>
        <w:tc>
          <w:tcPr>
            <w:tcW w:w="49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4</w:t>
            </w:r>
          </w:p>
        </w:tc>
        <w:tc>
          <w:tcPr>
            <w:tcW w:w="73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3.8739</w:t>
            </w:r>
          </w:p>
        </w:tc>
        <w:tc>
          <w:tcPr>
            <w:tcW w:w="5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17</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1.3753</w:t>
            </w:r>
          </w:p>
        </w:tc>
        <w:tc>
          <w:tcPr>
            <w:tcW w:w="765"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30</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1.0986</w:t>
            </w:r>
          </w:p>
        </w:tc>
        <w:tc>
          <w:tcPr>
            <w:tcW w:w="4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43</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1.0185</w:t>
            </w:r>
          </w:p>
        </w:tc>
      </w:tr>
      <w:tr w:rsidR="00484DA9" w:rsidRPr="00484DA9" w:rsidTr="00484DA9">
        <w:trPr>
          <w:trHeight w:val="340"/>
        </w:trPr>
        <w:tc>
          <w:tcPr>
            <w:tcW w:w="49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5</w:t>
            </w:r>
          </w:p>
        </w:tc>
        <w:tc>
          <w:tcPr>
            <w:tcW w:w="73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3.2069</w:t>
            </w:r>
          </w:p>
        </w:tc>
        <w:tc>
          <w:tcPr>
            <w:tcW w:w="5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18</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1.3368</w:t>
            </w:r>
          </w:p>
        </w:tc>
        <w:tc>
          <w:tcPr>
            <w:tcW w:w="765"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31</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1.0888</w:t>
            </w:r>
          </w:p>
        </w:tc>
        <w:tc>
          <w:tcPr>
            <w:tcW w:w="4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44</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1.0152</w:t>
            </w:r>
          </w:p>
        </w:tc>
      </w:tr>
      <w:tr w:rsidR="00484DA9" w:rsidRPr="00484DA9" w:rsidTr="00484DA9">
        <w:trPr>
          <w:trHeight w:val="340"/>
        </w:trPr>
        <w:tc>
          <w:tcPr>
            <w:tcW w:w="49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6</w:t>
            </w:r>
          </w:p>
        </w:tc>
        <w:tc>
          <w:tcPr>
            <w:tcW w:w="73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2.7642</w:t>
            </w:r>
          </w:p>
        </w:tc>
        <w:tc>
          <w:tcPr>
            <w:tcW w:w="5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19</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1.3028</w:t>
            </w:r>
          </w:p>
        </w:tc>
        <w:tc>
          <w:tcPr>
            <w:tcW w:w="765"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32</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1.0798</w:t>
            </w:r>
          </w:p>
        </w:tc>
        <w:tc>
          <w:tcPr>
            <w:tcW w:w="4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45</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1.0122</w:t>
            </w:r>
          </w:p>
        </w:tc>
      </w:tr>
      <w:tr w:rsidR="00484DA9" w:rsidRPr="00484DA9" w:rsidTr="00484DA9">
        <w:trPr>
          <w:trHeight w:val="340"/>
        </w:trPr>
        <w:tc>
          <w:tcPr>
            <w:tcW w:w="49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7</w:t>
            </w:r>
          </w:p>
        </w:tc>
        <w:tc>
          <w:tcPr>
            <w:tcW w:w="73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2.4496</w:t>
            </w:r>
          </w:p>
        </w:tc>
        <w:tc>
          <w:tcPr>
            <w:tcW w:w="5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20</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1.2727</w:t>
            </w:r>
          </w:p>
        </w:tc>
        <w:tc>
          <w:tcPr>
            <w:tcW w:w="765"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33</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1.0716</w:t>
            </w:r>
          </w:p>
        </w:tc>
        <w:tc>
          <w:tcPr>
            <w:tcW w:w="4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46</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1.0094</w:t>
            </w:r>
          </w:p>
        </w:tc>
      </w:tr>
      <w:tr w:rsidR="00484DA9" w:rsidRPr="00484DA9" w:rsidTr="00484DA9">
        <w:trPr>
          <w:trHeight w:val="340"/>
        </w:trPr>
        <w:tc>
          <w:tcPr>
            <w:tcW w:w="49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8</w:t>
            </w:r>
          </w:p>
        </w:tc>
        <w:tc>
          <w:tcPr>
            <w:tcW w:w="73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2.2152</w:t>
            </w:r>
          </w:p>
        </w:tc>
        <w:tc>
          <w:tcPr>
            <w:tcW w:w="5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21</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1.2460</w:t>
            </w:r>
          </w:p>
        </w:tc>
        <w:tc>
          <w:tcPr>
            <w:tcW w:w="765"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34</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1.0641</w:t>
            </w:r>
          </w:p>
        </w:tc>
        <w:tc>
          <w:tcPr>
            <w:tcW w:w="4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47</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1.0067</w:t>
            </w:r>
          </w:p>
        </w:tc>
      </w:tr>
      <w:tr w:rsidR="00484DA9" w:rsidRPr="00484DA9" w:rsidTr="00484DA9">
        <w:trPr>
          <w:trHeight w:val="340"/>
        </w:trPr>
        <w:tc>
          <w:tcPr>
            <w:tcW w:w="49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9</w:t>
            </w:r>
          </w:p>
        </w:tc>
        <w:tc>
          <w:tcPr>
            <w:tcW w:w="73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2.0340</w:t>
            </w:r>
          </w:p>
        </w:tc>
        <w:tc>
          <w:tcPr>
            <w:tcW w:w="5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22</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1.2221</w:t>
            </w:r>
          </w:p>
        </w:tc>
        <w:tc>
          <w:tcPr>
            <w:tcW w:w="765"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35</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1.0572</w:t>
            </w:r>
          </w:p>
        </w:tc>
        <w:tc>
          <w:tcPr>
            <w:tcW w:w="4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48</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1.0043</w:t>
            </w:r>
          </w:p>
        </w:tc>
      </w:tr>
      <w:tr w:rsidR="00484DA9" w:rsidRPr="00484DA9" w:rsidTr="00484DA9">
        <w:trPr>
          <w:trHeight w:val="340"/>
        </w:trPr>
        <w:tc>
          <w:tcPr>
            <w:tcW w:w="49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w:t>
            </w:r>
          </w:p>
        </w:tc>
        <w:tc>
          <w:tcPr>
            <w:tcW w:w="73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1.8902</w:t>
            </w:r>
          </w:p>
        </w:tc>
        <w:tc>
          <w:tcPr>
            <w:tcW w:w="5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23</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1.2006</w:t>
            </w:r>
          </w:p>
        </w:tc>
        <w:tc>
          <w:tcPr>
            <w:tcW w:w="765"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36</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1.0509</w:t>
            </w:r>
          </w:p>
        </w:tc>
        <w:tc>
          <w:tcPr>
            <w:tcW w:w="4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49</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1.0021</w:t>
            </w:r>
          </w:p>
        </w:tc>
      </w:tr>
      <w:tr w:rsidR="00484DA9" w:rsidRPr="00484DA9" w:rsidTr="00484DA9">
        <w:trPr>
          <w:trHeight w:val="340"/>
        </w:trPr>
        <w:tc>
          <w:tcPr>
            <w:tcW w:w="49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11</w:t>
            </w:r>
          </w:p>
        </w:tc>
        <w:tc>
          <w:tcPr>
            <w:tcW w:w="73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1.7736</w:t>
            </w:r>
          </w:p>
        </w:tc>
        <w:tc>
          <w:tcPr>
            <w:tcW w:w="5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24</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1.1814</w:t>
            </w:r>
          </w:p>
        </w:tc>
        <w:tc>
          <w:tcPr>
            <w:tcW w:w="765"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37</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1.0451</w:t>
            </w:r>
          </w:p>
        </w:tc>
        <w:tc>
          <w:tcPr>
            <w:tcW w:w="4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50</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1.0000</w:t>
            </w:r>
          </w:p>
        </w:tc>
      </w:tr>
      <w:tr w:rsidR="00484DA9" w:rsidRPr="00484DA9" w:rsidTr="00484DA9">
        <w:trPr>
          <w:trHeight w:val="340"/>
        </w:trPr>
        <w:tc>
          <w:tcPr>
            <w:tcW w:w="49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12</w:t>
            </w:r>
          </w:p>
        </w:tc>
        <w:tc>
          <w:tcPr>
            <w:tcW w:w="73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1.6774</w:t>
            </w:r>
          </w:p>
        </w:tc>
        <w:tc>
          <w:tcPr>
            <w:tcW w:w="5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25</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1.1640</w:t>
            </w:r>
          </w:p>
        </w:tc>
        <w:tc>
          <w:tcPr>
            <w:tcW w:w="765"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38</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1.0397</w:t>
            </w:r>
          </w:p>
        </w:tc>
        <w:tc>
          <w:tcPr>
            <w:tcW w:w="437" w:type="pct"/>
            <w:tcBorders>
              <w:top w:val="single" w:sz="4" w:space="0" w:color="auto"/>
              <w:left w:val="single" w:sz="4" w:space="0" w:color="auto"/>
              <w:bottom w:val="single" w:sz="4" w:space="0" w:color="auto"/>
              <w:right w:val="single" w:sz="4" w:space="0" w:color="auto"/>
            </w:tcBorders>
            <w:noWrap/>
            <w:vAlign w:val="center"/>
          </w:tcPr>
          <w:p w:rsidR="00484DA9" w:rsidRPr="00484DA9" w:rsidRDefault="00484DA9">
            <w:pPr>
              <w:widowControl/>
              <w:jc w:val="left"/>
              <w:rPr>
                <w:rFonts w:asciiTheme="minorEastAsia" w:eastAsiaTheme="minorEastAsia" w:hAnsiTheme="minorEastAsia" w:cs="宋体"/>
                <w:kern w:val="0"/>
                <w:szCs w:val="21"/>
              </w:rPr>
            </w:pPr>
          </w:p>
        </w:tc>
        <w:tc>
          <w:tcPr>
            <w:tcW w:w="676" w:type="pct"/>
            <w:tcBorders>
              <w:top w:val="single" w:sz="4" w:space="0" w:color="auto"/>
              <w:left w:val="single" w:sz="4" w:space="0" w:color="auto"/>
              <w:bottom w:val="single" w:sz="4" w:space="0" w:color="auto"/>
              <w:right w:val="single" w:sz="4" w:space="0" w:color="auto"/>
            </w:tcBorders>
            <w:noWrap/>
            <w:vAlign w:val="center"/>
          </w:tcPr>
          <w:p w:rsidR="00484DA9" w:rsidRPr="00484DA9" w:rsidRDefault="00484DA9">
            <w:pPr>
              <w:widowControl/>
              <w:jc w:val="left"/>
              <w:rPr>
                <w:rFonts w:asciiTheme="minorEastAsia" w:eastAsiaTheme="minorEastAsia" w:hAnsiTheme="minorEastAsia" w:cs="宋体"/>
                <w:kern w:val="0"/>
                <w:szCs w:val="21"/>
              </w:rPr>
            </w:pPr>
          </w:p>
        </w:tc>
      </w:tr>
      <w:tr w:rsidR="00484DA9" w:rsidRPr="00484DA9" w:rsidTr="00484DA9">
        <w:trPr>
          <w:trHeight w:val="340"/>
        </w:trPr>
        <w:tc>
          <w:tcPr>
            <w:tcW w:w="49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13</w:t>
            </w:r>
          </w:p>
        </w:tc>
        <w:tc>
          <w:tcPr>
            <w:tcW w:w="73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1.5967</w:t>
            </w:r>
          </w:p>
        </w:tc>
        <w:tc>
          <w:tcPr>
            <w:tcW w:w="537"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26</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1.1483</w:t>
            </w:r>
          </w:p>
        </w:tc>
        <w:tc>
          <w:tcPr>
            <w:tcW w:w="765"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39</w:t>
            </w:r>
          </w:p>
        </w:tc>
        <w:tc>
          <w:tcPr>
            <w:tcW w:w="676" w:type="pct"/>
            <w:tcBorders>
              <w:top w:val="single" w:sz="4" w:space="0" w:color="auto"/>
              <w:left w:val="single" w:sz="4" w:space="0" w:color="auto"/>
              <w:bottom w:val="single" w:sz="4" w:space="0" w:color="auto"/>
              <w:right w:val="single" w:sz="4" w:space="0" w:color="auto"/>
            </w:tcBorders>
            <w:vAlign w:val="center"/>
            <w:hideMark/>
          </w:tcPr>
          <w:p w:rsidR="00484DA9" w:rsidRPr="00484DA9" w:rsidRDefault="00484DA9">
            <w:pPr>
              <w:widowControl/>
              <w:jc w:val="center"/>
              <w:rPr>
                <w:rFonts w:asciiTheme="minorEastAsia" w:eastAsiaTheme="minorEastAsia" w:hAnsiTheme="minorEastAsia" w:cs="宋体"/>
                <w:kern w:val="0"/>
                <w:szCs w:val="21"/>
              </w:rPr>
            </w:pPr>
            <w:r w:rsidRPr="00484DA9">
              <w:rPr>
                <w:rFonts w:asciiTheme="minorEastAsia" w:eastAsiaTheme="minorEastAsia" w:hAnsiTheme="minorEastAsia" w:cs="宋体" w:hint="eastAsia"/>
                <w:kern w:val="0"/>
                <w:szCs w:val="21"/>
              </w:rPr>
              <w:t>1.0348</w:t>
            </w:r>
          </w:p>
        </w:tc>
        <w:tc>
          <w:tcPr>
            <w:tcW w:w="437" w:type="pct"/>
            <w:tcBorders>
              <w:top w:val="single" w:sz="4" w:space="0" w:color="auto"/>
              <w:left w:val="single" w:sz="4" w:space="0" w:color="auto"/>
              <w:bottom w:val="single" w:sz="4" w:space="0" w:color="auto"/>
              <w:right w:val="single" w:sz="4" w:space="0" w:color="auto"/>
            </w:tcBorders>
            <w:noWrap/>
            <w:vAlign w:val="center"/>
          </w:tcPr>
          <w:p w:rsidR="00484DA9" w:rsidRPr="00484DA9" w:rsidRDefault="00484DA9">
            <w:pPr>
              <w:widowControl/>
              <w:jc w:val="left"/>
              <w:rPr>
                <w:rFonts w:asciiTheme="minorEastAsia" w:eastAsiaTheme="minorEastAsia" w:hAnsiTheme="minorEastAsia" w:cs="宋体"/>
                <w:kern w:val="0"/>
                <w:szCs w:val="21"/>
              </w:rPr>
            </w:pPr>
          </w:p>
        </w:tc>
        <w:tc>
          <w:tcPr>
            <w:tcW w:w="676" w:type="pct"/>
            <w:tcBorders>
              <w:top w:val="single" w:sz="4" w:space="0" w:color="auto"/>
              <w:left w:val="single" w:sz="4" w:space="0" w:color="auto"/>
              <w:bottom w:val="single" w:sz="4" w:space="0" w:color="auto"/>
              <w:right w:val="single" w:sz="4" w:space="0" w:color="auto"/>
            </w:tcBorders>
            <w:noWrap/>
            <w:vAlign w:val="center"/>
          </w:tcPr>
          <w:p w:rsidR="00484DA9" w:rsidRPr="00484DA9" w:rsidRDefault="00484DA9">
            <w:pPr>
              <w:widowControl/>
              <w:jc w:val="left"/>
              <w:rPr>
                <w:rFonts w:asciiTheme="minorEastAsia" w:eastAsiaTheme="minorEastAsia" w:hAnsiTheme="minorEastAsia" w:cs="宋体"/>
                <w:kern w:val="0"/>
                <w:szCs w:val="21"/>
              </w:rPr>
            </w:pPr>
          </w:p>
        </w:tc>
      </w:tr>
    </w:tbl>
    <w:p w:rsidR="00F83845" w:rsidRPr="00F2041D" w:rsidRDefault="008C1C0F" w:rsidP="00F2041D">
      <w:pPr>
        <w:pStyle w:val="3"/>
        <w:spacing w:before="0" w:after="0" w:line="360" w:lineRule="auto"/>
        <w:rPr>
          <w:rFonts w:ascii="幼圆" w:eastAsia="幼圆"/>
          <w:sz w:val="24"/>
          <w:szCs w:val="24"/>
        </w:rPr>
      </w:pPr>
      <w:r>
        <w:rPr>
          <w:rFonts w:ascii="幼圆" w:eastAsia="幼圆" w:hint="eastAsia"/>
          <w:sz w:val="24"/>
          <w:szCs w:val="24"/>
        </w:rPr>
        <w:t>二</w:t>
      </w:r>
      <w:r w:rsidR="00F2041D">
        <w:rPr>
          <w:rFonts w:ascii="幼圆" w:eastAsia="幼圆" w:hint="eastAsia"/>
          <w:sz w:val="24"/>
          <w:szCs w:val="24"/>
        </w:rPr>
        <w:t>、</w:t>
      </w:r>
      <w:r w:rsidR="00F2041D" w:rsidRPr="00F2041D">
        <w:rPr>
          <w:rFonts w:ascii="幼圆" w:eastAsia="幼圆" w:hint="eastAsia"/>
          <w:sz w:val="24"/>
          <w:szCs w:val="24"/>
        </w:rPr>
        <w:t>样点数据检验与处理</w:t>
      </w:r>
    </w:p>
    <w:p w:rsidR="00572BEB" w:rsidRPr="00F52267" w:rsidRDefault="006B1902" w:rsidP="00952164">
      <w:pPr>
        <w:pStyle w:val="4"/>
        <w:spacing w:before="0" w:after="0" w:line="360" w:lineRule="auto"/>
        <w:rPr>
          <w:rFonts w:ascii="宋体" w:eastAsia="宋体" w:hAnsi="宋体"/>
          <w:sz w:val="24"/>
          <w:szCs w:val="24"/>
        </w:rPr>
      </w:pPr>
      <w:r>
        <w:rPr>
          <w:rFonts w:ascii="宋体" w:eastAsia="宋体" w:hAnsi="宋体" w:hint="eastAsia"/>
          <w:sz w:val="24"/>
          <w:szCs w:val="24"/>
        </w:rPr>
        <w:t>（</w:t>
      </w:r>
      <w:r w:rsidR="00C25770" w:rsidRPr="00F52267">
        <w:rPr>
          <w:rFonts w:ascii="宋体" w:eastAsia="宋体" w:hAnsi="宋体" w:hint="eastAsia"/>
          <w:sz w:val="24"/>
          <w:szCs w:val="24"/>
        </w:rPr>
        <w:t>一</w:t>
      </w:r>
      <w:r>
        <w:rPr>
          <w:rFonts w:ascii="宋体" w:eastAsia="宋体" w:hAnsi="宋体" w:hint="eastAsia"/>
          <w:sz w:val="24"/>
          <w:szCs w:val="24"/>
        </w:rPr>
        <w:t>）</w:t>
      </w:r>
      <w:r w:rsidR="000860AE">
        <w:rPr>
          <w:rFonts w:ascii="宋体" w:eastAsia="宋体" w:hAnsi="宋体" w:hint="eastAsia"/>
          <w:sz w:val="24"/>
          <w:szCs w:val="24"/>
        </w:rPr>
        <w:t>商服用地</w:t>
      </w:r>
      <w:r w:rsidR="00572BEB" w:rsidRPr="00F52267">
        <w:rPr>
          <w:rFonts w:ascii="宋体" w:eastAsia="宋体" w:hAnsi="宋体" w:hint="eastAsia"/>
          <w:sz w:val="24"/>
          <w:szCs w:val="24"/>
        </w:rPr>
        <w:t>地价样点总体分布类型检验方法</w:t>
      </w:r>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根据《城镇土地估价规程》的要求，在测算基准地价之前，必须对地价样点总体的分布状态进行检验，以决定</w:t>
      </w:r>
      <w:r w:rsidR="00D02FBE" w:rsidRPr="00F3720D">
        <w:rPr>
          <w:rFonts w:ascii="宋体" w:hAnsi="宋体" w:hint="eastAsia"/>
          <w:color w:val="0D0D0D"/>
          <w:sz w:val="24"/>
        </w:rPr>
        <w:t>异常样点剔除的方法。地价样点总体的分布类型检验，是以土地级别或</w:t>
      </w:r>
      <w:r w:rsidRPr="00F3720D">
        <w:rPr>
          <w:rFonts w:ascii="宋体" w:hAnsi="宋体" w:hint="eastAsia"/>
          <w:color w:val="0D0D0D"/>
          <w:sz w:val="24"/>
        </w:rPr>
        <w:t>均质区域为单位，按土地分类整理数据的归并结果，对每级土地或均值区域不同土地利用类型的样点数据分别进行总体分布类型检验。在此次工作中，根据城区地价分布类型基本呈正态或非正态两种分布状态的一般规律，课题组采用数理统计学中的</w:t>
      </w:r>
      <w:r w:rsidRPr="00F3720D">
        <w:rPr>
          <w:rFonts w:ascii="宋体" w:hAnsi="宋体" w:hint="eastAsia"/>
          <w:color w:val="0D0D0D"/>
          <w:sz w:val="24"/>
        </w:rPr>
        <w:object w:dxaOrig="241" w:dyaOrig="262">
          <v:shape id="_x0000_i1051" type="#_x0000_t75" style="width:12.9pt;height:17.2pt;mso-position-horizontal-relative:page;mso-position-vertical-relative:page" o:ole="">
            <v:imagedata r:id="rId71" o:title=""/>
          </v:shape>
          <o:OLEObject Type="Embed" ProgID="Equation.3" ShapeID="_x0000_i1051" DrawAspect="Content" ObjectID="_1596126856" r:id="rId72"/>
        </w:object>
      </w:r>
      <w:r w:rsidRPr="00F3720D">
        <w:rPr>
          <w:rFonts w:ascii="宋体" w:hAnsi="宋体" w:hint="eastAsia"/>
          <w:color w:val="0D0D0D"/>
          <w:sz w:val="24"/>
        </w:rPr>
        <w:t>拟和优度检验法对样点总体是否符合正态分布进行检验，假设检验的分布状态为正态分布。检验的具体步骤为：</w:t>
      </w:r>
    </w:p>
    <w:p w:rsidR="00572BEB" w:rsidRPr="00F3720D" w:rsidRDefault="00C25770" w:rsidP="00F3720D">
      <w:pPr>
        <w:spacing w:line="360" w:lineRule="auto"/>
        <w:ind w:firstLineChars="200" w:firstLine="480"/>
        <w:rPr>
          <w:rFonts w:ascii="宋体" w:hAnsi="宋体"/>
          <w:color w:val="0D0D0D"/>
          <w:sz w:val="24"/>
        </w:rPr>
      </w:pPr>
      <w:r w:rsidRPr="00F3720D">
        <w:rPr>
          <w:rFonts w:ascii="宋体" w:hAnsi="宋体" w:hint="eastAsia"/>
          <w:color w:val="0D0D0D"/>
          <w:sz w:val="24"/>
        </w:rPr>
        <w:t>1.</w:t>
      </w:r>
      <w:r w:rsidR="00572BEB" w:rsidRPr="00F3720D">
        <w:rPr>
          <w:rFonts w:ascii="宋体" w:hAnsi="宋体" w:hint="eastAsia"/>
          <w:color w:val="0D0D0D"/>
          <w:sz w:val="24"/>
        </w:rPr>
        <w:t>数据分组。根据样本观测值的范围划分为</w:t>
      </w:r>
      <w:r w:rsidR="00572BEB" w:rsidRPr="00F3720D">
        <w:rPr>
          <w:rFonts w:ascii="宋体" w:hAnsi="宋体" w:hint="eastAsia"/>
          <w:color w:val="0D0D0D"/>
          <w:sz w:val="24"/>
        </w:rPr>
        <w:object w:dxaOrig="200" w:dyaOrig="281">
          <v:shape id="_x0000_i1052" type="#_x0000_t75" style="width:9.65pt;height:12.9pt;mso-position-horizontal-relative:page;mso-position-vertical-relative:page" o:ole="">
            <v:imagedata r:id="rId73" o:title=""/>
          </v:shape>
          <o:OLEObject Type="Embed" ProgID="Equation.3" ShapeID="_x0000_i1052" DrawAspect="Content" ObjectID="_1596126857" r:id="rId74"/>
        </w:object>
      </w:r>
      <w:r w:rsidR="00572BEB" w:rsidRPr="00F3720D">
        <w:rPr>
          <w:rFonts w:ascii="宋体" w:hAnsi="宋体" w:hint="eastAsia"/>
          <w:color w:val="0D0D0D"/>
          <w:sz w:val="24"/>
        </w:rPr>
        <w:t>个组；</w:t>
      </w:r>
    </w:p>
    <w:p w:rsidR="00572BEB" w:rsidRPr="00F3720D" w:rsidRDefault="00C25770" w:rsidP="00F3720D">
      <w:pPr>
        <w:spacing w:line="360" w:lineRule="auto"/>
        <w:ind w:firstLineChars="200" w:firstLine="480"/>
        <w:rPr>
          <w:rFonts w:ascii="宋体" w:hAnsi="宋体"/>
          <w:color w:val="0D0D0D"/>
          <w:sz w:val="24"/>
        </w:rPr>
      </w:pPr>
      <w:r w:rsidRPr="00F3720D">
        <w:rPr>
          <w:rFonts w:ascii="宋体" w:hAnsi="宋体" w:hint="eastAsia"/>
          <w:color w:val="0D0D0D"/>
          <w:sz w:val="24"/>
        </w:rPr>
        <w:t>2.</w:t>
      </w:r>
      <w:r w:rsidR="00572BEB" w:rsidRPr="00F3720D">
        <w:rPr>
          <w:rFonts w:ascii="宋体" w:hAnsi="宋体" w:hint="eastAsia"/>
          <w:color w:val="0D0D0D"/>
          <w:sz w:val="24"/>
        </w:rPr>
        <w:t>求样本</w:t>
      </w:r>
      <w:r w:rsidR="00572BEB" w:rsidRPr="00F3720D">
        <w:rPr>
          <w:rFonts w:ascii="宋体" w:hAnsi="宋体" w:hint="eastAsia"/>
          <w:color w:val="0D0D0D"/>
          <w:sz w:val="24"/>
        </w:rPr>
        <w:object w:dxaOrig="201" w:dyaOrig="202">
          <v:shape id="_x0000_i1053" type="#_x0000_t75" style="width:9.65pt;height:15.05pt;mso-position-horizontal-relative:page;mso-position-vertical-relative:page" o:ole="">
            <v:imagedata r:id="rId75" o:title=""/>
          </v:shape>
          <o:OLEObject Type="Embed" ProgID="Equation.3" ShapeID="_x0000_i1053" DrawAspect="Content" ObjectID="_1596126858" r:id="rId76"/>
        </w:object>
      </w:r>
      <w:r w:rsidR="00572BEB" w:rsidRPr="00F3720D">
        <w:rPr>
          <w:rFonts w:ascii="宋体" w:hAnsi="宋体" w:hint="eastAsia"/>
          <w:color w:val="0D0D0D"/>
          <w:sz w:val="24"/>
        </w:rPr>
        <w:t>落在各级的频数</w:t>
      </w:r>
      <w:r w:rsidR="00572BEB" w:rsidRPr="00F3720D">
        <w:rPr>
          <w:rFonts w:ascii="宋体" w:hAnsi="宋体" w:hint="eastAsia"/>
          <w:color w:val="0D0D0D"/>
          <w:sz w:val="24"/>
        </w:rPr>
        <w:object w:dxaOrig="240" w:dyaOrig="361">
          <v:shape id="_x0000_i1054" type="#_x0000_t75" style="width:12.9pt;height:17.2pt;mso-position-horizontal-relative:page;mso-position-vertical-relative:page" o:ole="">
            <v:imagedata r:id="rId77" o:title=""/>
          </v:shape>
          <o:OLEObject Type="Embed" ProgID="Equation.3" ShapeID="_x0000_i1054" DrawAspect="Content" ObjectID="_1596126859" r:id="rId78"/>
        </w:object>
      </w:r>
      <w:r w:rsidR="00572BEB" w:rsidRPr="00F3720D">
        <w:rPr>
          <w:rFonts w:ascii="宋体" w:hAnsi="宋体" w:hint="eastAsia"/>
          <w:color w:val="0D0D0D"/>
          <w:sz w:val="24"/>
        </w:rPr>
        <w:t>和频率</w:t>
      </w:r>
      <w:r w:rsidR="00572BEB" w:rsidRPr="00F3720D">
        <w:rPr>
          <w:rFonts w:ascii="宋体" w:hAnsi="宋体" w:hint="eastAsia"/>
          <w:color w:val="0D0D0D"/>
          <w:sz w:val="24"/>
        </w:rPr>
        <w:object w:dxaOrig="522" w:dyaOrig="361">
          <v:shape id="_x0000_i1055" type="#_x0000_t75" style="width:24.7pt;height:17.2pt;mso-position-horizontal-relative:page;mso-position-vertical-relative:page" o:ole="">
            <v:imagedata r:id="rId79" o:title=""/>
          </v:shape>
          <o:OLEObject Type="Embed" ProgID="Equation.3" ShapeID="_x0000_i1055" DrawAspect="Content" ObjectID="_1596126860" r:id="rId80"/>
        </w:object>
      </w:r>
      <w:r w:rsidR="00572BEB" w:rsidRPr="00F3720D">
        <w:rPr>
          <w:rFonts w:ascii="宋体" w:hAnsi="宋体" w:hint="eastAsia"/>
          <w:color w:val="0D0D0D"/>
          <w:sz w:val="24"/>
        </w:rPr>
        <w:t>，其中</w:t>
      </w:r>
      <w:r w:rsidR="00572BEB" w:rsidRPr="00F3720D">
        <w:rPr>
          <w:rFonts w:ascii="宋体" w:hAnsi="宋体" w:hint="eastAsia"/>
          <w:color w:val="0D0D0D"/>
          <w:sz w:val="24"/>
        </w:rPr>
        <w:object w:dxaOrig="201" w:dyaOrig="221">
          <v:shape id="_x0000_i1056" type="#_x0000_t75" style="width:9.65pt;height:9.65pt;mso-position-horizontal-relative:page;mso-position-vertical-relative:page" o:ole="">
            <v:imagedata r:id="rId81" o:title=""/>
          </v:shape>
          <o:OLEObject Type="Embed" ProgID="Equation.3" ShapeID="_x0000_i1056" DrawAspect="Content" ObjectID="_1596126861" r:id="rId82"/>
        </w:object>
      </w:r>
      <w:r w:rsidR="00572BEB" w:rsidRPr="00F3720D">
        <w:rPr>
          <w:rFonts w:ascii="宋体" w:hAnsi="宋体" w:hint="eastAsia"/>
          <w:color w:val="0D0D0D"/>
          <w:sz w:val="24"/>
        </w:rPr>
        <w:t>为样本数；</w:t>
      </w:r>
    </w:p>
    <w:p w:rsidR="00572BEB" w:rsidRPr="00F3720D" w:rsidRDefault="00C25770" w:rsidP="00F3720D">
      <w:pPr>
        <w:spacing w:line="360" w:lineRule="auto"/>
        <w:ind w:firstLineChars="200" w:firstLine="480"/>
        <w:rPr>
          <w:rFonts w:ascii="宋体" w:hAnsi="宋体"/>
          <w:color w:val="0D0D0D"/>
          <w:sz w:val="24"/>
        </w:rPr>
      </w:pPr>
      <w:r w:rsidRPr="00F3720D">
        <w:rPr>
          <w:rFonts w:ascii="宋体" w:hAnsi="宋体" w:hint="eastAsia"/>
          <w:color w:val="0D0D0D"/>
          <w:sz w:val="24"/>
        </w:rPr>
        <w:t>3.</w:t>
      </w:r>
      <w:r w:rsidR="00572BEB" w:rsidRPr="00F3720D">
        <w:rPr>
          <w:rFonts w:ascii="宋体" w:hAnsi="宋体" w:hint="eastAsia"/>
          <w:color w:val="0D0D0D"/>
          <w:sz w:val="24"/>
        </w:rPr>
        <w:t>求理论概率</w:t>
      </w:r>
      <w:r w:rsidR="00572BEB" w:rsidRPr="00F3720D">
        <w:rPr>
          <w:rFonts w:ascii="宋体" w:hAnsi="宋体" w:hint="eastAsia"/>
          <w:color w:val="0D0D0D"/>
          <w:sz w:val="24"/>
        </w:rPr>
        <w:object w:dxaOrig="261" w:dyaOrig="361">
          <v:shape id="_x0000_i1057" type="#_x0000_t75" style="width:12.9pt;height:17.2pt;mso-position-horizontal-relative:page;mso-position-vertical-relative:page" o:ole="">
            <v:imagedata r:id="rId83" o:title=""/>
          </v:shape>
          <o:OLEObject Type="Embed" ProgID="Equation.3" ShapeID="_x0000_i1057" DrawAspect="Content" ObjectID="_1596126862" r:id="rId84"/>
        </w:object>
      </w:r>
      <w:r w:rsidR="00572BEB" w:rsidRPr="00F3720D">
        <w:rPr>
          <w:rFonts w:ascii="宋体" w:hAnsi="宋体" w:hint="eastAsia"/>
          <w:color w:val="0D0D0D"/>
          <w:sz w:val="24"/>
        </w:rPr>
        <w:t>。当</w:t>
      </w:r>
      <w:r w:rsidR="00572BEB" w:rsidRPr="00F3720D">
        <w:rPr>
          <w:rFonts w:ascii="宋体" w:hAnsi="宋体" w:hint="eastAsia"/>
          <w:color w:val="0D0D0D"/>
          <w:sz w:val="24"/>
        </w:rPr>
        <w:object w:dxaOrig="321" w:dyaOrig="361">
          <v:shape id="_x0000_i1058" type="#_x0000_t75" style="width:15.05pt;height:17.2pt;mso-position-horizontal-relative:page;mso-position-vertical-relative:page" o:ole="">
            <v:imagedata r:id="rId85" o:title=""/>
          </v:shape>
          <o:OLEObject Type="Embed" ProgID="Equation.3" ShapeID="_x0000_i1058" DrawAspect="Content" ObjectID="_1596126863" r:id="rId86"/>
        </w:object>
      </w:r>
      <w:r w:rsidR="00572BEB" w:rsidRPr="00F3720D">
        <w:rPr>
          <w:rFonts w:ascii="宋体" w:hAnsi="宋体" w:hint="eastAsia"/>
          <w:color w:val="0D0D0D"/>
          <w:sz w:val="24"/>
        </w:rPr>
        <w:t>（假设检验结果：样点总体不呈正态分布）成立时，</w:t>
      </w:r>
      <w:r w:rsidR="00572BEB" w:rsidRPr="00F3720D">
        <w:rPr>
          <w:rFonts w:ascii="宋体" w:hAnsi="宋体" w:hint="eastAsia"/>
          <w:color w:val="0D0D0D"/>
          <w:sz w:val="24"/>
        </w:rPr>
        <w:object w:dxaOrig="201" w:dyaOrig="202">
          <v:shape id="_x0000_i1059" type="#_x0000_t75" style="width:9.65pt;height:15.05pt;mso-position-horizontal-relative:page;mso-position-vertical-relative:page" o:ole="">
            <v:imagedata r:id="rId87" o:title=""/>
          </v:shape>
          <o:OLEObject Type="Embed" ProgID="Equation.3" ShapeID="_x0000_i1059" DrawAspect="Content" ObjectID="_1596126864" r:id="rId88"/>
        </w:object>
      </w:r>
      <w:r w:rsidR="00572BEB" w:rsidRPr="00F3720D">
        <w:rPr>
          <w:rFonts w:ascii="宋体" w:hAnsi="宋体" w:hint="eastAsia"/>
          <w:color w:val="0D0D0D"/>
          <w:sz w:val="24"/>
        </w:rPr>
        <w:t>出现在</w:t>
      </w:r>
      <w:r w:rsidR="00572BEB" w:rsidRPr="00F3720D">
        <w:rPr>
          <w:rFonts w:ascii="宋体" w:hAnsi="宋体" w:hint="eastAsia"/>
          <w:color w:val="0D0D0D"/>
          <w:sz w:val="24"/>
        </w:rPr>
        <w:object w:dxaOrig="722" w:dyaOrig="361">
          <v:shape id="_x0000_i1060" type="#_x0000_t75" style="width:35.45pt;height:17.2pt;mso-position-horizontal-relative:page;mso-position-vertical-relative:page" o:ole="">
            <v:imagedata r:id="rId89" o:title=""/>
          </v:shape>
          <o:OLEObject Type="Embed" ProgID="Equation.3" ShapeID="_x0000_i1060" DrawAspect="Content" ObjectID="_1596126865" r:id="rId90"/>
        </w:object>
      </w:r>
      <w:r w:rsidR="00572BEB" w:rsidRPr="00F3720D">
        <w:rPr>
          <w:rFonts w:ascii="宋体" w:hAnsi="宋体" w:hint="eastAsia"/>
          <w:color w:val="0D0D0D"/>
          <w:sz w:val="24"/>
        </w:rPr>
        <w:t>内的概率</w:t>
      </w:r>
      <w:r w:rsidR="00572BEB" w:rsidRPr="00F3720D">
        <w:rPr>
          <w:rFonts w:ascii="宋体" w:hAnsi="宋体" w:hint="eastAsia"/>
          <w:color w:val="0D0D0D"/>
          <w:sz w:val="24"/>
        </w:rPr>
        <w:object w:dxaOrig="261" w:dyaOrig="361">
          <v:shape id="_x0000_i1061" type="#_x0000_t75" style="width:12.9pt;height:17.2pt;mso-position-horizontal-relative:page;mso-position-vertical-relative:page" o:ole="">
            <v:imagedata r:id="rId83" o:title=""/>
          </v:shape>
          <o:OLEObject Type="Embed" ProgID="Equation.3" ShapeID="_x0000_i1061" DrawAspect="Content" ObjectID="_1596126866" r:id="rId91"/>
        </w:object>
      </w:r>
      <w:r w:rsidR="00572BEB" w:rsidRPr="00F3720D">
        <w:rPr>
          <w:rFonts w:ascii="宋体" w:hAnsi="宋体" w:hint="eastAsia"/>
          <w:color w:val="0D0D0D"/>
          <w:sz w:val="24"/>
        </w:rPr>
        <w:t>为：</w:t>
      </w:r>
      <w:r w:rsidR="00572BEB" w:rsidRPr="00F3720D">
        <w:rPr>
          <w:rFonts w:ascii="宋体" w:hAnsi="宋体" w:hint="eastAsia"/>
          <w:color w:val="0D0D0D"/>
          <w:sz w:val="24"/>
        </w:rPr>
        <w:object w:dxaOrig="3220" w:dyaOrig="399">
          <v:shape id="_x0000_i1062" type="#_x0000_t75" style="width:162.25pt;height:21.5pt;mso-position-horizontal-relative:page;mso-position-vertical-relative:page" o:ole="">
            <v:imagedata r:id="rId92" o:title=""/>
          </v:shape>
          <o:OLEObject Type="Embed" ProgID="Equation.3" ShapeID="_x0000_i1062" DrawAspect="Content" ObjectID="_1596126867" r:id="rId93"/>
        </w:object>
      </w:r>
      <w:r w:rsidR="00572BEB" w:rsidRPr="00F3720D">
        <w:rPr>
          <w:rFonts w:ascii="宋体" w:hAnsi="宋体" w:hint="eastAsia"/>
          <w:color w:val="0D0D0D"/>
          <w:sz w:val="24"/>
        </w:rPr>
        <w:t>，其中的</w:t>
      </w:r>
      <w:r w:rsidR="00572BEB" w:rsidRPr="00F3720D">
        <w:rPr>
          <w:rFonts w:ascii="宋体" w:hAnsi="宋体" w:hint="eastAsia"/>
          <w:color w:val="0D0D0D"/>
          <w:sz w:val="24"/>
        </w:rPr>
        <w:object w:dxaOrig="301" w:dyaOrig="361">
          <v:shape id="_x0000_i1063" type="#_x0000_t75" style="width:15.05pt;height:17.2pt;mso-position-horizontal-relative:page;mso-position-vertical-relative:page" o:ole="">
            <v:imagedata r:id="rId94" o:title=""/>
          </v:shape>
          <o:OLEObject Type="Embed" ProgID="Equation.3" ShapeID="_x0000_i1063" DrawAspect="Content" ObjectID="_1596126868" r:id="rId95"/>
        </w:object>
      </w:r>
      <w:r w:rsidR="00572BEB" w:rsidRPr="00F3720D">
        <w:rPr>
          <w:rFonts w:ascii="宋体" w:hAnsi="宋体" w:hint="eastAsia"/>
          <w:color w:val="0D0D0D"/>
          <w:sz w:val="24"/>
        </w:rPr>
        <w:t>、</w:t>
      </w:r>
      <w:r w:rsidR="00572BEB" w:rsidRPr="00F3720D">
        <w:rPr>
          <w:rFonts w:ascii="宋体" w:hAnsi="宋体" w:hint="eastAsia"/>
          <w:color w:val="0D0D0D"/>
          <w:sz w:val="24"/>
        </w:rPr>
        <w:object w:dxaOrig="221" w:dyaOrig="361">
          <v:shape id="_x0000_i1064" type="#_x0000_t75" style="width:9.65pt;height:17.2pt;mso-position-horizontal-relative:page;mso-position-vertical-relative:page" o:ole="">
            <v:imagedata r:id="rId96" o:title=""/>
          </v:shape>
          <o:OLEObject Type="Embed" ProgID="Equation.3" ShapeID="_x0000_i1064" DrawAspect="Content" ObjectID="_1596126869" r:id="rId97"/>
        </w:object>
      </w:r>
      <w:r w:rsidR="00572BEB" w:rsidRPr="00F3720D">
        <w:rPr>
          <w:rFonts w:ascii="宋体" w:hAnsi="宋体" w:hint="eastAsia"/>
          <w:color w:val="0D0D0D"/>
          <w:sz w:val="24"/>
        </w:rPr>
        <w:t>也为概率值；</w:t>
      </w:r>
    </w:p>
    <w:p w:rsidR="00572BEB" w:rsidRPr="00F3720D" w:rsidRDefault="00C25770" w:rsidP="00F3720D">
      <w:pPr>
        <w:spacing w:line="360" w:lineRule="auto"/>
        <w:ind w:firstLineChars="200" w:firstLine="480"/>
        <w:rPr>
          <w:rFonts w:ascii="宋体" w:hAnsi="宋体"/>
          <w:color w:val="0D0D0D"/>
          <w:sz w:val="24"/>
        </w:rPr>
      </w:pPr>
      <w:r w:rsidRPr="00F3720D">
        <w:rPr>
          <w:rFonts w:ascii="宋体" w:hAnsi="宋体" w:hint="eastAsia"/>
          <w:color w:val="0D0D0D"/>
          <w:sz w:val="24"/>
        </w:rPr>
        <w:t>4.</w:t>
      </w:r>
      <w:r w:rsidR="00572BEB" w:rsidRPr="00F3720D">
        <w:rPr>
          <w:rFonts w:ascii="宋体" w:hAnsi="宋体" w:hint="eastAsia"/>
          <w:color w:val="0D0D0D"/>
          <w:sz w:val="24"/>
        </w:rPr>
        <w:t>计算统计量</w:t>
      </w:r>
      <w:r w:rsidR="00572BEB" w:rsidRPr="00F3720D">
        <w:rPr>
          <w:rFonts w:ascii="宋体" w:hAnsi="宋体" w:hint="eastAsia"/>
          <w:color w:val="0D0D0D"/>
          <w:sz w:val="24"/>
        </w:rPr>
        <w:object w:dxaOrig="261" w:dyaOrig="302">
          <v:shape id="_x0000_i1065" type="#_x0000_t75" style="width:12.9pt;height:22.55pt;mso-position-horizontal-relative:page;mso-position-vertical-relative:page" o:ole="">
            <v:imagedata r:id="rId98" o:title=""/>
          </v:shape>
          <o:OLEObject Type="Embed" ProgID="Equation.3" ShapeID="_x0000_i1065" DrawAspect="Content" ObjectID="_1596126870" r:id="rId99"/>
        </w:object>
      </w:r>
      <w:r w:rsidR="00572BEB" w:rsidRPr="00F3720D">
        <w:rPr>
          <w:rFonts w:ascii="宋体" w:hAnsi="宋体" w:hint="eastAsia"/>
          <w:color w:val="0D0D0D"/>
          <w:sz w:val="24"/>
        </w:rPr>
        <w:t>。统计量</w:t>
      </w:r>
      <w:r w:rsidR="00572BEB" w:rsidRPr="00F3720D">
        <w:rPr>
          <w:rFonts w:ascii="宋体" w:hAnsi="宋体" w:hint="eastAsia"/>
          <w:color w:val="0D0D0D"/>
          <w:sz w:val="24"/>
        </w:rPr>
        <w:object w:dxaOrig="261" w:dyaOrig="302">
          <v:shape id="_x0000_i1066" type="#_x0000_t75" style="width:12.9pt;height:22.55pt;mso-position-horizontal-relative:page;mso-position-vertical-relative:page" o:ole="">
            <v:imagedata r:id="rId98" o:title=""/>
          </v:shape>
          <o:OLEObject Type="Embed" ProgID="Equation.3" ShapeID="_x0000_i1066" DrawAspect="Content" ObjectID="_1596126871" r:id="rId100"/>
        </w:object>
      </w:r>
      <w:r w:rsidR="00572BEB" w:rsidRPr="00F3720D">
        <w:rPr>
          <w:rFonts w:ascii="宋体" w:hAnsi="宋体" w:hint="eastAsia"/>
          <w:color w:val="0D0D0D"/>
          <w:sz w:val="24"/>
        </w:rPr>
        <w:t>的计算公式为：</w:t>
      </w:r>
    </w:p>
    <w:p w:rsidR="00572BEB" w:rsidRPr="0012058A" w:rsidRDefault="00572BEB" w:rsidP="00A07BE2">
      <w:pPr>
        <w:spacing w:line="360" w:lineRule="auto"/>
        <w:ind w:firstLineChars="1300" w:firstLine="3120"/>
        <w:rPr>
          <w:rFonts w:ascii="宋体" w:hAnsi="宋体"/>
          <w:color w:val="0D0D0D"/>
          <w:spacing w:val="14"/>
          <w:kern w:val="0"/>
          <w:sz w:val="24"/>
        </w:rPr>
      </w:pPr>
      <w:r w:rsidRPr="0012058A">
        <w:rPr>
          <w:rFonts w:ascii="宋体" w:hAnsi="宋体" w:hint="eastAsia"/>
          <w:color w:val="0D0D0D"/>
          <w:spacing w:val="14"/>
          <w:kern w:val="0"/>
          <w:sz w:val="24"/>
        </w:rPr>
        <w:object w:dxaOrig="1964" w:dyaOrig="701">
          <v:shape id="_x0000_i1067" type="#_x0000_t75" style="width:94.55pt;height:35.45pt;mso-position-horizontal-relative:page;mso-position-vertical-relative:page" o:ole="">
            <v:imagedata r:id="rId101" o:title=""/>
          </v:shape>
          <o:OLEObject Type="Embed" ProgID="Equation.3" ShapeID="_x0000_i1067" DrawAspect="Content" ObjectID="_1596126872" r:id="rId102"/>
        </w:object>
      </w:r>
    </w:p>
    <w:p w:rsidR="00572BEB" w:rsidRPr="00F3720D" w:rsidRDefault="00C25770" w:rsidP="00F3720D">
      <w:pPr>
        <w:spacing w:line="360" w:lineRule="auto"/>
        <w:ind w:firstLineChars="200" w:firstLine="480"/>
        <w:rPr>
          <w:rFonts w:ascii="宋体" w:hAnsi="宋体"/>
          <w:color w:val="0D0D0D"/>
          <w:sz w:val="24"/>
        </w:rPr>
      </w:pPr>
      <w:r w:rsidRPr="00F3720D">
        <w:rPr>
          <w:rFonts w:ascii="宋体" w:hAnsi="宋体" w:hint="eastAsia"/>
          <w:color w:val="0D0D0D"/>
          <w:sz w:val="24"/>
        </w:rPr>
        <w:lastRenderedPageBreak/>
        <w:t>5.</w:t>
      </w:r>
      <w:r w:rsidR="00572BEB" w:rsidRPr="00F3720D">
        <w:rPr>
          <w:rFonts w:ascii="宋体" w:hAnsi="宋体" w:hint="eastAsia"/>
          <w:color w:val="0D0D0D"/>
          <w:sz w:val="24"/>
        </w:rPr>
        <w:t>求出拒绝域。根据给定的显著水平</w:t>
      </w:r>
      <w:r w:rsidR="00572BEB" w:rsidRPr="00F3720D">
        <w:rPr>
          <w:rFonts w:ascii="宋体" w:hAnsi="宋体" w:hint="eastAsia"/>
          <w:color w:val="0D0D0D"/>
          <w:sz w:val="24"/>
        </w:rPr>
        <w:object w:dxaOrig="201" w:dyaOrig="202">
          <v:shape id="_x0000_i1068" type="#_x0000_t75" style="width:9.65pt;height:15.05pt;mso-position-horizontal-relative:page;mso-position-vertical-relative:page" o:ole="">
            <v:imagedata r:id="rId75" o:title=""/>
          </v:shape>
          <o:OLEObject Type="Embed" ProgID="Equation.3" ShapeID="_x0000_i1068" DrawAspect="Content" ObjectID="_1596126873" r:id="rId103"/>
        </w:object>
      </w:r>
      <w:r w:rsidR="00572BEB" w:rsidRPr="00F3720D">
        <w:rPr>
          <w:rFonts w:ascii="宋体" w:hAnsi="宋体" w:hint="eastAsia"/>
          <w:color w:val="0D0D0D"/>
          <w:sz w:val="24"/>
        </w:rPr>
        <w:t>和自由度</w:t>
      </w:r>
      <w:r w:rsidR="00572BEB" w:rsidRPr="00F3720D">
        <w:rPr>
          <w:rFonts w:ascii="宋体" w:hAnsi="宋体" w:hint="eastAsia"/>
          <w:color w:val="0D0D0D"/>
          <w:sz w:val="24"/>
        </w:rPr>
        <w:object w:dxaOrig="801" w:dyaOrig="280">
          <v:shape id="_x0000_i1069" type="#_x0000_t75" style="width:40.85pt;height:12.9pt;mso-position-horizontal-relative:page;mso-position-vertical-relative:page" o:ole="">
            <v:imagedata r:id="rId104" o:title=""/>
          </v:shape>
          <o:OLEObject Type="Embed" ProgID="Equation.3" ShapeID="_x0000_i1069" DrawAspect="Content" ObjectID="_1596126874" r:id="rId105"/>
        </w:object>
      </w:r>
      <w:r w:rsidR="00572BEB" w:rsidRPr="00F3720D">
        <w:rPr>
          <w:rFonts w:ascii="宋体" w:hAnsi="宋体" w:hint="eastAsia"/>
          <w:color w:val="0D0D0D"/>
          <w:sz w:val="24"/>
        </w:rPr>
        <w:t>，查</w:t>
      </w:r>
      <w:r w:rsidR="00572BEB" w:rsidRPr="00F3720D">
        <w:rPr>
          <w:rFonts w:ascii="宋体" w:hAnsi="宋体" w:hint="eastAsia"/>
          <w:color w:val="0D0D0D"/>
          <w:sz w:val="24"/>
        </w:rPr>
        <w:object w:dxaOrig="261" w:dyaOrig="302">
          <v:shape id="_x0000_i1070" type="#_x0000_t75" style="width:12.9pt;height:22.55pt;mso-position-horizontal-relative:page;mso-position-vertical-relative:page" o:ole="">
            <v:imagedata r:id="rId98" o:title=""/>
          </v:shape>
          <o:OLEObject Type="Embed" ProgID="Equation.3" ShapeID="_x0000_i1070" DrawAspect="Content" ObjectID="_1596126875" r:id="rId106"/>
        </w:object>
      </w:r>
      <w:r w:rsidR="00572BEB" w:rsidRPr="00F3720D">
        <w:rPr>
          <w:rFonts w:ascii="宋体" w:hAnsi="宋体" w:hint="eastAsia"/>
          <w:color w:val="0D0D0D"/>
          <w:sz w:val="24"/>
        </w:rPr>
        <w:t>分布表可得临界值</w:t>
      </w:r>
      <w:r w:rsidR="00572BEB" w:rsidRPr="00F3720D">
        <w:rPr>
          <w:rFonts w:ascii="宋体" w:hAnsi="宋体" w:hint="eastAsia"/>
          <w:color w:val="0D0D0D"/>
          <w:sz w:val="24"/>
        </w:rPr>
        <w:object w:dxaOrig="541" w:dyaOrig="361">
          <v:shape id="_x0000_i1071" type="#_x0000_t75" style="width:25.8pt;height:21.5pt;mso-position-horizontal-relative:page;mso-position-vertical-relative:page" o:ole="">
            <v:imagedata r:id="rId107" o:title=""/>
          </v:shape>
          <o:OLEObject Type="Embed" ProgID="Equation.3" ShapeID="_x0000_i1071" DrawAspect="Content" ObjectID="_1596126876" r:id="rId108"/>
        </w:object>
      </w:r>
      <w:r w:rsidR="00572BEB" w:rsidRPr="00F3720D">
        <w:rPr>
          <w:rFonts w:ascii="宋体" w:hAnsi="宋体" w:hint="eastAsia"/>
          <w:color w:val="0D0D0D"/>
          <w:sz w:val="24"/>
        </w:rPr>
        <w:t>，统计量</w:t>
      </w:r>
      <w:r w:rsidR="00572BEB" w:rsidRPr="00F3720D">
        <w:rPr>
          <w:rFonts w:ascii="宋体" w:hAnsi="宋体" w:hint="eastAsia"/>
          <w:color w:val="0D0D0D"/>
          <w:sz w:val="24"/>
        </w:rPr>
        <w:object w:dxaOrig="241" w:dyaOrig="262">
          <v:shape id="_x0000_i1072" type="#_x0000_t75" style="width:12.9pt;height:17.2pt;mso-position-horizontal-relative:page;mso-position-vertical-relative:page" o:ole="">
            <v:imagedata r:id="rId109" o:title=""/>
          </v:shape>
          <o:OLEObject Type="Embed" ProgID="Equation.3" ShapeID="_x0000_i1072" DrawAspect="Content" ObjectID="_1596126877" r:id="rId110"/>
        </w:object>
      </w:r>
      <w:r w:rsidR="00572BEB" w:rsidRPr="00F3720D">
        <w:rPr>
          <w:rFonts w:ascii="宋体" w:hAnsi="宋体" w:hint="eastAsia"/>
          <w:color w:val="0D0D0D"/>
          <w:sz w:val="24"/>
        </w:rPr>
        <w:t>的拒绝域为</w:t>
      </w:r>
      <w:r w:rsidR="00572BEB" w:rsidRPr="00F3720D">
        <w:rPr>
          <w:rFonts w:ascii="宋体" w:hAnsi="宋体" w:hint="eastAsia"/>
          <w:color w:val="0D0D0D"/>
          <w:sz w:val="24"/>
        </w:rPr>
        <w:object w:dxaOrig="1061" w:dyaOrig="360">
          <v:shape id="_x0000_i1073" type="#_x0000_t75" style="width:50.5pt;height:21.5pt;mso-position-horizontal-relative:page;mso-position-vertical-relative:page" o:ole="">
            <v:imagedata r:id="rId111" o:title=""/>
          </v:shape>
          <o:OLEObject Type="Embed" ProgID="Equation.3" ShapeID="_x0000_i1073" DrawAspect="Content" ObjectID="_1596126878" r:id="rId112"/>
        </w:object>
      </w:r>
      <w:r w:rsidR="00572BEB" w:rsidRPr="00F3720D">
        <w:rPr>
          <w:rFonts w:ascii="宋体" w:hAnsi="宋体" w:hint="eastAsia"/>
          <w:color w:val="0D0D0D"/>
          <w:sz w:val="24"/>
        </w:rPr>
        <w:t>；</w:t>
      </w:r>
    </w:p>
    <w:p w:rsidR="00572BEB" w:rsidRPr="00F3720D" w:rsidRDefault="00C25770" w:rsidP="00F3720D">
      <w:pPr>
        <w:spacing w:line="360" w:lineRule="auto"/>
        <w:ind w:firstLineChars="200" w:firstLine="480"/>
        <w:rPr>
          <w:rFonts w:ascii="宋体" w:hAnsi="宋体"/>
          <w:color w:val="0D0D0D"/>
          <w:sz w:val="24"/>
        </w:rPr>
      </w:pPr>
      <w:r w:rsidRPr="00F3720D">
        <w:rPr>
          <w:rFonts w:ascii="宋体" w:hAnsi="宋体" w:hint="eastAsia"/>
          <w:color w:val="0D0D0D"/>
          <w:sz w:val="24"/>
        </w:rPr>
        <w:t>6.</w:t>
      </w:r>
      <w:r w:rsidR="00572BEB" w:rsidRPr="00F3720D">
        <w:rPr>
          <w:rFonts w:ascii="宋体" w:hAnsi="宋体" w:hint="eastAsia"/>
          <w:color w:val="0D0D0D"/>
          <w:sz w:val="24"/>
        </w:rPr>
        <w:t>作出判断。若</w:t>
      </w:r>
      <w:r w:rsidR="00572BEB" w:rsidRPr="00F3720D">
        <w:rPr>
          <w:rFonts w:ascii="宋体" w:hAnsi="宋体" w:hint="eastAsia"/>
          <w:color w:val="0D0D0D"/>
          <w:sz w:val="24"/>
        </w:rPr>
        <w:object w:dxaOrig="1061" w:dyaOrig="360">
          <v:shape id="_x0000_i1074" type="#_x0000_t75" style="width:50.5pt;height:21.5pt;mso-position-horizontal-relative:page;mso-position-vertical-relative:page" o:ole="">
            <v:imagedata r:id="rId111" o:title=""/>
          </v:shape>
          <o:OLEObject Type="Embed" ProgID="Equation.3" ShapeID="_x0000_i1074" DrawAspect="Content" ObjectID="_1596126879" r:id="rId113"/>
        </w:object>
      </w:r>
      <w:r w:rsidR="00572BEB" w:rsidRPr="00F3720D">
        <w:rPr>
          <w:rFonts w:ascii="宋体" w:hAnsi="宋体" w:hint="eastAsia"/>
          <w:color w:val="0D0D0D"/>
          <w:sz w:val="24"/>
        </w:rPr>
        <w:t>，则拒绝</w:t>
      </w:r>
      <w:r w:rsidR="00572BEB" w:rsidRPr="00F3720D">
        <w:rPr>
          <w:rFonts w:ascii="宋体" w:hAnsi="宋体" w:hint="eastAsia"/>
          <w:color w:val="0D0D0D"/>
          <w:sz w:val="24"/>
        </w:rPr>
        <w:object w:dxaOrig="321" w:dyaOrig="361">
          <v:shape id="_x0000_i1075" type="#_x0000_t75" style="width:15.05pt;height:17.2pt;mso-position-horizontal-relative:page;mso-position-vertical-relative:page" o:ole="">
            <v:imagedata r:id="rId85" o:title=""/>
          </v:shape>
          <o:OLEObject Type="Embed" ProgID="Equation.3" ShapeID="_x0000_i1075" DrawAspect="Content" ObjectID="_1596126880" r:id="rId114"/>
        </w:object>
      </w:r>
      <w:r w:rsidR="00572BEB" w:rsidRPr="00F3720D">
        <w:rPr>
          <w:rFonts w:ascii="宋体" w:hAnsi="宋体" w:hint="eastAsia"/>
          <w:color w:val="0D0D0D"/>
          <w:sz w:val="24"/>
        </w:rPr>
        <w:t>，否则接受</w:t>
      </w:r>
      <w:r w:rsidR="00572BEB" w:rsidRPr="00F3720D">
        <w:rPr>
          <w:rFonts w:ascii="宋体" w:hAnsi="宋体" w:hint="eastAsia"/>
          <w:color w:val="0D0D0D"/>
          <w:sz w:val="24"/>
        </w:rPr>
        <w:object w:dxaOrig="321" w:dyaOrig="361">
          <v:shape id="_x0000_i1076" type="#_x0000_t75" style="width:15.05pt;height:17.2pt;mso-position-horizontal-relative:page;mso-position-vertical-relative:page" o:ole="">
            <v:imagedata r:id="rId85" o:title=""/>
          </v:shape>
          <o:OLEObject Type="Embed" ProgID="Equation.3" ShapeID="_x0000_i1076" DrawAspect="Content" ObjectID="_1596126881" r:id="rId115"/>
        </w:object>
      </w:r>
      <w:r w:rsidR="00572BEB" w:rsidRPr="00F3720D">
        <w:rPr>
          <w:rFonts w:ascii="宋体" w:hAnsi="宋体" w:hint="eastAsia"/>
          <w:color w:val="0D0D0D"/>
          <w:sz w:val="24"/>
        </w:rPr>
        <w:t>。</w:t>
      </w:r>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经过以上检验，若样点地价总体呈正态分布，则可运用均值</w:t>
      </w:r>
      <w:r w:rsidRPr="00F3720D">
        <w:rPr>
          <w:rFonts w:ascii="宋体" w:hAnsi="宋体"/>
          <w:color w:val="0D0D0D"/>
          <w:sz w:val="24"/>
        </w:rPr>
        <w:t>—</w:t>
      </w:r>
      <w:r w:rsidRPr="00F3720D">
        <w:rPr>
          <w:rFonts w:ascii="宋体" w:hAnsi="宋体" w:hint="eastAsia"/>
          <w:color w:val="0D0D0D"/>
          <w:sz w:val="24"/>
        </w:rPr>
        <w:t>方差法剔除异常样点，然后取用算术平均值作为基准地价的初值。</w:t>
      </w:r>
    </w:p>
    <w:p w:rsidR="00572BEB" w:rsidRPr="00F52267" w:rsidRDefault="00C25770" w:rsidP="00952164">
      <w:pPr>
        <w:pStyle w:val="4"/>
        <w:spacing w:before="0" w:after="0" w:line="360" w:lineRule="auto"/>
        <w:rPr>
          <w:rFonts w:ascii="宋体" w:eastAsia="宋体" w:hAnsi="宋体"/>
          <w:sz w:val="24"/>
          <w:szCs w:val="24"/>
        </w:rPr>
      </w:pPr>
      <w:bookmarkStart w:id="690" w:name="_Toc197871889"/>
      <w:r w:rsidRPr="00F52267">
        <w:rPr>
          <w:rFonts w:ascii="宋体" w:eastAsia="宋体" w:hAnsi="宋体" w:hint="eastAsia"/>
          <w:sz w:val="24"/>
          <w:szCs w:val="24"/>
        </w:rPr>
        <w:t>（二）</w:t>
      </w:r>
      <w:r w:rsidR="000860AE">
        <w:rPr>
          <w:rFonts w:ascii="宋体" w:eastAsia="宋体" w:hAnsi="宋体" w:hint="eastAsia"/>
          <w:sz w:val="24"/>
          <w:szCs w:val="24"/>
        </w:rPr>
        <w:t>商服用地</w:t>
      </w:r>
      <w:r w:rsidR="00572BEB" w:rsidRPr="00F52267">
        <w:rPr>
          <w:rFonts w:ascii="宋体" w:eastAsia="宋体" w:hAnsi="宋体" w:hint="eastAsia"/>
          <w:sz w:val="24"/>
          <w:szCs w:val="24"/>
        </w:rPr>
        <w:t>样点地价异常值剔除方法</w:t>
      </w:r>
      <w:bookmarkEnd w:id="690"/>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在样本总体分布类型检验的基础上，对因某些特殊因素影响而造成地价明显高于或低于其他宗地的地价异常数据进行准确合理性检验的数理统计方法有两种：一种是当样本总体分布不属于正态分布时，可用</w:t>
      </w:r>
      <w:r w:rsidRPr="00F3720D">
        <w:rPr>
          <w:rFonts w:ascii="宋体" w:hAnsi="宋体" w:hint="eastAsia"/>
          <w:color w:val="0D0D0D"/>
          <w:sz w:val="24"/>
        </w:rPr>
        <w:object w:dxaOrig="140" w:dyaOrig="241">
          <v:shape id="_x0000_i1077" type="#_x0000_t75" style="width:6.45pt;height:12.9pt;mso-position-horizontal-relative:page;mso-position-vertical-relative:page" o:ole="">
            <v:imagedata r:id="rId116" o:title=""/>
          </v:shape>
          <o:OLEObject Type="Embed" ProgID="Equation.3" ShapeID="_x0000_i1077" DrawAspect="Content" ObjectID="_1596126882" r:id="rId117"/>
        </w:object>
      </w:r>
      <w:r w:rsidRPr="00F3720D">
        <w:rPr>
          <w:rFonts w:ascii="宋体" w:hAnsi="宋体" w:hint="eastAsia"/>
          <w:color w:val="0D0D0D"/>
          <w:sz w:val="24"/>
        </w:rPr>
        <w:t>检验法；另一种方法是当样点总体分布属于正态分布分布时，可采用均值</w:t>
      </w:r>
      <w:r w:rsidRPr="00F3720D">
        <w:rPr>
          <w:rFonts w:ascii="宋体" w:hAnsi="宋体"/>
          <w:color w:val="0D0D0D"/>
          <w:sz w:val="24"/>
        </w:rPr>
        <w:t>—</w:t>
      </w:r>
      <w:r w:rsidRPr="00F3720D">
        <w:rPr>
          <w:rFonts w:ascii="宋体" w:hAnsi="宋体" w:hint="eastAsia"/>
          <w:color w:val="0D0D0D"/>
          <w:sz w:val="24"/>
        </w:rPr>
        <w:t>方差法。</w:t>
      </w:r>
    </w:p>
    <w:p w:rsidR="00572BEB" w:rsidRPr="00F3720D" w:rsidRDefault="008A2DD9" w:rsidP="00F3720D">
      <w:pPr>
        <w:spacing w:line="360" w:lineRule="auto"/>
        <w:ind w:firstLineChars="200" w:firstLine="480"/>
        <w:rPr>
          <w:rFonts w:ascii="宋体" w:hAnsi="宋体"/>
          <w:color w:val="0D0D0D"/>
          <w:sz w:val="24"/>
        </w:rPr>
      </w:pPr>
      <w:r w:rsidRPr="00F3720D">
        <w:rPr>
          <w:rFonts w:ascii="宋体" w:hAnsi="宋体" w:hint="eastAsia"/>
          <w:color w:val="0D0D0D"/>
          <w:sz w:val="24"/>
        </w:rPr>
        <w:t>1.</w:t>
      </w:r>
      <w:r w:rsidR="00572BEB" w:rsidRPr="00F3720D">
        <w:rPr>
          <w:rFonts w:ascii="宋体" w:hAnsi="宋体" w:hint="eastAsia"/>
          <w:color w:val="0D0D0D"/>
          <w:sz w:val="24"/>
        </w:rPr>
        <w:t>对于非正态分布的</w:t>
      </w:r>
      <w:r w:rsidR="00572BEB" w:rsidRPr="00F3720D">
        <w:rPr>
          <w:rFonts w:ascii="宋体" w:hAnsi="宋体" w:hint="eastAsia"/>
          <w:color w:val="0D0D0D"/>
          <w:sz w:val="24"/>
        </w:rPr>
        <w:object w:dxaOrig="140" w:dyaOrig="241">
          <v:shape id="_x0000_i1078" type="#_x0000_t75" style="width:6.45pt;height:12.9pt;mso-position-horizontal-relative:page;mso-position-vertical-relative:page" o:ole="">
            <v:imagedata r:id="rId116" o:title=""/>
          </v:shape>
          <o:OLEObject Type="Embed" ProgID="Equation.3" ShapeID="_x0000_i1078" DrawAspect="Content" ObjectID="_1596126883" r:id="rId118"/>
        </w:object>
      </w:r>
      <w:r w:rsidR="00572BEB" w:rsidRPr="00F3720D">
        <w:rPr>
          <w:rFonts w:ascii="宋体" w:hAnsi="宋体" w:hint="eastAsia"/>
          <w:color w:val="0D0D0D"/>
          <w:sz w:val="24"/>
        </w:rPr>
        <w:t>检验法</w:t>
      </w:r>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检验步骤：</w:t>
      </w:r>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将同一土地级别或同一均质区域内同行业的各样点，按小到大的顺序排列，得到数列</w:t>
      </w:r>
      <w:r w:rsidRPr="00F3720D">
        <w:rPr>
          <w:rFonts w:ascii="宋体" w:hAnsi="宋体" w:hint="eastAsia"/>
          <w:color w:val="0D0D0D"/>
          <w:sz w:val="24"/>
        </w:rPr>
        <w:object w:dxaOrig="261" w:dyaOrig="361">
          <v:shape id="_x0000_i1079" type="#_x0000_t75" style="width:12.9pt;height:17.2pt;mso-position-horizontal-relative:page;mso-position-vertical-relative:page" o:ole="">
            <v:imagedata r:id="rId119" o:title=""/>
          </v:shape>
          <o:OLEObject Type="Embed" ProgID="Equation.3" ShapeID="_x0000_i1079" DrawAspect="Content" ObjectID="_1596126884" r:id="rId120"/>
        </w:object>
      </w:r>
      <w:r w:rsidRPr="00F3720D">
        <w:rPr>
          <w:rFonts w:ascii="宋体" w:hAnsi="宋体" w:hint="eastAsia"/>
          <w:color w:val="0D0D0D"/>
          <w:sz w:val="24"/>
        </w:rPr>
        <w:t>，且</w:t>
      </w:r>
      <w:r w:rsidRPr="00F3720D">
        <w:rPr>
          <w:rFonts w:ascii="宋体" w:hAnsi="宋体" w:hint="eastAsia"/>
          <w:color w:val="0D0D0D"/>
          <w:sz w:val="24"/>
        </w:rPr>
        <w:object w:dxaOrig="240" w:dyaOrig="341">
          <v:shape id="_x0000_i1080" type="#_x0000_t75" style="width:12.9pt;height:17.2pt;mso-position-horizontal-relative:page;mso-position-vertical-relative:page" o:ole="">
            <v:imagedata r:id="rId121" o:title=""/>
          </v:shape>
          <o:OLEObject Type="Embed" ProgID="Equation.3" ShapeID="_x0000_i1080" DrawAspect="Content" ObjectID="_1596126885" r:id="rId122"/>
        </w:object>
      </w:r>
      <w:r w:rsidRPr="00F3720D">
        <w:rPr>
          <w:rFonts w:ascii="宋体" w:hAnsi="宋体" w:hint="eastAsia"/>
          <w:color w:val="0D0D0D"/>
          <w:sz w:val="24"/>
        </w:rPr>
        <w:t>≤</w:t>
      </w:r>
      <w:r w:rsidRPr="00F3720D">
        <w:rPr>
          <w:rFonts w:ascii="宋体" w:hAnsi="宋体" w:hint="eastAsia"/>
          <w:color w:val="0D0D0D"/>
          <w:sz w:val="24"/>
        </w:rPr>
        <w:object w:dxaOrig="240" w:dyaOrig="341">
          <v:shape id="_x0000_i1081" type="#_x0000_t75" style="width:12.9pt;height:17.2pt;mso-position-horizontal-relative:page;mso-position-vertical-relative:page" o:ole="">
            <v:imagedata r:id="rId123" o:title=""/>
          </v:shape>
          <o:OLEObject Type="Embed" ProgID="Equation.3" ShapeID="_x0000_i1081" DrawAspect="Content" ObjectID="_1596126886" r:id="rId124"/>
        </w:object>
      </w:r>
      <w:r w:rsidRPr="00F3720D">
        <w:rPr>
          <w:rFonts w:ascii="宋体" w:hAnsi="宋体" w:hint="eastAsia"/>
          <w:color w:val="0D0D0D"/>
          <w:sz w:val="24"/>
        </w:rPr>
        <w:t>≤…≤</w:t>
      </w:r>
      <w:r w:rsidRPr="00F3720D">
        <w:rPr>
          <w:rFonts w:ascii="宋体" w:hAnsi="宋体" w:hint="eastAsia"/>
          <w:color w:val="0D0D0D"/>
          <w:sz w:val="24"/>
        </w:rPr>
        <w:object w:dxaOrig="341" w:dyaOrig="361">
          <v:shape id="_x0000_i1082" type="#_x0000_t75" style="width:17.2pt;height:17.2pt;mso-position-horizontal-relative:page;mso-position-vertical-relative:page" o:ole="">
            <v:imagedata r:id="rId125" o:title=""/>
          </v:shape>
          <o:OLEObject Type="Embed" ProgID="Equation.3" ShapeID="_x0000_i1082" DrawAspect="Content" ObjectID="_1596126887" r:id="rId126"/>
        </w:object>
      </w:r>
      <w:r w:rsidRPr="00F3720D">
        <w:rPr>
          <w:rFonts w:ascii="宋体" w:hAnsi="宋体" w:hint="eastAsia"/>
          <w:color w:val="0D0D0D"/>
          <w:sz w:val="24"/>
        </w:rPr>
        <w:t>≤</w:t>
      </w:r>
      <w:r w:rsidRPr="00F3720D">
        <w:rPr>
          <w:rFonts w:ascii="宋体" w:hAnsi="宋体" w:hint="eastAsia"/>
          <w:color w:val="0D0D0D"/>
          <w:sz w:val="24"/>
        </w:rPr>
        <w:object w:dxaOrig="261" w:dyaOrig="361">
          <v:shape id="_x0000_i1083" type="#_x0000_t75" style="width:12.9pt;height:17.2pt;mso-position-horizontal-relative:page;mso-position-vertical-relative:page" o:ole="">
            <v:imagedata r:id="rId119" o:title=""/>
          </v:shape>
          <o:OLEObject Type="Embed" ProgID="Equation.3" ShapeID="_x0000_i1083" DrawAspect="Content" ObjectID="_1596126888" r:id="rId127"/>
        </w:object>
      </w:r>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对</w:t>
      </w:r>
      <w:r w:rsidRPr="00F3720D">
        <w:rPr>
          <w:rFonts w:ascii="宋体" w:hAnsi="宋体" w:hint="eastAsia"/>
          <w:color w:val="0D0D0D"/>
          <w:sz w:val="24"/>
        </w:rPr>
        <w:object w:dxaOrig="240" w:dyaOrig="341">
          <v:shape id="_x0000_i1084" type="#_x0000_t75" style="width:12.9pt;height:17.2pt;mso-position-horizontal-relative:page;mso-position-vertical-relative:page" o:ole="">
            <v:imagedata r:id="rId121" o:title=""/>
          </v:shape>
          <o:OLEObject Type="Embed" ProgID="Equation.3" ShapeID="_x0000_i1084" DrawAspect="Content" ObjectID="_1596126889" r:id="rId128"/>
        </w:object>
      </w:r>
      <w:r w:rsidRPr="00F3720D">
        <w:rPr>
          <w:rFonts w:ascii="宋体" w:hAnsi="宋体" w:hint="eastAsia"/>
          <w:color w:val="0D0D0D"/>
          <w:sz w:val="24"/>
        </w:rPr>
        <w:t>，</w:t>
      </w:r>
      <w:r w:rsidRPr="00F3720D">
        <w:rPr>
          <w:rFonts w:ascii="宋体" w:hAnsi="宋体" w:hint="eastAsia"/>
          <w:color w:val="0D0D0D"/>
          <w:sz w:val="24"/>
        </w:rPr>
        <w:object w:dxaOrig="240" w:dyaOrig="341">
          <v:shape id="_x0000_i1085" type="#_x0000_t75" style="width:12.9pt;height:17.2pt;mso-position-horizontal-relative:page;mso-position-vertical-relative:page" o:ole="">
            <v:imagedata r:id="rId123" o:title=""/>
          </v:shape>
          <o:OLEObject Type="Embed" ProgID="Equation.3" ShapeID="_x0000_i1085" DrawAspect="Content" ObjectID="_1596126890" r:id="rId129"/>
        </w:object>
      </w:r>
      <w:r w:rsidRPr="00F3720D">
        <w:rPr>
          <w:rFonts w:ascii="宋体" w:hAnsi="宋体" w:hint="eastAsia"/>
          <w:color w:val="0D0D0D"/>
          <w:sz w:val="24"/>
        </w:rPr>
        <w:t>…，</w:t>
      </w:r>
      <w:r w:rsidRPr="00F3720D">
        <w:rPr>
          <w:rFonts w:ascii="宋体" w:hAnsi="宋体" w:hint="eastAsia"/>
          <w:color w:val="0D0D0D"/>
          <w:sz w:val="24"/>
        </w:rPr>
        <w:object w:dxaOrig="261" w:dyaOrig="361">
          <v:shape id="_x0000_i1086" type="#_x0000_t75" style="width:12.9pt;height:17.2pt;mso-position-horizontal-relative:page;mso-position-vertical-relative:page" o:ole="">
            <v:imagedata r:id="rId119" o:title=""/>
          </v:shape>
          <o:OLEObject Type="Embed" ProgID="Equation.3" ShapeID="_x0000_i1086" DrawAspect="Content" ObjectID="_1596126891" r:id="rId130"/>
        </w:object>
      </w:r>
      <w:r w:rsidRPr="00F3720D">
        <w:rPr>
          <w:rFonts w:ascii="宋体" w:hAnsi="宋体" w:hint="eastAsia"/>
          <w:color w:val="0D0D0D"/>
          <w:sz w:val="24"/>
        </w:rPr>
        <w:t>进行异常数据检验</w:t>
      </w:r>
    </w:p>
    <w:p w:rsidR="00572BEB" w:rsidRPr="00F3720D" w:rsidRDefault="005701BA" w:rsidP="00F3720D">
      <w:pPr>
        <w:spacing w:line="360" w:lineRule="auto"/>
        <w:ind w:firstLineChars="200" w:firstLine="480"/>
        <w:rPr>
          <w:rFonts w:ascii="宋体" w:hAnsi="宋体"/>
          <w:color w:val="0D0D0D"/>
          <w:sz w:val="24"/>
        </w:rPr>
      </w:pPr>
      <w:r w:rsidRPr="00F3720D">
        <w:rPr>
          <w:rFonts w:ascii="宋体" w:hAnsi="宋体" w:hint="eastAsia"/>
          <w:color w:val="0D0D0D"/>
          <w:sz w:val="24"/>
        </w:rPr>
        <w:t>（1）</w:t>
      </w:r>
      <w:r w:rsidR="00572BEB" w:rsidRPr="00F3720D">
        <w:rPr>
          <w:rFonts w:ascii="宋体" w:hAnsi="宋体" w:hint="eastAsia"/>
          <w:color w:val="0D0D0D"/>
          <w:sz w:val="24"/>
        </w:rPr>
        <w:t>检验</w:t>
      </w:r>
      <w:r w:rsidR="00572BEB" w:rsidRPr="00F3720D">
        <w:rPr>
          <w:rFonts w:ascii="宋体" w:hAnsi="宋体" w:hint="eastAsia"/>
          <w:color w:val="0D0D0D"/>
          <w:sz w:val="24"/>
        </w:rPr>
        <w:object w:dxaOrig="220" w:dyaOrig="341">
          <v:shape id="_x0000_i1087" type="#_x0000_t75" style="width:9.65pt;height:17.2pt;mso-position-horizontal-relative:page;mso-position-vertical-relative:page" o:ole="">
            <v:imagedata r:id="rId131" o:title=""/>
          </v:shape>
          <o:OLEObject Type="Embed" ProgID="Equation.3" ShapeID="_x0000_i1087" DrawAspect="Content" ObjectID="_1596126892" r:id="rId132"/>
        </w:object>
      </w:r>
      <w:r w:rsidR="00572BEB" w:rsidRPr="00F3720D">
        <w:rPr>
          <w:rFonts w:ascii="宋体" w:hAnsi="宋体" w:hint="eastAsia"/>
          <w:color w:val="0D0D0D"/>
          <w:sz w:val="24"/>
        </w:rPr>
        <w:t>，先计算出统计量</w:t>
      </w:r>
      <w:r w:rsidR="00572BEB" w:rsidRPr="00F3720D">
        <w:rPr>
          <w:rFonts w:ascii="宋体" w:hAnsi="宋体" w:hint="eastAsia"/>
          <w:color w:val="0D0D0D"/>
          <w:sz w:val="24"/>
        </w:rPr>
        <w:object w:dxaOrig="180" w:dyaOrig="341">
          <v:shape id="_x0000_i1088" type="#_x0000_t75" style="width:9.65pt;height:17.2pt;mso-position-horizontal-relative:page;mso-position-vertical-relative:page" o:ole="">
            <v:imagedata r:id="rId133" o:title=""/>
          </v:shape>
          <o:OLEObject Type="Embed" ProgID="Equation.3" ShapeID="_x0000_i1088" DrawAspect="Content" ObjectID="_1596126893" r:id="rId134"/>
        </w:object>
      </w:r>
      <w:r w:rsidR="00572BEB" w:rsidRPr="00F3720D">
        <w:rPr>
          <w:rFonts w:ascii="宋体" w:hAnsi="宋体"/>
          <w:color w:val="0D0D0D"/>
          <w:sz w:val="24"/>
        </w:rPr>
        <w:t>,</w:t>
      </w:r>
      <w:r w:rsidR="00572BEB" w:rsidRPr="00F3720D">
        <w:rPr>
          <w:rFonts w:ascii="宋体" w:hAnsi="宋体" w:hint="eastAsia"/>
          <w:color w:val="0D0D0D"/>
          <w:sz w:val="24"/>
        </w:rPr>
        <w:t>计算公式为：</w:t>
      </w:r>
    </w:p>
    <w:p w:rsidR="00572BEB" w:rsidRPr="0012058A" w:rsidRDefault="00572BEB" w:rsidP="00A07BE2">
      <w:pPr>
        <w:spacing w:line="360" w:lineRule="auto"/>
        <w:ind w:firstLineChars="1200" w:firstLine="2880"/>
        <w:rPr>
          <w:rFonts w:ascii="宋体" w:hAnsi="宋体"/>
          <w:color w:val="0D0D0D"/>
          <w:spacing w:val="14"/>
          <w:kern w:val="0"/>
          <w:sz w:val="24"/>
        </w:rPr>
      </w:pPr>
      <w:r w:rsidRPr="0012058A">
        <w:rPr>
          <w:rFonts w:ascii="宋体" w:hAnsi="宋体" w:hint="eastAsia"/>
          <w:color w:val="0D0D0D"/>
          <w:spacing w:val="14"/>
          <w:kern w:val="0"/>
          <w:sz w:val="24"/>
        </w:rPr>
        <w:object w:dxaOrig="1883" w:dyaOrig="741">
          <v:shape id="_x0000_i1089" type="#_x0000_t75" style="width:93.5pt;height:36.55pt;mso-position-horizontal-relative:page;mso-position-vertical-relative:page" o:ole="">
            <v:imagedata r:id="rId135" o:title=""/>
          </v:shape>
          <o:OLEObject Type="Embed" ProgID="Equation.3" ShapeID="_x0000_i1089" DrawAspect="Content" ObjectID="_1596126894" r:id="rId136"/>
        </w:object>
      </w:r>
    </w:p>
    <w:p w:rsidR="00572BEB" w:rsidRPr="0012058A" w:rsidRDefault="00572BEB" w:rsidP="0012058A">
      <w:pPr>
        <w:spacing w:line="360" w:lineRule="auto"/>
        <w:ind w:firstLineChars="200" w:firstLine="536"/>
        <w:rPr>
          <w:rFonts w:ascii="宋体" w:hAnsi="宋体"/>
          <w:color w:val="0D0D0D"/>
          <w:spacing w:val="14"/>
          <w:kern w:val="0"/>
          <w:sz w:val="24"/>
        </w:rPr>
      </w:pPr>
      <w:r w:rsidRPr="0012058A">
        <w:rPr>
          <w:rFonts w:ascii="宋体" w:hAnsi="宋体" w:hint="eastAsia"/>
          <w:color w:val="0D0D0D"/>
          <w:spacing w:val="14"/>
          <w:kern w:val="0"/>
          <w:sz w:val="24"/>
        </w:rPr>
        <w:t>其中：</w:t>
      </w:r>
      <w:r w:rsidRPr="0012058A">
        <w:rPr>
          <w:rFonts w:ascii="宋体" w:hAnsi="宋体" w:hint="eastAsia"/>
          <w:color w:val="0D0D0D"/>
          <w:spacing w:val="14"/>
          <w:kern w:val="0"/>
          <w:sz w:val="24"/>
        </w:rPr>
        <w:object w:dxaOrig="2860" w:dyaOrig="699">
          <v:shape id="_x0000_i1090" type="#_x0000_t75" style="width:141.85pt;height:35.45pt;mso-position-horizontal-relative:page;mso-position-vertical-relative:page" o:ole="">
            <v:imagedata r:id="rId137" o:title=""/>
          </v:shape>
          <o:OLEObject Type="Embed" ProgID="Equation.3" ShapeID="_x0000_i1090" DrawAspect="Content" ObjectID="_1596126895" r:id="rId138"/>
        </w:object>
      </w:r>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对于给定的显著水平</w:t>
      </w:r>
      <w:r w:rsidRPr="00F3720D">
        <w:rPr>
          <w:rFonts w:ascii="宋体" w:hAnsi="宋体" w:hint="eastAsia"/>
          <w:color w:val="0D0D0D"/>
          <w:sz w:val="24"/>
        </w:rPr>
        <w:object w:dxaOrig="242" w:dyaOrig="221">
          <v:shape id="_x0000_i1091" type="#_x0000_t75" style="width:12.9pt;height:9.65pt;mso-position-horizontal-relative:page;mso-position-vertical-relative:page" o:ole="">
            <v:imagedata r:id="rId139" o:title=""/>
          </v:shape>
          <o:OLEObject Type="Embed" ProgID="Equation.3" ShapeID="_x0000_i1091" DrawAspect="Content" ObjectID="_1596126896" r:id="rId140"/>
        </w:object>
      </w:r>
      <w:r w:rsidRPr="00F3720D">
        <w:rPr>
          <w:rFonts w:ascii="宋体" w:hAnsi="宋体" w:hint="eastAsia"/>
          <w:color w:val="0D0D0D"/>
          <w:sz w:val="24"/>
        </w:rPr>
        <w:t>和自由度</w:t>
      </w:r>
      <w:r w:rsidRPr="00F3720D">
        <w:rPr>
          <w:rFonts w:ascii="宋体" w:hAnsi="宋体" w:hint="eastAsia"/>
          <w:color w:val="0D0D0D"/>
          <w:sz w:val="24"/>
        </w:rPr>
        <w:object w:dxaOrig="900" w:dyaOrig="279">
          <v:shape id="_x0000_i1092" type="#_x0000_t75" style="width:47.3pt;height:12.9pt;mso-position-horizontal-relative:page;mso-position-vertical-relative:page" o:ole="">
            <v:imagedata r:id="rId141" o:title=""/>
          </v:shape>
          <o:OLEObject Type="Embed" ProgID="Equation.3" ShapeID="_x0000_i1092" DrawAspect="Content" ObjectID="_1596126897" r:id="rId142"/>
        </w:object>
      </w:r>
      <w:r w:rsidRPr="00F3720D">
        <w:rPr>
          <w:rFonts w:ascii="宋体" w:hAnsi="宋体" w:hint="eastAsia"/>
          <w:color w:val="0D0D0D"/>
          <w:sz w:val="24"/>
        </w:rPr>
        <w:t>，若</w:t>
      </w:r>
      <w:r w:rsidRPr="00F3720D">
        <w:rPr>
          <w:rFonts w:ascii="宋体" w:hAnsi="宋体" w:hint="eastAsia"/>
          <w:color w:val="0D0D0D"/>
          <w:sz w:val="24"/>
        </w:rPr>
        <w:object w:dxaOrig="702" w:dyaOrig="361">
          <v:shape id="_x0000_i1093" type="#_x0000_t75" style="width:36.55pt;height:21.5pt;mso-position-horizontal-relative:page;mso-position-vertical-relative:page" o:ole="">
            <v:imagedata r:id="rId143" o:title=""/>
          </v:shape>
          <o:OLEObject Type="Embed" ProgID="Equation.3" ShapeID="_x0000_i1093" DrawAspect="Content" ObjectID="_1596126898" r:id="rId144"/>
        </w:object>
      </w:r>
      <w:r w:rsidRPr="00F3720D">
        <w:rPr>
          <w:rFonts w:ascii="宋体" w:hAnsi="宋体" w:hint="eastAsia"/>
          <w:color w:val="0D0D0D"/>
          <w:sz w:val="24"/>
        </w:rPr>
        <w:t>，则判定</w:t>
      </w:r>
      <w:r w:rsidRPr="00F3720D">
        <w:rPr>
          <w:rFonts w:ascii="宋体" w:hAnsi="宋体" w:hint="eastAsia"/>
          <w:color w:val="0D0D0D"/>
          <w:sz w:val="24"/>
        </w:rPr>
        <w:object w:dxaOrig="220" w:dyaOrig="341">
          <v:shape id="_x0000_i1094" type="#_x0000_t75" style="width:9.65pt;height:17.2pt;mso-position-horizontal-relative:page;mso-position-vertical-relative:page" o:ole="">
            <v:imagedata r:id="rId131" o:title=""/>
          </v:shape>
          <o:OLEObject Type="Embed" ProgID="Equation.3" ShapeID="_x0000_i1094" DrawAspect="Content" ObjectID="_1596126899" r:id="rId145"/>
        </w:object>
      </w:r>
      <w:r w:rsidRPr="00F3720D">
        <w:rPr>
          <w:rFonts w:ascii="宋体" w:hAnsi="宋体" w:hint="eastAsia"/>
          <w:color w:val="0D0D0D"/>
          <w:sz w:val="24"/>
        </w:rPr>
        <w:t>为异常值；若</w:t>
      </w:r>
      <w:r w:rsidRPr="00F3720D">
        <w:rPr>
          <w:rFonts w:ascii="宋体" w:hAnsi="宋体" w:hint="eastAsia"/>
          <w:color w:val="0D0D0D"/>
          <w:sz w:val="24"/>
        </w:rPr>
        <w:object w:dxaOrig="743" w:dyaOrig="361">
          <v:shape id="_x0000_i1095" type="#_x0000_t75" style="width:35.45pt;height:21.5pt;mso-position-horizontal-relative:page;mso-position-vertical-relative:page" o:ole="">
            <v:imagedata r:id="rId146" o:title=""/>
          </v:shape>
          <o:OLEObject Type="Embed" ProgID="Equation.3" ShapeID="_x0000_i1095" DrawAspect="Content" ObjectID="_1596126900" r:id="rId147"/>
        </w:object>
      </w:r>
      <w:r w:rsidRPr="00F3720D">
        <w:rPr>
          <w:rFonts w:ascii="宋体" w:hAnsi="宋体" w:hint="eastAsia"/>
          <w:color w:val="0D0D0D"/>
          <w:sz w:val="24"/>
        </w:rPr>
        <w:t>，则</w:t>
      </w:r>
      <w:r w:rsidRPr="00F3720D">
        <w:rPr>
          <w:rFonts w:ascii="宋体" w:hAnsi="宋体" w:hint="eastAsia"/>
          <w:color w:val="0D0D0D"/>
          <w:sz w:val="24"/>
        </w:rPr>
        <w:object w:dxaOrig="220" w:dyaOrig="341">
          <v:shape id="_x0000_i1096" type="#_x0000_t75" style="width:9.65pt;height:17.2pt;mso-position-horizontal-relative:page;mso-position-vertical-relative:page" o:ole="">
            <v:imagedata r:id="rId131" o:title=""/>
          </v:shape>
          <o:OLEObject Type="Embed" ProgID="Equation.3" ShapeID="_x0000_i1096" DrawAspect="Content" ObjectID="_1596126901" r:id="rId148"/>
        </w:object>
      </w:r>
      <w:r w:rsidRPr="00F3720D">
        <w:rPr>
          <w:rFonts w:ascii="宋体" w:hAnsi="宋体" w:hint="eastAsia"/>
          <w:color w:val="0D0D0D"/>
          <w:sz w:val="24"/>
        </w:rPr>
        <w:t>不是异常值。</w:t>
      </w:r>
    </w:p>
    <w:p w:rsidR="00572BEB" w:rsidRPr="00F3720D" w:rsidRDefault="005701BA" w:rsidP="00F3720D">
      <w:pPr>
        <w:spacing w:line="360" w:lineRule="auto"/>
        <w:ind w:firstLineChars="200" w:firstLine="480"/>
        <w:rPr>
          <w:rFonts w:ascii="宋体" w:hAnsi="宋体"/>
          <w:color w:val="0D0D0D"/>
          <w:sz w:val="24"/>
        </w:rPr>
      </w:pPr>
      <w:r w:rsidRPr="00F3720D">
        <w:rPr>
          <w:rFonts w:ascii="宋体" w:hAnsi="宋体" w:hint="eastAsia"/>
          <w:color w:val="0D0D0D"/>
          <w:sz w:val="24"/>
        </w:rPr>
        <w:t>（2）</w:t>
      </w:r>
      <w:r w:rsidR="00572BEB" w:rsidRPr="00F3720D">
        <w:rPr>
          <w:rFonts w:ascii="宋体" w:hAnsi="宋体" w:hint="eastAsia"/>
          <w:color w:val="0D0D0D"/>
          <w:sz w:val="24"/>
        </w:rPr>
        <w:t>检验</w:t>
      </w:r>
      <w:r w:rsidR="00572BEB" w:rsidRPr="00F3720D">
        <w:rPr>
          <w:rFonts w:ascii="宋体" w:hAnsi="宋体" w:hint="eastAsia"/>
          <w:color w:val="0D0D0D"/>
          <w:sz w:val="24"/>
        </w:rPr>
        <w:object w:dxaOrig="240" w:dyaOrig="362">
          <v:shape id="_x0000_i1097" type="#_x0000_t75" style="width:12.9pt;height:21.5pt;mso-position-horizontal-relative:page;mso-position-vertical-relative:page" o:ole="">
            <v:imagedata r:id="rId149" o:title=""/>
          </v:shape>
          <o:OLEObject Type="Embed" ProgID="Equation.3" ShapeID="_x0000_i1097" DrawAspect="Content" ObjectID="_1596126902" r:id="rId150"/>
        </w:object>
      </w:r>
      <w:r w:rsidR="00572BEB" w:rsidRPr="00F3720D">
        <w:rPr>
          <w:rFonts w:ascii="宋体" w:hAnsi="宋体" w:hint="eastAsia"/>
          <w:color w:val="0D0D0D"/>
          <w:sz w:val="24"/>
        </w:rPr>
        <w:t>，先计算出统计量</w:t>
      </w:r>
      <w:r w:rsidR="00572BEB" w:rsidRPr="00F3720D">
        <w:rPr>
          <w:rFonts w:ascii="宋体" w:hAnsi="宋体" w:hint="eastAsia"/>
          <w:color w:val="0D0D0D"/>
          <w:sz w:val="24"/>
        </w:rPr>
        <w:object w:dxaOrig="200" w:dyaOrig="361">
          <v:shape id="_x0000_i1098" type="#_x0000_t75" style="width:9.65pt;height:21.5pt;mso-position-horizontal-relative:page;mso-position-vertical-relative:page" o:ole="">
            <v:imagedata r:id="rId151" o:title=""/>
          </v:shape>
          <o:OLEObject Type="Embed" ProgID="Equation.3" ShapeID="_x0000_i1098" DrawAspect="Content" ObjectID="_1596126903" r:id="rId152"/>
        </w:object>
      </w:r>
      <w:r w:rsidR="00572BEB" w:rsidRPr="00F3720D">
        <w:rPr>
          <w:rFonts w:ascii="宋体" w:hAnsi="宋体" w:hint="eastAsia"/>
          <w:color w:val="0D0D0D"/>
          <w:sz w:val="24"/>
        </w:rPr>
        <w:t>，计算公式为：</w:t>
      </w:r>
    </w:p>
    <w:p w:rsidR="0055137A" w:rsidRPr="0012058A" w:rsidRDefault="00572BEB" w:rsidP="00A07BE2">
      <w:pPr>
        <w:spacing w:line="360" w:lineRule="auto"/>
        <w:ind w:firstLineChars="1100" w:firstLine="2640"/>
        <w:rPr>
          <w:rFonts w:ascii="宋体" w:hAnsi="宋体"/>
          <w:color w:val="0D0D0D"/>
          <w:spacing w:val="14"/>
          <w:kern w:val="0"/>
          <w:sz w:val="24"/>
        </w:rPr>
      </w:pPr>
      <w:r w:rsidRPr="0012058A">
        <w:rPr>
          <w:rFonts w:ascii="宋体" w:hAnsi="宋体" w:hint="eastAsia"/>
          <w:color w:val="0D0D0D"/>
          <w:spacing w:val="14"/>
          <w:kern w:val="0"/>
          <w:sz w:val="24"/>
        </w:rPr>
        <w:object w:dxaOrig="2124" w:dyaOrig="761">
          <v:shape id="_x0000_i1099" type="#_x0000_t75" style="width:103.15pt;height:37.6pt;mso-position-horizontal-relative:page;mso-position-vertical-relative:page" o:ole="">
            <v:imagedata r:id="rId153" o:title=""/>
          </v:shape>
          <o:OLEObject Type="Embed" ProgID="Equation.3" ShapeID="_x0000_i1099" DrawAspect="Content" ObjectID="_1596126904" r:id="rId154"/>
        </w:object>
      </w:r>
    </w:p>
    <w:p w:rsidR="00572BEB" w:rsidRPr="0012058A" w:rsidRDefault="00572BEB" w:rsidP="0012058A">
      <w:pPr>
        <w:spacing w:line="360" w:lineRule="auto"/>
        <w:ind w:firstLineChars="200" w:firstLine="536"/>
        <w:rPr>
          <w:rFonts w:ascii="宋体" w:hAnsi="宋体"/>
          <w:color w:val="0D0D0D"/>
          <w:spacing w:val="14"/>
          <w:kern w:val="0"/>
          <w:sz w:val="24"/>
        </w:rPr>
      </w:pPr>
      <w:r w:rsidRPr="0012058A">
        <w:rPr>
          <w:rFonts w:ascii="宋体" w:hAnsi="宋体" w:hint="eastAsia"/>
          <w:color w:val="0D0D0D"/>
          <w:spacing w:val="14"/>
          <w:kern w:val="0"/>
          <w:sz w:val="24"/>
        </w:rPr>
        <w:t>式中：</w:t>
      </w:r>
    </w:p>
    <w:p w:rsidR="00572BEB" w:rsidRPr="0012058A" w:rsidRDefault="00572BEB" w:rsidP="0012058A">
      <w:pPr>
        <w:spacing w:line="360" w:lineRule="auto"/>
        <w:ind w:firstLineChars="200" w:firstLine="480"/>
        <w:rPr>
          <w:rFonts w:ascii="宋体" w:hAnsi="宋体"/>
          <w:color w:val="0D0D0D"/>
          <w:spacing w:val="14"/>
          <w:kern w:val="0"/>
          <w:sz w:val="24"/>
        </w:rPr>
      </w:pPr>
      <w:r w:rsidRPr="0012058A">
        <w:rPr>
          <w:rFonts w:ascii="宋体" w:hAnsi="宋体" w:hint="eastAsia"/>
          <w:color w:val="0D0D0D"/>
          <w:spacing w:val="14"/>
          <w:kern w:val="0"/>
          <w:sz w:val="24"/>
        </w:rPr>
        <w:object w:dxaOrig="1803" w:dyaOrig="621">
          <v:shape id="_x0000_i1100" type="#_x0000_t75" style="width:89.2pt;height:31.15pt;mso-position-horizontal-relative:page;mso-position-vertical-relative:page" o:ole="">
            <v:imagedata r:id="rId155" o:title=""/>
          </v:shape>
          <o:OLEObject Type="Embed" ProgID="Equation.3" ShapeID="_x0000_i1100" DrawAspect="Content" ObjectID="_1596126905" r:id="rId156"/>
        </w:object>
      </w:r>
      <w:r w:rsidRPr="0012058A">
        <w:rPr>
          <w:rFonts w:ascii="宋体" w:hAnsi="宋体" w:hint="eastAsia"/>
          <w:color w:val="0D0D0D"/>
          <w:spacing w:val="14"/>
          <w:kern w:val="0"/>
          <w:sz w:val="24"/>
        </w:rPr>
        <w:object w:dxaOrig="2940" w:dyaOrig="699">
          <v:shape id="_x0000_i1101" type="#_x0000_t75" style="width:146.15pt;height:35.45pt;mso-position-horizontal-relative:page;mso-position-vertical-relative:page" o:ole="">
            <v:imagedata r:id="rId157" o:title=""/>
          </v:shape>
          <o:OLEObject Type="Embed" ProgID="Equation.3" ShapeID="_x0000_i1101" DrawAspect="Content" ObjectID="_1596126906" r:id="rId158"/>
        </w:object>
      </w:r>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当若</w:t>
      </w:r>
      <w:r w:rsidRPr="00F3720D">
        <w:rPr>
          <w:rFonts w:ascii="宋体" w:hAnsi="宋体" w:hint="eastAsia"/>
          <w:color w:val="0D0D0D"/>
          <w:sz w:val="24"/>
        </w:rPr>
        <w:object w:dxaOrig="722" w:dyaOrig="361">
          <v:shape id="_x0000_i1102" type="#_x0000_t75" style="width:35.45pt;height:21.5pt;mso-position-horizontal-relative:page;mso-position-vertical-relative:page" o:ole="">
            <v:imagedata r:id="rId159" o:title=""/>
          </v:shape>
          <o:OLEObject Type="Embed" ProgID="Equation.3" ShapeID="_x0000_i1102" DrawAspect="Content" ObjectID="_1596126907" r:id="rId160"/>
        </w:object>
      </w:r>
      <w:r w:rsidRPr="00F3720D">
        <w:rPr>
          <w:rFonts w:ascii="宋体" w:hAnsi="宋体" w:hint="eastAsia"/>
          <w:color w:val="0D0D0D"/>
          <w:sz w:val="24"/>
        </w:rPr>
        <w:t>，则判定</w:t>
      </w:r>
      <w:r w:rsidRPr="00F3720D">
        <w:rPr>
          <w:rFonts w:ascii="宋体" w:hAnsi="宋体" w:hint="eastAsia"/>
          <w:color w:val="0D0D0D"/>
          <w:sz w:val="24"/>
        </w:rPr>
        <w:object w:dxaOrig="240" w:dyaOrig="362">
          <v:shape id="_x0000_i1103" type="#_x0000_t75" style="width:12.9pt;height:21.5pt;mso-position-horizontal-relative:page;mso-position-vertical-relative:page" o:ole="">
            <v:imagedata r:id="rId149" o:title=""/>
          </v:shape>
          <o:OLEObject Type="Embed" ProgID="Equation.3" ShapeID="_x0000_i1103" DrawAspect="Content" ObjectID="_1596126908" r:id="rId161"/>
        </w:object>
      </w:r>
      <w:r w:rsidRPr="00F3720D">
        <w:rPr>
          <w:rFonts w:ascii="宋体" w:hAnsi="宋体" w:hint="eastAsia"/>
          <w:color w:val="0D0D0D"/>
          <w:sz w:val="24"/>
        </w:rPr>
        <w:t>为异常值；若</w:t>
      </w:r>
      <w:r w:rsidRPr="00F3720D">
        <w:rPr>
          <w:rFonts w:ascii="宋体" w:hAnsi="宋体" w:hint="eastAsia"/>
          <w:color w:val="0D0D0D"/>
          <w:sz w:val="24"/>
        </w:rPr>
        <w:object w:dxaOrig="722" w:dyaOrig="361">
          <v:shape id="_x0000_i1104" type="#_x0000_t75" style="width:35.45pt;height:21.5pt;mso-position-horizontal-relative:page;mso-position-vertical-relative:page" o:ole="">
            <v:imagedata r:id="rId162" o:title=""/>
          </v:shape>
          <o:OLEObject Type="Embed" ProgID="Equation.3" ShapeID="_x0000_i1104" DrawAspect="Content" ObjectID="_1596126909" r:id="rId163"/>
        </w:object>
      </w:r>
      <w:r w:rsidRPr="00F3720D">
        <w:rPr>
          <w:rFonts w:ascii="宋体" w:hAnsi="宋体" w:hint="eastAsia"/>
          <w:color w:val="0D0D0D"/>
          <w:sz w:val="24"/>
        </w:rPr>
        <w:t>，则</w:t>
      </w:r>
      <w:r w:rsidRPr="00F3720D">
        <w:rPr>
          <w:rFonts w:ascii="宋体" w:hAnsi="宋体" w:hint="eastAsia"/>
          <w:color w:val="0D0D0D"/>
          <w:sz w:val="24"/>
        </w:rPr>
        <w:object w:dxaOrig="240" w:dyaOrig="362">
          <v:shape id="_x0000_i1105" type="#_x0000_t75" style="width:12.9pt;height:21.5pt;mso-position-horizontal-relative:page;mso-position-vertical-relative:page" o:ole="">
            <v:imagedata r:id="rId149" o:title=""/>
          </v:shape>
          <o:OLEObject Type="Embed" ProgID="Equation.3" ShapeID="_x0000_i1105" DrawAspect="Content" ObjectID="_1596126910" r:id="rId164"/>
        </w:object>
      </w:r>
      <w:r w:rsidRPr="00F3720D">
        <w:rPr>
          <w:rFonts w:ascii="宋体" w:hAnsi="宋体" w:hint="eastAsia"/>
          <w:color w:val="0D0D0D"/>
          <w:sz w:val="24"/>
        </w:rPr>
        <w:t>不是异常值。</w:t>
      </w:r>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如果</w:t>
      </w:r>
      <w:r w:rsidRPr="00F3720D">
        <w:rPr>
          <w:rFonts w:ascii="宋体" w:hAnsi="宋体" w:hint="eastAsia"/>
          <w:color w:val="0D0D0D"/>
          <w:sz w:val="24"/>
        </w:rPr>
        <w:object w:dxaOrig="220" w:dyaOrig="341">
          <v:shape id="_x0000_i1106" type="#_x0000_t75" style="width:9.65pt;height:17.2pt;mso-position-horizontal-relative:page;mso-position-vertical-relative:page" o:ole="">
            <v:imagedata r:id="rId131" o:title=""/>
          </v:shape>
          <o:OLEObject Type="Embed" ProgID="Equation.3" ShapeID="_x0000_i1106" DrawAspect="Content" ObjectID="_1596126911" r:id="rId165"/>
        </w:object>
      </w:r>
      <w:r w:rsidRPr="00F3720D">
        <w:rPr>
          <w:rFonts w:ascii="宋体" w:hAnsi="宋体" w:hint="eastAsia"/>
          <w:color w:val="0D0D0D"/>
          <w:sz w:val="24"/>
        </w:rPr>
        <w:t>，</w:t>
      </w:r>
      <w:r w:rsidRPr="00F3720D">
        <w:rPr>
          <w:rFonts w:ascii="宋体" w:hAnsi="宋体" w:hint="eastAsia"/>
          <w:color w:val="0D0D0D"/>
          <w:sz w:val="24"/>
        </w:rPr>
        <w:object w:dxaOrig="240" w:dyaOrig="362">
          <v:shape id="_x0000_i1107" type="#_x0000_t75" style="width:12.9pt;height:21.5pt;mso-position-horizontal-relative:page;mso-position-vertical-relative:page" o:ole="">
            <v:imagedata r:id="rId149" o:title=""/>
          </v:shape>
          <o:OLEObject Type="Embed" ProgID="Equation.3" ShapeID="_x0000_i1107" DrawAspect="Content" ObjectID="_1596126912" r:id="rId166"/>
        </w:object>
      </w:r>
      <w:r w:rsidRPr="00F3720D">
        <w:rPr>
          <w:rFonts w:ascii="宋体" w:hAnsi="宋体" w:hint="eastAsia"/>
          <w:color w:val="0D0D0D"/>
          <w:sz w:val="24"/>
        </w:rPr>
        <w:t>都已经被检验判定为异常值，则还须对内侧剩余数据</w:t>
      </w:r>
      <w:r w:rsidRPr="00F3720D">
        <w:rPr>
          <w:rFonts w:ascii="宋体" w:hAnsi="宋体" w:hint="eastAsia"/>
          <w:color w:val="0D0D0D"/>
          <w:sz w:val="24"/>
        </w:rPr>
        <w:object w:dxaOrig="240" w:dyaOrig="341">
          <v:shape id="_x0000_i1108" type="#_x0000_t75" style="width:12.9pt;height:15.05pt;mso-position-horizontal-relative:page;mso-position-vertical-relative:page" o:ole="">
            <v:imagedata r:id="rId167" o:title=""/>
          </v:shape>
          <o:OLEObject Type="Embed" ProgID="Equation.3" ShapeID="_x0000_i1108" DrawAspect="Content" ObjectID="_1596126913" r:id="rId168"/>
        </w:object>
      </w:r>
      <w:r w:rsidRPr="00F3720D">
        <w:rPr>
          <w:rFonts w:ascii="宋体" w:hAnsi="宋体" w:hint="eastAsia"/>
          <w:color w:val="0D0D0D"/>
          <w:sz w:val="24"/>
        </w:rPr>
        <w:t>，</w:t>
      </w:r>
      <w:r w:rsidRPr="00F3720D">
        <w:rPr>
          <w:rFonts w:ascii="宋体" w:hAnsi="宋体" w:hint="eastAsia"/>
          <w:color w:val="0D0D0D"/>
          <w:sz w:val="24"/>
        </w:rPr>
        <w:object w:dxaOrig="321" w:dyaOrig="362">
          <v:shape id="_x0000_i1109" type="#_x0000_t75" style="width:15.05pt;height:21.5pt;mso-position-horizontal-relative:page;mso-position-vertical-relative:page" o:ole="">
            <v:imagedata r:id="rId169" o:title=""/>
          </v:shape>
          <o:OLEObject Type="Embed" ProgID="Equation.3" ShapeID="_x0000_i1109" DrawAspect="Content" ObjectID="_1596126914" r:id="rId170"/>
        </w:object>
      </w:r>
      <w:r w:rsidRPr="00F3720D">
        <w:rPr>
          <w:rFonts w:ascii="宋体" w:hAnsi="宋体" w:hint="eastAsia"/>
          <w:color w:val="0D0D0D"/>
          <w:sz w:val="24"/>
        </w:rPr>
        <w:t>分别作检验，直到两侧数据不被判定为异常值为止。</w:t>
      </w:r>
    </w:p>
    <w:p w:rsidR="00572BEB" w:rsidRPr="00F3720D" w:rsidRDefault="005701BA" w:rsidP="00F3720D">
      <w:pPr>
        <w:spacing w:line="360" w:lineRule="auto"/>
        <w:ind w:firstLineChars="200" w:firstLine="480"/>
        <w:rPr>
          <w:rFonts w:ascii="宋体" w:hAnsi="宋体"/>
          <w:color w:val="0D0D0D"/>
          <w:sz w:val="24"/>
        </w:rPr>
      </w:pPr>
      <w:r w:rsidRPr="00F3720D">
        <w:rPr>
          <w:rFonts w:ascii="宋体" w:hAnsi="宋体" w:hint="eastAsia"/>
          <w:color w:val="0D0D0D"/>
          <w:sz w:val="24"/>
        </w:rPr>
        <w:t>2.</w:t>
      </w:r>
      <w:r w:rsidR="00572BEB" w:rsidRPr="00F3720D">
        <w:rPr>
          <w:rFonts w:ascii="宋体" w:hAnsi="宋体" w:hint="eastAsia"/>
          <w:color w:val="0D0D0D"/>
          <w:sz w:val="24"/>
        </w:rPr>
        <w:t>对于正态分布的均值</w:t>
      </w:r>
      <w:r w:rsidR="00572BEB" w:rsidRPr="00F3720D">
        <w:rPr>
          <w:rFonts w:ascii="宋体" w:hAnsi="宋体"/>
          <w:color w:val="0D0D0D"/>
          <w:sz w:val="24"/>
        </w:rPr>
        <w:t>—</w:t>
      </w:r>
      <w:r w:rsidR="00572BEB" w:rsidRPr="00F3720D">
        <w:rPr>
          <w:rFonts w:ascii="宋体" w:hAnsi="宋体" w:hint="eastAsia"/>
          <w:color w:val="0D0D0D"/>
          <w:sz w:val="24"/>
        </w:rPr>
        <w:t>方差检验法</w:t>
      </w:r>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检验步骤：</w:t>
      </w:r>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w:t>
      </w:r>
      <w:r w:rsidRPr="00F3720D">
        <w:rPr>
          <w:rFonts w:ascii="宋体" w:hAnsi="宋体"/>
          <w:color w:val="0D0D0D"/>
          <w:sz w:val="24"/>
        </w:rPr>
        <w:t>1</w:t>
      </w:r>
      <w:r w:rsidRPr="00F3720D">
        <w:rPr>
          <w:rFonts w:ascii="宋体" w:hAnsi="宋体" w:hint="eastAsia"/>
          <w:color w:val="0D0D0D"/>
          <w:sz w:val="24"/>
        </w:rPr>
        <w:t>）将同一土地级别地域内同行业的各样点，按小到大的顺序排列，有：</w:t>
      </w:r>
    </w:p>
    <w:p w:rsidR="00572BEB" w:rsidRPr="00F3720D" w:rsidRDefault="00572BEB" w:rsidP="0012058A">
      <w:pPr>
        <w:spacing w:line="360" w:lineRule="auto"/>
        <w:ind w:firstLineChars="200" w:firstLine="480"/>
        <w:rPr>
          <w:rFonts w:ascii="宋体" w:hAnsi="宋体"/>
          <w:color w:val="0D0D0D"/>
          <w:sz w:val="24"/>
        </w:rPr>
      </w:pPr>
      <w:r w:rsidRPr="00F3720D">
        <w:rPr>
          <w:rFonts w:ascii="宋体" w:hAnsi="宋体" w:hint="eastAsia"/>
          <w:color w:val="0D0D0D"/>
          <w:sz w:val="24"/>
        </w:rPr>
        <w:object w:dxaOrig="220" w:dyaOrig="341">
          <v:shape id="_x0000_i1110" type="#_x0000_t75" style="width:9.65pt;height:15.05pt;mso-position-horizontal-relative:page;mso-position-vertical-relative:page" o:ole="">
            <v:imagedata r:id="rId131" o:title=""/>
          </v:shape>
          <o:OLEObject Type="Embed" ProgID="Equation.3" ShapeID="_x0000_i1110" DrawAspect="Content" ObjectID="_1596126915" r:id="rId171"/>
        </w:object>
      </w:r>
      <w:r w:rsidRPr="00F3720D">
        <w:rPr>
          <w:rFonts w:ascii="宋体" w:hAnsi="宋体" w:hint="eastAsia"/>
          <w:color w:val="0D0D0D"/>
          <w:sz w:val="24"/>
        </w:rPr>
        <w:t>≤</w:t>
      </w:r>
      <w:r w:rsidRPr="00F3720D">
        <w:rPr>
          <w:rFonts w:ascii="宋体" w:hAnsi="宋体" w:hint="eastAsia"/>
          <w:color w:val="0D0D0D"/>
          <w:sz w:val="24"/>
        </w:rPr>
        <w:object w:dxaOrig="240" w:dyaOrig="341">
          <v:shape id="_x0000_i1111" type="#_x0000_t75" style="width:12.9pt;height:15.05pt;mso-position-horizontal-relative:page;mso-position-vertical-relative:page" o:ole="">
            <v:imagedata r:id="rId167" o:title=""/>
          </v:shape>
          <o:OLEObject Type="Embed" ProgID="Equation.3" ShapeID="_x0000_i1111" DrawAspect="Content" ObjectID="_1596126916" r:id="rId172"/>
        </w:object>
      </w:r>
      <w:r w:rsidRPr="00F3720D">
        <w:rPr>
          <w:rFonts w:ascii="宋体" w:hAnsi="宋体" w:hint="eastAsia"/>
          <w:color w:val="0D0D0D"/>
          <w:sz w:val="24"/>
        </w:rPr>
        <w:t>≤…≤</w:t>
      </w:r>
      <w:r w:rsidRPr="00F3720D">
        <w:rPr>
          <w:rFonts w:ascii="宋体" w:hAnsi="宋体" w:hint="eastAsia"/>
          <w:color w:val="0D0D0D"/>
          <w:sz w:val="24"/>
        </w:rPr>
        <w:object w:dxaOrig="321" w:dyaOrig="362">
          <v:shape id="_x0000_i1112" type="#_x0000_t75" style="width:15.05pt;height:21.5pt;mso-position-horizontal-relative:page;mso-position-vertical-relative:page" o:ole="">
            <v:imagedata r:id="rId173" o:title=""/>
          </v:shape>
          <o:OLEObject Type="Embed" ProgID="Equation.3" ShapeID="_x0000_i1112" DrawAspect="Content" ObjectID="_1596126917" r:id="rId174"/>
        </w:object>
      </w:r>
      <w:r w:rsidRPr="00F3720D">
        <w:rPr>
          <w:rFonts w:ascii="宋体" w:hAnsi="宋体" w:hint="eastAsia"/>
          <w:color w:val="0D0D0D"/>
          <w:sz w:val="24"/>
        </w:rPr>
        <w:t>≤</w:t>
      </w:r>
      <w:r w:rsidRPr="00F3720D">
        <w:rPr>
          <w:rFonts w:ascii="宋体" w:hAnsi="宋体" w:hint="eastAsia"/>
          <w:color w:val="0D0D0D"/>
          <w:sz w:val="24"/>
        </w:rPr>
        <w:object w:dxaOrig="240" w:dyaOrig="362">
          <v:shape id="_x0000_i1113" type="#_x0000_t75" style="width:12.9pt;height:21.5pt;mso-position-horizontal-relative:page;mso-position-vertical-relative:page" o:ole="">
            <v:imagedata r:id="rId149" o:title=""/>
          </v:shape>
          <o:OLEObject Type="Embed" ProgID="Equation.3" ShapeID="_x0000_i1113" DrawAspect="Content" ObjectID="_1596126918" r:id="rId175"/>
        </w:object>
      </w:r>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w:t>
      </w:r>
      <w:r w:rsidRPr="00F3720D">
        <w:rPr>
          <w:rFonts w:ascii="宋体" w:hAnsi="宋体"/>
          <w:color w:val="0D0D0D"/>
          <w:sz w:val="24"/>
        </w:rPr>
        <w:t>2</w:t>
      </w:r>
      <w:r w:rsidRPr="00F3720D">
        <w:rPr>
          <w:rFonts w:ascii="宋体" w:hAnsi="宋体" w:hint="eastAsia"/>
          <w:color w:val="0D0D0D"/>
          <w:sz w:val="24"/>
        </w:rPr>
        <w:t>）计算样本均值</w:t>
      </w:r>
      <w:r w:rsidRPr="00F3720D">
        <w:rPr>
          <w:rFonts w:ascii="宋体" w:hAnsi="宋体" w:hint="eastAsia"/>
          <w:color w:val="0D0D0D"/>
          <w:sz w:val="24"/>
        </w:rPr>
        <w:object w:dxaOrig="261" w:dyaOrig="281">
          <v:shape id="_x0000_i1114" type="#_x0000_t75" style="width:12.9pt;height:12.9pt;mso-position-horizontal-relative:page;mso-position-vertical-relative:page" o:ole="">
            <v:imagedata r:id="rId176" o:title=""/>
          </v:shape>
          <o:OLEObject Type="Embed" ProgID="Equation.3" ShapeID="_x0000_i1114" DrawAspect="Content" ObjectID="_1596126919" r:id="rId177"/>
        </w:object>
      </w:r>
      <w:r w:rsidRPr="00F3720D">
        <w:rPr>
          <w:rFonts w:ascii="宋体" w:hAnsi="宋体" w:hint="eastAsia"/>
          <w:color w:val="0D0D0D"/>
          <w:sz w:val="24"/>
        </w:rPr>
        <w:t>和标准差</w:t>
      </w:r>
      <w:r w:rsidRPr="00F3720D">
        <w:rPr>
          <w:rFonts w:ascii="宋体" w:hAnsi="宋体" w:hint="eastAsia"/>
          <w:color w:val="0D0D0D"/>
          <w:sz w:val="24"/>
        </w:rPr>
        <w:object w:dxaOrig="181" w:dyaOrig="221">
          <v:shape id="_x0000_i1115" type="#_x0000_t75" style="width:9.65pt;height:9.65pt;mso-position-horizontal-relative:page;mso-position-vertical-relative:page" o:ole="">
            <v:imagedata r:id="rId178" o:title=""/>
          </v:shape>
          <o:OLEObject Type="Embed" ProgID="Equation.3" ShapeID="_x0000_i1115" DrawAspect="Content" ObjectID="_1596126920" r:id="rId179"/>
        </w:object>
      </w:r>
      <w:r w:rsidRPr="00F3720D">
        <w:rPr>
          <w:rFonts w:ascii="宋体" w:hAnsi="宋体" w:hint="eastAsia"/>
          <w:color w:val="0D0D0D"/>
          <w:sz w:val="24"/>
        </w:rPr>
        <w:t>；</w:t>
      </w:r>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w:t>
      </w:r>
      <w:r w:rsidRPr="00F3720D">
        <w:rPr>
          <w:rFonts w:ascii="宋体" w:hAnsi="宋体"/>
          <w:color w:val="0D0D0D"/>
          <w:sz w:val="24"/>
        </w:rPr>
        <w:t>3</w:t>
      </w:r>
      <w:r w:rsidRPr="00F3720D">
        <w:rPr>
          <w:rFonts w:ascii="宋体" w:hAnsi="宋体" w:hint="eastAsia"/>
          <w:color w:val="0D0D0D"/>
          <w:sz w:val="24"/>
        </w:rPr>
        <w:t>）确定剔除的标准。取两倍中误差进行异常剔除，即：</w:t>
      </w:r>
      <w:r w:rsidRPr="00F3720D">
        <w:rPr>
          <w:rFonts w:ascii="宋体" w:hAnsi="宋体" w:hint="eastAsia"/>
          <w:color w:val="0D0D0D"/>
          <w:sz w:val="24"/>
        </w:rPr>
        <w:object w:dxaOrig="702" w:dyaOrig="280">
          <v:shape id="_x0000_i1116" type="#_x0000_t75" style="width:36.55pt;height:12.9pt;mso-position-horizontal-relative:page;mso-position-vertical-relative:page" o:ole="">
            <v:imagedata r:id="rId180" o:title=""/>
          </v:shape>
          <o:OLEObject Type="Embed" ProgID="Equation.3" ShapeID="_x0000_i1116" DrawAspect="Content" ObjectID="_1596126921" r:id="rId181"/>
        </w:object>
      </w:r>
      <w:r w:rsidRPr="00F3720D">
        <w:rPr>
          <w:rFonts w:ascii="宋体" w:hAnsi="宋体" w:hint="eastAsia"/>
          <w:color w:val="0D0D0D"/>
          <w:sz w:val="24"/>
        </w:rPr>
        <w:t>；</w:t>
      </w:r>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w:t>
      </w:r>
      <w:r w:rsidRPr="00F3720D">
        <w:rPr>
          <w:rFonts w:ascii="宋体" w:hAnsi="宋体"/>
          <w:color w:val="0D0D0D"/>
          <w:sz w:val="24"/>
        </w:rPr>
        <w:t>4</w:t>
      </w:r>
      <w:r w:rsidRPr="00F3720D">
        <w:rPr>
          <w:rFonts w:ascii="宋体" w:hAnsi="宋体" w:hint="eastAsia"/>
          <w:color w:val="0D0D0D"/>
          <w:sz w:val="24"/>
        </w:rPr>
        <w:t>）判定</w:t>
      </w:r>
      <w:r w:rsidRPr="00F3720D">
        <w:rPr>
          <w:rFonts w:ascii="宋体" w:hAnsi="宋体" w:hint="eastAsia"/>
          <w:color w:val="0D0D0D"/>
          <w:sz w:val="24"/>
        </w:rPr>
        <w:object w:dxaOrig="220" w:dyaOrig="341">
          <v:shape id="_x0000_i1117" type="#_x0000_t75" style="width:9.65pt;height:15.05pt;mso-position-horizontal-relative:page;mso-position-vertical-relative:page" o:ole="">
            <v:imagedata r:id="rId131" o:title=""/>
          </v:shape>
          <o:OLEObject Type="Embed" ProgID="Equation.3" ShapeID="_x0000_i1117" DrawAspect="Content" ObjectID="_1596126922" r:id="rId182"/>
        </w:object>
      </w:r>
      <w:r w:rsidRPr="00F3720D">
        <w:rPr>
          <w:rFonts w:ascii="宋体" w:hAnsi="宋体" w:hint="eastAsia"/>
          <w:color w:val="0D0D0D"/>
          <w:sz w:val="24"/>
        </w:rPr>
        <w:t>、</w:t>
      </w:r>
      <w:r w:rsidRPr="00F3720D">
        <w:rPr>
          <w:rFonts w:ascii="宋体" w:hAnsi="宋体" w:hint="eastAsia"/>
          <w:color w:val="0D0D0D"/>
          <w:sz w:val="24"/>
        </w:rPr>
        <w:object w:dxaOrig="240" w:dyaOrig="362">
          <v:shape id="_x0000_i1118" type="#_x0000_t75" style="width:12.9pt;height:21.5pt;mso-position-horizontal-relative:page;mso-position-vertical-relative:page" o:ole="">
            <v:imagedata r:id="rId149" o:title=""/>
          </v:shape>
          <o:OLEObject Type="Embed" ProgID="Equation.3" ShapeID="_x0000_i1118" DrawAspect="Content" ObjectID="_1596126923" r:id="rId183"/>
        </w:object>
      </w:r>
      <w:r w:rsidRPr="00F3720D">
        <w:rPr>
          <w:rFonts w:ascii="宋体" w:hAnsi="宋体" w:hint="eastAsia"/>
          <w:color w:val="0D0D0D"/>
          <w:sz w:val="24"/>
        </w:rPr>
        <w:t>是否操作标准，如超过标准，则为需要剔除的异常值；</w:t>
      </w:r>
    </w:p>
    <w:p w:rsidR="00572BEB" w:rsidRPr="00F3720D" w:rsidRDefault="00572BEB" w:rsidP="00F3720D">
      <w:pPr>
        <w:spacing w:line="360" w:lineRule="auto"/>
        <w:ind w:firstLineChars="200" w:firstLine="480"/>
        <w:rPr>
          <w:rFonts w:ascii="宋体" w:hAnsi="宋体"/>
          <w:color w:val="0D0D0D"/>
          <w:sz w:val="24"/>
        </w:rPr>
      </w:pPr>
      <w:r w:rsidRPr="00F3720D">
        <w:rPr>
          <w:rFonts w:ascii="宋体" w:hAnsi="宋体" w:hint="eastAsia"/>
          <w:color w:val="0D0D0D"/>
          <w:sz w:val="24"/>
        </w:rPr>
        <w:t>（</w:t>
      </w:r>
      <w:r w:rsidRPr="00F3720D">
        <w:rPr>
          <w:rFonts w:ascii="宋体" w:hAnsi="宋体"/>
          <w:color w:val="0D0D0D"/>
          <w:sz w:val="24"/>
        </w:rPr>
        <w:t>5</w:t>
      </w:r>
      <w:r w:rsidRPr="00F3720D">
        <w:rPr>
          <w:rFonts w:ascii="宋体" w:hAnsi="宋体" w:hint="eastAsia"/>
          <w:color w:val="0D0D0D"/>
          <w:sz w:val="24"/>
        </w:rPr>
        <w:t>）重计算样本总体的</w:t>
      </w:r>
      <w:r w:rsidRPr="00F3720D">
        <w:rPr>
          <w:rFonts w:ascii="宋体" w:hAnsi="宋体" w:hint="eastAsia"/>
          <w:color w:val="0D0D0D"/>
          <w:sz w:val="24"/>
        </w:rPr>
        <w:object w:dxaOrig="261" w:dyaOrig="281">
          <v:shape id="_x0000_i1119" type="#_x0000_t75" style="width:12.9pt;height:12.9pt;mso-position-horizontal-relative:page;mso-position-vertical-relative:page" o:ole="">
            <v:imagedata r:id="rId176" o:title=""/>
          </v:shape>
          <o:OLEObject Type="Embed" ProgID="Equation.3" ShapeID="_x0000_i1119" DrawAspect="Content" ObjectID="_1596126924" r:id="rId184"/>
        </w:object>
      </w:r>
      <w:r w:rsidRPr="00F3720D">
        <w:rPr>
          <w:rFonts w:ascii="宋体" w:hAnsi="宋体" w:hint="eastAsia"/>
          <w:color w:val="0D0D0D"/>
          <w:sz w:val="24"/>
        </w:rPr>
        <w:t>和</w:t>
      </w:r>
      <w:r w:rsidRPr="00F3720D">
        <w:rPr>
          <w:rFonts w:ascii="宋体" w:hAnsi="宋体" w:hint="eastAsia"/>
          <w:color w:val="0D0D0D"/>
          <w:sz w:val="24"/>
        </w:rPr>
        <w:object w:dxaOrig="181" w:dyaOrig="221">
          <v:shape id="_x0000_i1120" type="#_x0000_t75" style="width:9.65pt;height:9.65pt;mso-position-horizontal-relative:page;mso-position-vertical-relative:page" o:ole="">
            <v:imagedata r:id="rId178" o:title=""/>
          </v:shape>
          <o:OLEObject Type="Embed" ProgID="Equation.3" ShapeID="_x0000_i1120" DrawAspect="Content" ObjectID="_1596126925" r:id="rId185"/>
        </w:object>
      </w:r>
      <w:r w:rsidRPr="00F3720D">
        <w:rPr>
          <w:rFonts w:ascii="宋体" w:hAnsi="宋体" w:hint="eastAsia"/>
          <w:color w:val="0D0D0D"/>
          <w:sz w:val="24"/>
        </w:rPr>
        <w:t>，剔除异常值，直到所有样本都在规定精度范围内。</w:t>
      </w:r>
    </w:p>
    <w:p w:rsidR="00572BEB" w:rsidRPr="00657B90" w:rsidRDefault="00572BEB" w:rsidP="00CC7037">
      <w:pPr>
        <w:keepNext/>
        <w:keepLines/>
        <w:spacing w:before="340" w:after="330" w:line="480" w:lineRule="auto"/>
        <w:outlineLvl w:val="0"/>
        <w:rPr>
          <w:rFonts w:ascii="宋体"/>
          <w:b/>
          <w:bCs/>
          <w:spacing w:val="14"/>
          <w:kern w:val="44"/>
          <w:sz w:val="36"/>
          <w:szCs w:val="44"/>
        </w:rPr>
        <w:sectPr w:rsidR="00572BEB" w:rsidRPr="00657B90" w:rsidSect="00F56C38">
          <w:pgSz w:w="11907" w:h="16840"/>
          <w:pgMar w:top="1418" w:right="1418" w:bottom="1304" w:left="1418" w:header="851" w:footer="992" w:gutter="0"/>
          <w:cols w:space="720"/>
          <w:docGrid w:linePitch="312"/>
        </w:sectPr>
      </w:pPr>
    </w:p>
    <w:p w:rsidR="00572BEB" w:rsidRPr="00754040" w:rsidRDefault="00572BEB" w:rsidP="00754040">
      <w:pPr>
        <w:pStyle w:val="1"/>
        <w:spacing w:before="0" w:after="0" w:line="360" w:lineRule="auto"/>
        <w:jc w:val="center"/>
        <w:rPr>
          <w:rFonts w:ascii="宋体" w:hAnsi="宋体"/>
          <w:sz w:val="32"/>
          <w:szCs w:val="32"/>
        </w:rPr>
      </w:pPr>
      <w:bookmarkStart w:id="691" w:name="_Toc374551463"/>
      <w:bookmarkStart w:id="692" w:name="_Toc386177726"/>
      <w:bookmarkStart w:id="693" w:name="_Toc386213421"/>
      <w:bookmarkStart w:id="694" w:name="_Toc394532943"/>
      <w:bookmarkStart w:id="695" w:name="_Toc3977"/>
      <w:bookmarkStart w:id="696" w:name="_Toc521523921"/>
      <w:bookmarkEnd w:id="576"/>
      <w:bookmarkEnd w:id="577"/>
      <w:r w:rsidRPr="00754040">
        <w:rPr>
          <w:rFonts w:ascii="宋体" w:hAnsi="宋体" w:hint="eastAsia"/>
          <w:sz w:val="32"/>
          <w:szCs w:val="32"/>
        </w:rPr>
        <w:lastRenderedPageBreak/>
        <w:t>第三章</w:t>
      </w:r>
      <w:r w:rsidR="000803D9">
        <w:rPr>
          <w:rFonts w:ascii="宋体" w:hAnsi="宋体" w:hint="eastAsia"/>
          <w:sz w:val="32"/>
          <w:szCs w:val="32"/>
        </w:rPr>
        <w:t xml:space="preserve"> </w:t>
      </w:r>
      <w:r w:rsidR="000860AE">
        <w:rPr>
          <w:rFonts w:ascii="宋体" w:hAnsi="宋体" w:hint="eastAsia"/>
          <w:sz w:val="32"/>
          <w:szCs w:val="32"/>
        </w:rPr>
        <w:t>商服用地</w:t>
      </w:r>
      <w:r w:rsidRPr="00754040">
        <w:rPr>
          <w:rFonts w:ascii="宋体" w:hAnsi="宋体" w:hint="eastAsia"/>
          <w:sz w:val="32"/>
          <w:szCs w:val="32"/>
        </w:rPr>
        <w:t>基准地价评估</w:t>
      </w:r>
      <w:bookmarkEnd w:id="691"/>
      <w:bookmarkEnd w:id="692"/>
      <w:bookmarkEnd w:id="693"/>
      <w:bookmarkEnd w:id="694"/>
      <w:bookmarkEnd w:id="695"/>
      <w:bookmarkEnd w:id="696"/>
    </w:p>
    <w:p w:rsidR="00572BEB" w:rsidRPr="00511F93" w:rsidRDefault="00572BEB" w:rsidP="00511F93">
      <w:pPr>
        <w:pStyle w:val="2"/>
        <w:spacing w:before="0" w:after="0" w:line="360" w:lineRule="auto"/>
        <w:jc w:val="center"/>
        <w:rPr>
          <w:rFonts w:ascii="宋体" w:hAnsi="宋体"/>
          <w:b w:val="0"/>
          <w:sz w:val="30"/>
          <w:szCs w:val="30"/>
        </w:rPr>
      </w:pPr>
      <w:bookmarkStart w:id="697" w:name="_第一节__商业用地地价评估的技术途径和方法步骤"/>
      <w:bookmarkStart w:id="698" w:name="_Toc528659136"/>
      <w:bookmarkStart w:id="699" w:name="_Toc197871879"/>
      <w:bookmarkStart w:id="700" w:name="_Toc374551464"/>
      <w:bookmarkStart w:id="701" w:name="_Toc386177727"/>
      <w:bookmarkStart w:id="702" w:name="_Toc386213422"/>
      <w:bookmarkStart w:id="703" w:name="_Toc394532944"/>
      <w:bookmarkStart w:id="704" w:name="_Toc18619"/>
      <w:bookmarkStart w:id="705" w:name="_Toc521523922"/>
      <w:bookmarkEnd w:id="697"/>
      <w:r w:rsidRPr="00511F93">
        <w:rPr>
          <w:rFonts w:ascii="宋体" w:hAnsi="宋体" w:hint="eastAsia"/>
          <w:b w:val="0"/>
          <w:sz w:val="30"/>
          <w:szCs w:val="30"/>
        </w:rPr>
        <w:t>第一节</w:t>
      </w:r>
      <w:r w:rsidR="000803D9">
        <w:rPr>
          <w:rFonts w:ascii="宋体" w:hAnsi="宋体" w:hint="eastAsia"/>
          <w:b w:val="0"/>
          <w:sz w:val="30"/>
          <w:szCs w:val="30"/>
        </w:rPr>
        <w:t xml:space="preserve"> </w:t>
      </w:r>
      <w:r w:rsidR="000860AE">
        <w:rPr>
          <w:rFonts w:ascii="宋体" w:hAnsi="宋体" w:hint="eastAsia"/>
          <w:b w:val="0"/>
          <w:sz w:val="30"/>
          <w:szCs w:val="30"/>
        </w:rPr>
        <w:t>商服用地</w:t>
      </w:r>
      <w:r w:rsidRPr="00511F93">
        <w:rPr>
          <w:rFonts w:ascii="宋体" w:hAnsi="宋体" w:hint="eastAsia"/>
          <w:b w:val="0"/>
          <w:sz w:val="30"/>
          <w:szCs w:val="30"/>
        </w:rPr>
        <w:t>基准地价评估方法</w:t>
      </w:r>
      <w:r w:rsidR="003A04CC">
        <w:rPr>
          <w:rFonts w:ascii="宋体" w:hAnsi="宋体" w:hint="eastAsia"/>
          <w:b w:val="0"/>
          <w:sz w:val="30"/>
          <w:szCs w:val="30"/>
        </w:rPr>
        <w:t>与</w:t>
      </w:r>
      <w:r w:rsidRPr="00511F93">
        <w:rPr>
          <w:rFonts w:ascii="宋体" w:hAnsi="宋体" w:hint="eastAsia"/>
          <w:b w:val="0"/>
          <w:sz w:val="30"/>
          <w:szCs w:val="30"/>
        </w:rPr>
        <w:t>步骤</w:t>
      </w:r>
      <w:bookmarkEnd w:id="698"/>
      <w:bookmarkEnd w:id="699"/>
      <w:bookmarkEnd w:id="700"/>
      <w:bookmarkEnd w:id="701"/>
      <w:bookmarkEnd w:id="702"/>
      <w:bookmarkEnd w:id="703"/>
      <w:bookmarkEnd w:id="704"/>
      <w:bookmarkEnd w:id="705"/>
    </w:p>
    <w:p w:rsidR="00572BEB" w:rsidRPr="009C5F6B" w:rsidRDefault="000C5D1F" w:rsidP="009C5F6B">
      <w:pPr>
        <w:pStyle w:val="3"/>
        <w:spacing w:before="0" w:after="0" w:line="360" w:lineRule="auto"/>
        <w:rPr>
          <w:rFonts w:ascii="幼圆" w:eastAsia="幼圆"/>
          <w:sz w:val="24"/>
          <w:szCs w:val="24"/>
        </w:rPr>
      </w:pPr>
      <w:bookmarkStart w:id="706" w:name="_Toc528659138"/>
      <w:bookmarkStart w:id="707" w:name="_Toc197871881"/>
      <w:r>
        <w:rPr>
          <w:rFonts w:ascii="幼圆" w:eastAsia="幼圆" w:hint="eastAsia"/>
          <w:sz w:val="24"/>
          <w:szCs w:val="24"/>
        </w:rPr>
        <w:t>一</w:t>
      </w:r>
      <w:r w:rsidR="00572BEB" w:rsidRPr="009C5F6B">
        <w:rPr>
          <w:rFonts w:ascii="幼圆" w:eastAsia="幼圆" w:hint="eastAsia"/>
          <w:sz w:val="24"/>
          <w:szCs w:val="24"/>
        </w:rPr>
        <w:t>、</w:t>
      </w:r>
      <w:r w:rsidR="000860AE">
        <w:rPr>
          <w:rFonts w:ascii="幼圆" w:eastAsia="幼圆" w:hint="eastAsia"/>
          <w:sz w:val="24"/>
          <w:szCs w:val="24"/>
        </w:rPr>
        <w:t>商服用地</w:t>
      </w:r>
      <w:r w:rsidR="004C5FA2" w:rsidRPr="006903B6">
        <w:rPr>
          <w:rFonts w:ascii="宋体" w:hAnsi="宋体" w:hint="eastAsia"/>
          <w:sz w:val="24"/>
        </w:rPr>
        <w:t>估价方法</w:t>
      </w:r>
      <w:bookmarkEnd w:id="706"/>
      <w:bookmarkEnd w:id="707"/>
    </w:p>
    <w:p w:rsidR="00572BEB" w:rsidRPr="00904112" w:rsidRDefault="00572BEB" w:rsidP="00904112">
      <w:pPr>
        <w:spacing w:line="360" w:lineRule="auto"/>
        <w:ind w:firstLineChars="200" w:firstLine="480"/>
        <w:rPr>
          <w:rFonts w:ascii="宋体" w:hAnsi="宋体"/>
          <w:color w:val="0D0D0D"/>
          <w:sz w:val="24"/>
        </w:rPr>
      </w:pPr>
      <w:bookmarkStart w:id="708" w:name="_Toc528659140"/>
      <w:r w:rsidRPr="00904112">
        <w:rPr>
          <w:rFonts w:ascii="宋体" w:hAnsi="宋体" w:hint="eastAsia"/>
          <w:color w:val="0D0D0D"/>
          <w:sz w:val="24"/>
        </w:rPr>
        <w:t>在</w:t>
      </w:r>
      <w:r w:rsidR="000860AE">
        <w:rPr>
          <w:rFonts w:ascii="宋体" w:hAnsi="宋体" w:hint="eastAsia"/>
          <w:color w:val="0D0D0D"/>
          <w:sz w:val="24"/>
        </w:rPr>
        <w:t>商服用地</w:t>
      </w:r>
      <w:r w:rsidRPr="00904112">
        <w:rPr>
          <w:rFonts w:ascii="宋体" w:hAnsi="宋体" w:hint="eastAsia"/>
          <w:color w:val="0D0D0D"/>
          <w:sz w:val="24"/>
        </w:rPr>
        <w:t>基准地价评估过程中，课题组收集到的主要为商业出租资料及</w:t>
      </w:r>
      <w:r w:rsidR="000860AE">
        <w:rPr>
          <w:rFonts w:ascii="宋体" w:hAnsi="宋体" w:hint="eastAsia"/>
          <w:color w:val="0D0D0D"/>
          <w:sz w:val="24"/>
        </w:rPr>
        <w:t>商服用地</w:t>
      </w:r>
      <w:r w:rsidRPr="00904112">
        <w:rPr>
          <w:rFonts w:ascii="宋体" w:hAnsi="宋体" w:hint="eastAsia"/>
          <w:color w:val="0D0D0D"/>
          <w:sz w:val="24"/>
        </w:rPr>
        <w:t>出让、转让资料，商业出租资料主要为商业铺面出租、市场出租两种类型。因此，通过商业出租资料测算地价主要选择收益还原法为主，</w:t>
      </w:r>
      <w:r w:rsidR="000860AE">
        <w:rPr>
          <w:rFonts w:ascii="宋体" w:hAnsi="宋体" w:hint="eastAsia"/>
          <w:color w:val="0D0D0D"/>
          <w:sz w:val="24"/>
        </w:rPr>
        <w:t>商服用地</w:t>
      </w:r>
      <w:r w:rsidRPr="00904112">
        <w:rPr>
          <w:rFonts w:ascii="宋体" w:hAnsi="宋体" w:hint="eastAsia"/>
          <w:color w:val="0D0D0D"/>
          <w:sz w:val="24"/>
        </w:rPr>
        <w:t>出让、转让资料主要选择市场比较法。</w:t>
      </w:r>
    </w:p>
    <w:p w:rsidR="00572BEB" w:rsidRPr="00620BEA" w:rsidRDefault="00572BEB" w:rsidP="005608AE">
      <w:pPr>
        <w:pStyle w:val="af5"/>
        <w:keepNext/>
        <w:spacing w:before="0" w:after="0" w:line="360" w:lineRule="auto"/>
        <w:ind w:firstLine="238"/>
        <w:jc w:val="center"/>
        <w:rPr>
          <w:rFonts w:ascii="黑体" w:hAnsi="黑体"/>
          <w:sz w:val="21"/>
          <w:szCs w:val="21"/>
        </w:rPr>
      </w:pPr>
      <w:r w:rsidRPr="00620BEA">
        <w:rPr>
          <w:rFonts w:ascii="黑体" w:hAnsi="黑体" w:hint="eastAsia"/>
          <w:sz w:val="21"/>
          <w:szCs w:val="21"/>
        </w:rPr>
        <w:t>表</w:t>
      </w:r>
      <w:r w:rsidRPr="00620BEA">
        <w:rPr>
          <w:rFonts w:ascii="黑体" w:hAnsi="黑体"/>
          <w:sz w:val="21"/>
          <w:szCs w:val="21"/>
        </w:rPr>
        <w:t>3-</w:t>
      </w:r>
      <w:r w:rsidR="00F7001B">
        <w:rPr>
          <w:rFonts w:ascii="黑体" w:hAnsi="黑体" w:hint="eastAsia"/>
          <w:sz w:val="21"/>
          <w:szCs w:val="21"/>
        </w:rPr>
        <w:t>9</w:t>
      </w:r>
      <w:r w:rsidR="007F12E7">
        <w:rPr>
          <w:rFonts w:ascii="黑体" w:hAnsi="黑体" w:hint="eastAsia"/>
          <w:sz w:val="21"/>
          <w:szCs w:val="21"/>
        </w:rPr>
        <w:t>商服</w:t>
      </w:r>
      <w:r w:rsidRPr="00620BEA">
        <w:rPr>
          <w:rFonts w:ascii="黑体" w:hAnsi="黑体" w:hint="eastAsia"/>
          <w:sz w:val="21"/>
          <w:szCs w:val="21"/>
        </w:rPr>
        <w:t>样点资料测算方法一览表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3"/>
        <w:gridCol w:w="3016"/>
        <w:gridCol w:w="3016"/>
      </w:tblGrid>
      <w:tr w:rsidR="00572BEB" w:rsidRPr="006903B6" w:rsidTr="002B0212">
        <w:trPr>
          <w:trHeight w:val="340"/>
        </w:trPr>
        <w:tc>
          <w:tcPr>
            <w:tcW w:w="3013" w:type="dxa"/>
            <w:vAlign w:val="center"/>
          </w:tcPr>
          <w:p w:rsidR="00572BEB" w:rsidRPr="00572667" w:rsidRDefault="00572BEB" w:rsidP="002B0212">
            <w:pPr>
              <w:widowControl/>
              <w:snapToGrid w:val="0"/>
              <w:spacing w:line="300" w:lineRule="atLeast"/>
              <w:jc w:val="center"/>
              <w:rPr>
                <w:rFonts w:ascii="宋体"/>
                <w:spacing w:val="14"/>
                <w:kern w:val="0"/>
                <w:szCs w:val="21"/>
              </w:rPr>
            </w:pPr>
            <w:r w:rsidRPr="00572667">
              <w:rPr>
                <w:rFonts w:ascii="宋体" w:hAnsi="宋体" w:hint="eastAsia"/>
                <w:spacing w:val="14"/>
                <w:kern w:val="0"/>
                <w:szCs w:val="21"/>
              </w:rPr>
              <w:t>资料类型</w:t>
            </w:r>
          </w:p>
        </w:tc>
        <w:tc>
          <w:tcPr>
            <w:tcW w:w="3016" w:type="dxa"/>
            <w:vAlign w:val="center"/>
          </w:tcPr>
          <w:p w:rsidR="00572BEB" w:rsidRPr="00572667" w:rsidRDefault="00572BEB" w:rsidP="002B0212">
            <w:pPr>
              <w:widowControl/>
              <w:snapToGrid w:val="0"/>
              <w:spacing w:line="300" w:lineRule="atLeast"/>
              <w:jc w:val="center"/>
              <w:rPr>
                <w:rFonts w:ascii="宋体"/>
                <w:spacing w:val="14"/>
                <w:kern w:val="0"/>
                <w:szCs w:val="21"/>
              </w:rPr>
            </w:pPr>
            <w:r w:rsidRPr="00572667">
              <w:rPr>
                <w:rFonts w:ascii="宋体" w:hAnsi="宋体" w:hint="eastAsia"/>
                <w:spacing w:val="14"/>
                <w:kern w:val="0"/>
                <w:szCs w:val="21"/>
              </w:rPr>
              <w:t>资料来源</w:t>
            </w:r>
          </w:p>
        </w:tc>
        <w:tc>
          <w:tcPr>
            <w:tcW w:w="3016" w:type="dxa"/>
            <w:vAlign w:val="center"/>
          </w:tcPr>
          <w:p w:rsidR="00572BEB" w:rsidRPr="00572667" w:rsidRDefault="00572BEB" w:rsidP="002B0212">
            <w:pPr>
              <w:widowControl/>
              <w:snapToGrid w:val="0"/>
              <w:spacing w:line="300" w:lineRule="atLeast"/>
              <w:jc w:val="center"/>
              <w:rPr>
                <w:rFonts w:ascii="宋体"/>
                <w:spacing w:val="14"/>
                <w:kern w:val="0"/>
                <w:szCs w:val="21"/>
              </w:rPr>
            </w:pPr>
            <w:r w:rsidRPr="00572667">
              <w:rPr>
                <w:rFonts w:ascii="宋体" w:hAnsi="宋体" w:hint="eastAsia"/>
                <w:spacing w:val="14"/>
                <w:kern w:val="0"/>
                <w:szCs w:val="21"/>
              </w:rPr>
              <w:t>计算地价的方法</w:t>
            </w:r>
          </w:p>
        </w:tc>
      </w:tr>
      <w:tr w:rsidR="00572BEB" w:rsidRPr="006903B6" w:rsidTr="002B0212">
        <w:trPr>
          <w:trHeight w:val="340"/>
        </w:trPr>
        <w:tc>
          <w:tcPr>
            <w:tcW w:w="3013" w:type="dxa"/>
            <w:vAlign w:val="center"/>
          </w:tcPr>
          <w:p w:rsidR="00572BEB" w:rsidRPr="00572667" w:rsidRDefault="00572BEB" w:rsidP="002B0212">
            <w:pPr>
              <w:widowControl/>
              <w:snapToGrid w:val="0"/>
              <w:spacing w:line="300" w:lineRule="atLeast"/>
              <w:jc w:val="center"/>
              <w:rPr>
                <w:rFonts w:ascii="宋体"/>
                <w:spacing w:val="14"/>
                <w:kern w:val="0"/>
                <w:szCs w:val="21"/>
              </w:rPr>
            </w:pPr>
            <w:r w:rsidRPr="00572667">
              <w:rPr>
                <w:rFonts w:ascii="宋体" w:hAnsi="宋体" w:hint="eastAsia"/>
                <w:spacing w:val="14"/>
                <w:kern w:val="0"/>
                <w:szCs w:val="21"/>
              </w:rPr>
              <w:t>商铺出租资料</w:t>
            </w:r>
          </w:p>
        </w:tc>
        <w:tc>
          <w:tcPr>
            <w:tcW w:w="3016" w:type="dxa"/>
            <w:vAlign w:val="center"/>
          </w:tcPr>
          <w:p w:rsidR="00572BEB" w:rsidRPr="00572667" w:rsidRDefault="00572BEB" w:rsidP="002B0212">
            <w:pPr>
              <w:widowControl/>
              <w:snapToGrid w:val="0"/>
              <w:spacing w:line="300" w:lineRule="atLeast"/>
              <w:jc w:val="center"/>
              <w:rPr>
                <w:rFonts w:ascii="宋体"/>
                <w:spacing w:val="14"/>
                <w:kern w:val="0"/>
                <w:szCs w:val="21"/>
              </w:rPr>
            </w:pPr>
            <w:r w:rsidRPr="00572667">
              <w:rPr>
                <w:rFonts w:ascii="宋体" w:hAnsi="宋体" w:hint="eastAsia"/>
                <w:spacing w:val="14"/>
                <w:kern w:val="0"/>
                <w:szCs w:val="21"/>
              </w:rPr>
              <w:t>实地市场调查</w:t>
            </w:r>
          </w:p>
        </w:tc>
        <w:tc>
          <w:tcPr>
            <w:tcW w:w="3016" w:type="dxa"/>
            <w:vAlign w:val="center"/>
          </w:tcPr>
          <w:p w:rsidR="00572BEB" w:rsidRPr="00572667" w:rsidRDefault="00572BEB" w:rsidP="002B0212">
            <w:pPr>
              <w:widowControl/>
              <w:snapToGrid w:val="0"/>
              <w:spacing w:line="300" w:lineRule="atLeast"/>
              <w:jc w:val="center"/>
              <w:rPr>
                <w:rFonts w:ascii="宋体"/>
                <w:spacing w:val="14"/>
                <w:kern w:val="0"/>
                <w:szCs w:val="21"/>
              </w:rPr>
            </w:pPr>
            <w:r w:rsidRPr="00572667">
              <w:rPr>
                <w:rFonts w:ascii="宋体" w:hAnsi="宋体" w:hint="eastAsia"/>
                <w:spacing w:val="14"/>
                <w:kern w:val="0"/>
                <w:szCs w:val="21"/>
              </w:rPr>
              <w:t>收益还原法</w:t>
            </w:r>
          </w:p>
        </w:tc>
      </w:tr>
      <w:tr w:rsidR="00572BEB" w:rsidRPr="006903B6" w:rsidTr="002B0212">
        <w:trPr>
          <w:trHeight w:val="340"/>
        </w:trPr>
        <w:tc>
          <w:tcPr>
            <w:tcW w:w="3013" w:type="dxa"/>
            <w:vAlign w:val="center"/>
          </w:tcPr>
          <w:p w:rsidR="00572BEB" w:rsidRPr="00572667" w:rsidRDefault="000860AE" w:rsidP="002B0212">
            <w:pPr>
              <w:widowControl/>
              <w:snapToGrid w:val="0"/>
              <w:spacing w:line="300" w:lineRule="atLeast"/>
              <w:jc w:val="center"/>
              <w:rPr>
                <w:rFonts w:ascii="宋体"/>
                <w:spacing w:val="14"/>
                <w:kern w:val="0"/>
                <w:szCs w:val="21"/>
              </w:rPr>
            </w:pPr>
            <w:r>
              <w:rPr>
                <w:rFonts w:ascii="宋体" w:hAnsi="宋体" w:hint="eastAsia"/>
                <w:spacing w:val="14"/>
                <w:kern w:val="0"/>
                <w:szCs w:val="21"/>
              </w:rPr>
              <w:t>商服用地</w:t>
            </w:r>
            <w:r w:rsidR="00572BEB" w:rsidRPr="00572667">
              <w:rPr>
                <w:rFonts w:ascii="宋体" w:hAnsi="宋体" w:hint="eastAsia"/>
                <w:spacing w:val="14"/>
                <w:kern w:val="0"/>
                <w:szCs w:val="21"/>
              </w:rPr>
              <w:t>出让、转让资料</w:t>
            </w:r>
          </w:p>
        </w:tc>
        <w:tc>
          <w:tcPr>
            <w:tcW w:w="3016" w:type="dxa"/>
            <w:vAlign w:val="center"/>
          </w:tcPr>
          <w:p w:rsidR="00572BEB" w:rsidRPr="00572667" w:rsidRDefault="00572BEB" w:rsidP="002B0212">
            <w:pPr>
              <w:widowControl/>
              <w:snapToGrid w:val="0"/>
              <w:spacing w:line="300" w:lineRule="atLeast"/>
              <w:jc w:val="center"/>
              <w:rPr>
                <w:rFonts w:ascii="宋体"/>
                <w:spacing w:val="14"/>
                <w:kern w:val="0"/>
                <w:szCs w:val="21"/>
              </w:rPr>
            </w:pPr>
            <w:r w:rsidRPr="00572667">
              <w:rPr>
                <w:rFonts w:ascii="宋体" w:hAnsi="宋体" w:hint="eastAsia"/>
                <w:spacing w:val="14"/>
                <w:kern w:val="0"/>
                <w:szCs w:val="21"/>
              </w:rPr>
              <w:t>国土资源局</w:t>
            </w:r>
          </w:p>
        </w:tc>
        <w:tc>
          <w:tcPr>
            <w:tcW w:w="3016" w:type="dxa"/>
            <w:vAlign w:val="center"/>
          </w:tcPr>
          <w:p w:rsidR="00572BEB" w:rsidRPr="00572667" w:rsidRDefault="00572BEB" w:rsidP="002B0212">
            <w:pPr>
              <w:widowControl/>
              <w:snapToGrid w:val="0"/>
              <w:spacing w:line="300" w:lineRule="atLeast"/>
              <w:jc w:val="center"/>
              <w:rPr>
                <w:rFonts w:ascii="宋体"/>
                <w:spacing w:val="14"/>
                <w:kern w:val="0"/>
                <w:szCs w:val="21"/>
              </w:rPr>
            </w:pPr>
            <w:r w:rsidRPr="00572667">
              <w:rPr>
                <w:rFonts w:ascii="宋体" w:hAnsi="宋体" w:hint="eastAsia"/>
                <w:spacing w:val="14"/>
                <w:kern w:val="0"/>
                <w:szCs w:val="21"/>
              </w:rPr>
              <w:t>市场比较法</w:t>
            </w:r>
          </w:p>
        </w:tc>
      </w:tr>
    </w:tbl>
    <w:p w:rsidR="00572BEB" w:rsidRPr="004C5FA2" w:rsidRDefault="004C5FA2" w:rsidP="004C5FA2">
      <w:pPr>
        <w:pStyle w:val="3"/>
        <w:spacing w:before="0" w:after="0" w:line="360" w:lineRule="auto"/>
        <w:rPr>
          <w:rFonts w:ascii="宋体" w:hAnsi="宋体"/>
          <w:sz w:val="24"/>
        </w:rPr>
      </w:pPr>
      <w:r w:rsidRPr="004C5FA2">
        <w:rPr>
          <w:rFonts w:ascii="宋体" w:hAnsi="宋体" w:hint="eastAsia"/>
          <w:sz w:val="24"/>
        </w:rPr>
        <w:t>二、</w:t>
      </w:r>
      <w:r w:rsidR="000860AE">
        <w:rPr>
          <w:rFonts w:ascii="宋体" w:hAnsi="宋体" w:hint="eastAsia"/>
          <w:sz w:val="24"/>
        </w:rPr>
        <w:t>商服用地</w:t>
      </w:r>
      <w:r w:rsidR="00572BEB" w:rsidRPr="006903B6">
        <w:rPr>
          <w:rFonts w:ascii="宋体" w:hAnsi="宋体" w:hint="eastAsia"/>
          <w:sz w:val="24"/>
        </w:rPr>
        <w:t>评估步骤</w:t>
      </w:r>
      <w:bookmarkEnd w:id="708"/>
    </w:p>
    <w:p w:rsidR="00572BEB" w:rsidRPr="00904112" w:rsidRDefault="00572BEB" w:rsidP="00904112">
      <w:pPr>
        <w:spacing w:line="360" w:lineRule="auto"/>
        <w:ind w:firstLineChars="200" w:firstLine="480"/>
        <w:rPr>
          <w:rFonts w:ascii="宋体" w:hAnsi="宋体"/>
          <w:color w:val="0D0D0D"/>
          <w:sz w:val="24"/>
        </w:rPr>
      </w:pPr>
      <w:r w:rsidRPr="00904112">
        <w:rPr>
          <w:rFonts w:ascii="宋体" w:hAnsi="宋体"/>
          <w:color w:val="0D0D0D"/>
          <w:sz w:val="24"/>
        </w:rPr>
        <w:t>1</w:t>
      </w:r>
      <w:r w:rsidR="003B035C" w:rsidRPr="00904112">
        <w:rPr>
          <w:rFonts w:ascii="宋体" w:hAnsi="宋体" w:hint="eastAsia"/>
          <w:color w:val="0D0D0D"/>
          <w:sz w:val="24"/>
        </w:rPr>
        <w:t>.</w:t>
      </w:r>
      <w:r w:rsidRPr="00904112">
        <w:rPr>
          <w:rFonts w:ascii="宋体" w:hAnsi="宋体" w:hint="eastAsia"/>
          <w:color w:val="0D0D0D"/>
          <w:sz w:val="24"/>
        </w:rPr>
        <w:t>前期准备。提出并确定评估方法运用的总体思路和基本原则。</w:t>
      </w:r>
    </w:p>
    <w:p w:rsidR="00572BEB" w:rsidRPr="00904112" w:rsidRDefault="00572BEB" w:rsidP="00904112">
      <w:pPr>
        <w:spacing w:line="360" w:lineRule="auto"/>
        <w:ind w:firstLineChars="200" w:firstLine="480"/>
        <w:rPr>
          <w:rFonts w:ascii="宋体" w:hAnsi="宋体"/>
          <w:color w:val="0D0D0D"/>
          <w:sz w:val="24"/>
        </w:rPr>
      </w:pPr>
      <w:r w:rsidRPr="00904112">
        <w:rPr>
          <w:rFonts w:ascii="宋体" w:hAnsi="宋体"/>
          <w:color w:val="0D0D0D"/>
          <w:sz w:val="24"/>
        </w:rPr>
        <w:t>2</w:t>
      </w:r>
      <w:r w:rsidR="003B035C" w:rsidRPr="00904112">
        <w:rPr>
          <w:rFonts w:ascii="宋体" w:hAnsi="宋体" w:hint="eastAsia"/>
          <w:color w:val="0D0D0D"/>
          <w:sz w:val="24"/>
        </w:rPr>
        <w:t>.</w:t>
      </w:r>
      <w:r w:rsidRPr="00904112">
        <w:rPr>
          <w:rFonts w:ascii="宋体" w:hAnsi="宋体" w:hint="eastAsia"/>
          <w:color w:val="0D0D0D"/>
          <w:sz w:val="24"/>
        </w:rPr>
        <w:t>资料收集整理。收集、整理样点资料及评估过程中将要用到的相关资料数据，经审核后剔除不合格样点资料，建立</w:t>
      </w:r>
      <w:r w:rsidR="007F12E7">
        <w:rPr>
          <w:rFonts w:ascii="宋体" w:hAnsi="宋体" w:hint="eastAsia"/>
          <w:color w:val="0D0D0D"/>
          <w:sz w:val="24"/>
        </w:rPr>
        <w:t>商服</w:t>
      </w:r>
      <w:r w:rsidRPr="00904112">
        <w:rPr>
          <w:rFonts w:ascii="宋体" w:hAnsi="宋体" w:hint="eastAsia"/>
          <w:color w:val="0D0D0D"/>
          <w:sz w:val="24"/>
        </w:rPr>
        <w:t>地价测算的样点资料数据库。</w:t>
      </w:r>
    </w:p>
    <w:p w:rsidR="00572BEB" w:rsidRPr="00904112" w:rsidRDefault="00572BEB" w:rsidP="00904112">
      <w:pPr>
        <w:spacing w:line="360" w:lineRule="auto"/>
        <w:ind w:firstLineChars="200" w:firstLine="480"/>
        <w:rPr>
          <w:rFonts w:ascii="宋体" w:hAnsi="宋体"/>
          <w:color w:val="0D0D0D"/>
          <w:sz w:val="24"/>
        </w:rPr>
      </w:pPr>
      <w:r w:rsidRPr="00904112">
        <w:rPr>
          <w:rFonts w:ascii="宋体" w:hAnsi="宋体"/>
          <w:color w:val="0D0D0D"/>
          <w:sz w:val="24"/>
        </w:rPr>
        <w:t>3</w:t>
      </w:r>
      <w:r w:rsidR="003B035C" w:rsidRPr="00904112">
        <w:rPr>
          <w:rFonts w:ascii="宋体" w:hAnsi="宋体" w:hint="eastAsia"/>
          <w:color w:val="0D0D0D"/>
          <w:sz w:val="24"/>
        </w:rPr>
        <w:t>.</w:t>
      </w:r>
      <w:r w:rsidRPr="00904112">
        <w:rPr>
          <w:rFonts w:ascii="宋体" w:hAnsi="宋体" w:hint="eastAsia"/>
          <w:color w:val="0D0D0D"/>
          <w:sz w:val="24"/>
        </w:rPr>
        <w:t>样点地价计算。运用收益还原法、市场比较法测算样点地价。</w:t>
      </w:r>
    </w:p>
    <w:p w:rsidR="00572BEB" w:rsidRPr="00904112" w:rsidRDefault="00572BEB" w:rsidP="00904112">
      <w:pPr>
        <w:spacing w:line="360" w:lineRule="auto"/>
        <w:ind w:firstLineChars="200" w:firstLine="480"/>
        <w:rPr>
          <w:rFonts w:ascii="宋体" w:hAnsi="宋体"/>
          <w:color w:val="0D0D0D"/>
          <w:sz w:val="24"/>
        </w:rPr>
      </w:pPr>
      <w:r w:rsidRPr="00904112">
        <w:rPr>
          <w:rFonts w:ascii="宋体" w:hAnsi="宋体"/>
          <w:color w:val="0D0D0D"/>
          <w:sz w:val="24"/>
        </w:rPr>
        <w:t>4</w:t>
      </w:r>
      <w:r w:rsidR="003B035C" w:rsidRPr="00904112">
        <w:rPr>
          <w:rFonts w:ascii="宋体" w:hAnsi="宋体" w:hint="eastAsia"/>
          <w:color w:val="0D0D0D"/>
          <w:sz w:val="24"/>
        </w:rPr>
        <w:t>.</w:t>
      </w:r>
      <w:r w:rsidRPr="00904112">
        <w:rPr>
          <w:rFonts w:ascii="宋体" w:hAnsi="宋体" w:hint="eastAsia"/>
          <w:color w:val="0D0D0D"/>
          <w:sz w:val="24"/>
        </w:rPr>
        <w:t>基准地价确定。采用</w:t>
      </w:r>
      <w:r w:rsidR="00717699">
        <w:rPr>
          <w:rFonts w:ascii="宋体" w:hAnsi="宋体" w:hint="eastAsia"/>
          <w:color w:val="0D0D0D"/>
          <w:sz w:val="24"/>
        </w:rPr>
        <w:t>简单</w:t>
      </w:r>
      <w:r w:rsidR="00AB2177">
        <w:rPr>
          <w:rFonts w:ascii="宋体" w:hAnsi="宋体" w:hint="eastAsia"/>
          <w:color w:val="0D0D0D"/>
          <w:sz w:val="24"/>
        </w:rPr>
        <w:t>算数平均值法</w:t>
      </w:r>
      <w:r w:rsidRPr="00904112">
        <w:rPr>
          <w:rFonts w:ascii="宋体" w:hAnsi="宋体" w:hint="eastAsia"/>
          <w:color w:val="0D0D0D"/>
          <w:sz w:val="24"/>
        </w:rPr>
        <w:t>，确定</w:t>
      </w:r>
      <w:r w:rsidR="000860AE">
        <w:rPr>
          <w:rFonts w:ascii="宋体" w:hAnsi="宋体" w:hint="eastAsia"/>
          <w:color w:val="0D0D0D"/>
          <w:sz w:val="24"/>
        </w:rPr>
        <w:t>商服用地</w:t>
      </w:r>
      <w:r w:rsidRPr="00904112">
        <w:rPr>
          <w:rFonts w:ascii="宋体" w:hAnsi="宋体" w:hint="eastAsia"/>
          <w:color w:val="0D0D0D"/>
          <w:sz w:val="24"/>
        </w:rPr>
        <w:t>级别基准地价。</w:t>
      </w:r>
    </w:p>
    <w:p w:rsidR="00572BEB" w:rsidRPr="00511F93" w:rsidRDefault="00572BEB" w:rsidP="00511F93">
      <w:pPr>
        <w:pStyle w:val="2"/>
        <w:spacing w:before="0" w:after="0" w:line="360" w:lineRule="auto"/>
        <w:jc w:val="center"/>
        <w:rPr>
          <w:rFonts w:ascii="宋体" w:hAnsi="宋体"/>
          <w:b w:val="0"/>
          <w:sz w:val="30"/>
          <w:szCs w:val="30"/>
        </w:rPr>
      </w:pPr>
      <w:bookmarkStart w:id="709" w:name="_第二节__租金剥离法测算商业样点地价"/>
      <w:bookmarkStart w:id="710" w:name="_Toc528659141"/>
      <w:bookmarkStart w:id="711" w:name="_Toc192068678"/>
      <w:bookmarkStart w:id="712" w:name="_Toc197871882"/>
      <w:bookmarkStart w:id="713" w:name="_Toc374551465"/>
      <w:bookmarkStart w:id="714" w:name="_Toc386177728"/>
      <w:bookmarkStart w:id="715" w:name="_Toc386213423"/>
      <w:bookmarkStart w:id="716" w:name="_Toc394532945"/>
      <w:bookmarkStart w:id="717" w:name="_Toc5265"/>
      <w:bookmarkStart w:id="718" w:name="_Toc521523923"/>
      <w:bookmarkStart w:id="719" w:name="_Toc528659143"/>
      <w:bookmarkEnd w:id="709"/>
      <w:r w:rsidRPr="00511F93">
        <w:rPr>
          <w:rFonts w:ascii="宋体" w:hAnsi="宋体" w:hint="eastAsia"/>
          <w:b w:val="0"/>
          <w:sz w:val="30"/>
          <w:szCs w:val="30"/>
        </w:rPr>
        <w:t>第二节</w:t>
      </w:r>
      <w:r w:rsidR="002C00B3">
        <w:rPr>
          <w:rFonts w:ascii="宋体" w:hAnsi="宋体" w:hint="eastAsia"/>
          <w:b w:val="0"/>
          <w:sz w:val="30"/>
          <w:szCs w:val="30"/>
        </w:rPr>
        <w:t xml:space="preserve"> </w:t>
      </w:r>
      <w:r w:rsidR="000860AE">
        <w:rPr>
          <w:rFonts w:ascii="宋体" w:hAnsi="宋体" w:hint="eastAsia"/>
          <w:b w:val="0"/>
          <w:sz w:val="30"/>
          <w:szCs w:val="30"/>
        </w:rPr>
        <w:t>商服用地</w:t>
      </w:r>
      <w:r w:rsidRPr="00511F93">
        <w:rPr>
          <w:rFonts w:ascii="宋体" w:hAnsi="宋体" w:hint="eastAsia"/>
          <w:b w:val="0"/>
          <w:sz w:val="30"/>
          <w:szCs w:val="30"/>
        </w:rPr>
        <w:t>样点地价</w:t>
      </w:r>
      <w:bookmarkEnd w:id="710"/>
      <w:r w:rsidRPr="00511F93">
        <w:rPr>
          <w:rFonts w:ascii="宋体" w:hAnsi="宋体" w:hint="eastAsia"/>
          <w:b w:val="0"/>
          <w:sz w:val="30"/>
          <w:szCs w:val="30"/>
        </w:rPr>
        <w:t>的测算</w:t>
      </w:r>
      <w:bookmarkEnd w:id="711"/>
      <w:bookmarkEnd w:id="712"/>
      <w:bookmarkEnd w:id="713"/>
      <w:bookmarkEnd w:id="714"/>
      <w:bookmarkEnd w:id="715"/>
      <w:bookmarkEnd w:id="716"/>
      <w:bookmarkEnd w:id="717"/>
      <w:bookmarkEnd w:id="718"/>
    </w:p>
    <w:p w:rsidR="00572BEB" w:rsidRDefault="00C3629C" w:rsidP="00C3629C">
      <w:pPr>
        <w:pStyle w:val="3"/>
        <w:numPr>
          <w:ilvl w:val="0"/>
          <w:numId w:val="7"/>
        </w:numPr>
        <w:spacing w:before="0" w:after="0" w:line="360" w:lineRule="auto"/>
        <w:rPr>
          <w:rFonts w:ascii="幼圆" w:eastAsia="幼圆"/>
          <w:sz w:val="24"/>
          <w:szCs w:val="24"/>
        </w:rPr>
      </w:pPr>
      <w:bookmarkStart w:id="720" w:name="_Toc528659161"/>
      <w:bookmarkStart w:id="721" w:name="_Toc197871887"/>
      <w:r w:rsidRPr="00C3629C">
        <w:rPr>
          <w:rFonts w:ascii="幼圆" w:eastAsia="幼圆" w:hint="eastAsia"/>
          <w:sz w:val="24"/>
          <w:szCs w:val="24"/>
        </w:rPr>
        <w:t>收益还原法</w:t>
      </w:r>
      <w:r w:rsidR="000860AE">
        <w:rPr>
          <w:rFonts w:ascii="幼圆" w:eastAsia="幼圆" w:hint="eastAsia"/>
          <w:sz w:val="24"/>
          <w:szCs w:val="24"/>
        </w:rPr>
        <w:t>商服用地</w:t>
      </w:r>
      <w:r>
        <w:rPr>
          <w:rFonts w:ascii="幼圆" w:eastAsia="幼圆" w:hint="eastAsia"/>
          <w:sz w:val="24"/>
          <w:szCs w:val="24"/>
        </w:rPr>
        <w:t>样点地价</w:t>
      </w:r>
      <w:r w:rsidR="00572BEB" w:rsidRPr="00380408">
        <w:rPr>
          <w:rFonts w:ascii="幼圆" w:eastAsia="幼圆" w:hint="eastAsia"/>
          <w:sz w:val="24"/>
          <w:szCs w:val="24"/>
        </w:rPr>
        <w:t>测算</w:t>
      </w:r>
      <w:bookmarkEnd w:id="720"/>
      <w:bookmarkEnd w:id="721"/>
    </w:p>
    <w:p w:rsidR="003849DC" w:rsidRPr="00952164" w:rsidRDefault="003849DC" w:rsidP="003849DC">
      <w:pPr>
        <w:pStyle w:val="4"/>
        <w:spacing w:before="0" w:after="0" w:line="360" w:lineRule="auto"/>
        <w:rPr>
          <w:rFonts w:ascii="宋体" w:eastAsia="宋体" w:hAnsi="宋体"/>
          <w:sz w:val="24"/>
          <w:szCs w:val="24"/>
        </w:rPr>
      </w:pPr>
      <w:bookmarkStart w:id="722" w:name="_Toc528659142"/>
      <w:bookmarkStart w:id="723" w:name="_Toc192068679"/>
      <w:bookmarkStart w:id="724" w:name="_Toc197871883"/>
      <w:r w:rsidRPr="00952164">
        <w:rPr>
          <w:rFonts w:ascii="宋体" w:eastAsia="宋体" w:hAnsi="宋体" w:hint="eastAsia"/>
          <w:sz w:val="24"/>
          <w:szCs w:val="24"/>
        </w:rPr>
        <w:t>（一）资料收集与整理</w:t>
      </w:r>
      <w:bookmarkEnd w:id="722"/>
      <w:bookmarkEnd w:id="723"/>
      <w:bookmarkEnd w:id="724"/>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利用收益还原法测算</w:t>
      </w:r>
      <w:r w:rsidR="007F12E7">
        <w:rPr>
          <w:rFonts w:ascii="宋体" w:hAnsi="宋体" w:hint="eastAsia"/>
          <w:color w:val="0D0D0D"/>
          <w:sz w:val="24"/>
        </w:rPr>
        <w:t>商服</w:t>
      </w:r>
      <w:r w:rsidRPr="00353317">
        <w:rPr>
          <w:rFonts w:ascii="宋体" w:hAnsi="宋体" w:hint="eastAsia"/>
          <w:color w:val="0D0D0D"/>
          <w:sz w:val="24"/>
        </w:rPr>
        <w:t>样点地价的数据,资料主要来源商业铺面出租。</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商业铺面出租资料的收集与整理。该类型资料的调查对象为评估区内各街道的商业铺面出租状况，相应调查表格的内容主要包括：出租双方名称、街道门牌号、交易时间、出租房屋的建筑面积、用地面积、总层数、房屋的装修状况和设施状况，房屋的面宽、进深，所在位置略图和区位说明、租金及押金数额、出租用途等。样点的调查采用普查方式，</w:t>
      </w:r>
      <w:r w:rsidR="00D116A3">
        <w:rPr>
          <w:rFonts w:ascii="宋体" w:hAnsi="宋体" w:hint="eastAsia"/>
          <w:color w:val="0D0D0D"/>
          <w:sz w:val="24"/>
        </w:rPr>
        <w:t>包含</w:t>
      </w:r>
      <w:r w:rsidRPr="00353317">
        <w:rPr>
          <w:rFonts w:ascii="宋体" w:hAnsi="宋体" w:hint="eastAsia"/>
          <w:color w:val="0D0D0D"/>
          <w:sz w:val="24"/>
        </w:rPr>
        <w:t>县内全部有商业铺面的街道和路段。</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城区调查获取的样点总数为</w:t>
      </w:r>
      <w:r w:rsidRPr="00353317">
        <w:rPr>
          <w:rFonts w:ascii="宋体" w:hAnsi="宋体"/>
          <w:color w:val="0D0D0D"/>
          <w:sz w:val="24"/>
        </w:rPr>
        <w:t>53</w:t>
      </w:r>
      <w:r w:rsidRPr="00353317">
        <w:rPr>
          <w:rFonts w:ascii="宋体" w:hAnsi="宋体" w:hint="eastAsia"/>
          <w:color w:val="0D0D0D"/>
          <w:sz w:val="24"/>
        </w:rPr>
        <w:t>8个，其中可用样点数量为</w:t>
      </w:r>
      <w:r w:rsidR="00BB7475">
        <w:rPr>
          <w:rFonts w:ascii="宋体" w:hAnsi="宋体" w:hint="eastAsia"/>
          <w:color w:val="0D0D0D"/>
          <w:sz w:val="24"/>
        </w:rPr>
        <w:t>4</w:t>
      </w:r>
      <w:r w:rsidRPr="00353317">
        <w:rPr>
          <w:rFonts w:ascii="宋体" w:hAnsi="宋体"/>
          <w:color w:val="0D0D0D"/>
          <w:sz w:val="24"/>
        </w:rPr>
        <w:t>1</w:t>
      </w:r>
      <w:r w:rsidRPr="00353317">
        <w:rPr>
          <w:rFonts w:ascii="宋体" w:hAnsi="宋体" w:hint="eastAsia"/>
          <w:color w:val="0D0D0D"/>
          <w:sz w:val="24"/>
        </w:rPr>
        <w:t>6个，占总数的</w:t>
      </w:r>
      <w:r w:rsidR="00BB7475">
        <w:rPr>
          <w:rFonts w:ascii="宋体" w:hAnsi="宋体" w:hint="eastAsia"/>
          <w:color w:val="0D0D0D"/>
          <w:sz w:val="24"/>
        </w:rPr>
        <w:t>77.32</w:t>
      </w:r>
      <w:r w:rsidRPr="00353317">
        <w:rPr>
          <w:rFonts w:ascii="宋体" w:hAnsi="宋体"/>
          <w:color w:val="0D0D0D"/>
          <w:sz w:val="24"/>
        </w:rPr>
        <w:t>%</w:t>
      </w:r>
      <w:r w:rsidRPr="00353317">
        <w:rPr>
          <w:rFonts w:ascii="宋体" w:hAnsi="宋体" w:hint="eastAsia"/>
          <w:color w:val="0D0D0D"/>
          <w:sz w:val="24"/>
        </w:rPr>
        <w:t>。</w:t>
      </w:r>
    </w:p>
    <w:p w:rsidR="00C3629C" w:rsidRDefault="00C3629C" w:rsidP="00C3629C">
      <w:pPr>
        <w:pStyle w:val="4"/>
        <w:spacing w:before="0" w:after="0" w:line="360" w:lineRule="auto"/>
        <w:rPr>
          <w:rFonts w:ascii="宋体" w:eastAsia="宋体" w:hAnsi="宋体"/>
          <w:sz w:val="24"/>
          <w:szCs w:val="24"/>
        </w:rPr>
      </w:pPr>
      <w:r>
        <w:rPr>
          <w:rFonts w:ascii="宋体" w:eastAsia="宋体" w:hAnsi="宋体" w:hint="eastAsia"/>
          <w:sz w:val="24"/>
          <w:szCs w:val="24"/>
        </w:rPr>
        <w:t>（二）</w:t>
      </w:r>
      <w:r w:rsidR="002B4D68">
        <w:rPr>
          <w:rFonts w:ascii="宋体" w:eastAsia="宋体" w:hAnsi="宋体" w:hint="eastAsia"/>
          <w:sz w:val="24"/>
          <w:szCs w:val="24"/>
        </w:rPr>
        <w:t>原理与方法</w:t>
      </w:r>
    </w:p>
    <w:p w:rsidR="003849DC" w:rsidRPr="006903B6" w:rsidRDefault="003849DC" w:rsidP="003849DC">
      <w:pPr>
        <w:spacing w:line="360" w:lineRule="auto"/>
        <w:ind w:firstLineChars="200" w:firstLine="482"/>
        <w:rPr>
          <w:rFonts w:ascii="宋体"/>
          <w:b/>
          <w:bCs/>
          <w:sz w:val="24"/>
        </w:rPr>
      </w:pPr>
      <w:bookmarkStart w:id="725" w:name="_Toc528659144"/>
      <w:r w:rsidRPr="006903B6">
        <w:rPr>
          <w:rFonts w:ascii="宋体" w:hAnsi="宋体"/>
          <w:b/>
          <w:bCs/>
          <w:sz w:val="24"/>
        </w:rPr>
        <w:t>1</w:t>
      </w:r>
      <w:r>
        <w:rPr>
          <w:rFonts w:ascii="宋体" w:hAnsi="宋体" w:hint="eastAsia"/>
          <w:b/>
          <w:bCs/>
          <w:sz w:val="24"/>
        </w:rPr>
        <w:t>.</w:t>
      </w:r>
      <w:r w:rsidRPr="006903B6">
        <w:rPr>
          <w:rFonts w:ascii="宋体" w:hAnsi="宋体" w:hint="eastAsia"/>
          <w:b/>
          <w:bCs/>
          <w:sz w:val="24"/>
        </w:rPr>
        <w:t>收益还原法测算样点地价的原理</w:t>
      </w:r>
      <w:bookmarkEnd w:id="725"/>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采用收益还原法测算地价的主要原理是：认为房租（房地总收益）由房地纯收益和</w:t>
      </w:r>
      <w:r w:rsidRPr="00353317">
        <w:rPr>
          <w:rFonts w:ascii="宋体" w:hAnsi="宋体" w:hint="eastAsia"/>
          <w:color w:val="0D0D0D"/>
          <w:sz w:val="24"/>
        </w:rPr>
        <w:lastRenderedPageBreak/>
        <w:t>房地出租总费用构成，其中房地纯收益又包括土地纯收益（地租）和房屋纯收益两个组成部分；房地出租总费用又可细化为维修费、管理费、保险费和税金四个部分。因此，在已知房租的情况下，从中剥离房屋纯收益和房地出租总费用，从而获得土地的纯收益即地租，然后再选择适当的还原利率，将土地纯收益还原为地价。方法运用的基本公式为：</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土地出租纯收益＝房租（房地总收益）－房屋出租纯收益－房地出租总费用</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地价＝土地纯收益</w:t>
      </w:r>
      <w:r w:rsidRPr="00353317">
        <w:rPr>
          <w:rFonts w:ascii="宋体" w:hAnsi="宋体"/>
          <w:color w:val="0D0D0D"/>
          <w:sz w:val="24"/>
        </w:rPr>
        <w:t>/</w:t>
      </w:r>
      <w:r w:rsidRPr="00353317">
        <w:rPr>
          <w:rFonts w:ascii="宋体" w:hAnsi="宋体" w:hint="eastAsia"/>
          <w:color w:val="0D0D0D"/>
          <w:sz w:val="24"/>
        </w:rPr>
        <w:t>土地还原利率</w:t>
      </w:r>
    </w:p>
    <w:p w:rsidR="003849DC" w:rsidRPr="006903B6" w:rsidRDefault="003849DC" w:rsidP="003849DC">
      <w:pPr>
        <w:spacing w:line="360" w:lineRule="auto"/>
        <w:ind w:firstLineChars="150" w:firstLine="361"/>
        <w:rPr>
          <w:rFonts w:ascii="宋体"/>
          <w:b/>
          <w:bCs/>
          <w:sz w:val="24"/>
        </w:rPr>
      </w:pPr>
      <w:bookmarkStart w:id="726" w:name="_Toc528659145"/>
      <w:r w:rsidRPr="006903B6">
        <w:rPr>
          <w:rFonts w:ascii="宋体" w:hAnsi="宋体"/>
          <w:b/>
          <w:bCs/>
          <w:sz w:val="24"/>
        </w:rPr>
        <w:t>2</w:t>
      </w:r>
      <w:r>
        <w:rPr>
          <w:rFonts w:ascii="宋体" w:hAnsi="宋体" w:hint="eastAsia"/>
          <w:b/>
          <w:bCs/>
          <w:sz w:val="24"/>
        </w:rPr>
        <w:t>.</w:t>
      </w:r>
      <w:r w:rsidRPr="006903B6">
        <w:rPr>
          <w:rFonts w:ascii="宋体" w:hAnsi="宋体" w:hint="eastAsia"/>
          <w:b/>
          <w:bCs/>
          <w:sz w:val="24"/>
        </w:rPr>
        <w:t>收益还原法公式说明及参数的确定</w:t>
      </w:r>
      <w:bookmarkEnd w:id="726"/>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w:t>
      </w:r>
      <w:r w:rsidRPr="00353317">
        <w:rPr>
          <w:rFonts w:ascii="宋体" w:hAnsi="宋体"/>
          <w:color w:val="0D0D0D"/>
          <w:sz w:val="24"/>
        </w:rPr>
        <w:t>1</w:t>
      </w:r>
      <w:r w:rsidRPr="00353317">
        <w:rPr>
          <w:rFonts w:ascii="宋体" w:hAnsi="宋体" w:hint="eastAsia"/>
          <w:color w:val="0D0D0D"/>
          <w:sz w:val="24"/>
        </w:rPr>
        <w:t>）计算公式</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收益还原法测算样点地价的公式如下，其中所称的房屋均指商业出租铺面。</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地租＝房地年总收益－房屋出租年纯收益－（维修费＋管理费＋保险费＋税金）</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总地价＝地租</w:t>
      </w:r>
      <w:r w:rsidRPr="00353317">
        <w:rPr>
          <w:rFonts w:ascii="宋体" w:hAnsi="宋体"/>
          <w:color w:val="0D0D0D"/>
          <w:sz w:val="24"/>
        </w:rPr>
        <w:t>/</w:t>
      </w:r>
      <w:r w:rsidRPr="00353317">
        <w:rPr>
          <w:rFonts w:ascii="宋体" w:hAnsi="宋体" w:hint="eastAsia"/>
          <w:color w:val="0D0D0D"/>
          <w:sz w:val="24"/>
        </w:rPr>
        <w:t>土地还原利率</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房地年总收益＝年房地租金总额＋押金年收益</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房屋纯收益＝房屋现值×房屋还原利率</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房屋现值＝建筑物重置价×</w:t>
      </w:r>
      <w:r w:rsidRPr="00353317">
        <w:rPr>
          <w:rFonts w:ascii="宋体" w:hAnsi="宋体"/>
          <w:color w:val="0D0D0D"/>
          <w:sz w:val="24"/>
        </w:rPr>
        <w:t>[</w:t>
      </w:r>
      <w:r w:rsidRPr="00353317">
        <w:rPr>
          <w:rFonts w:ascii="宋体" w:hAnsi="宋体" w:hint="eastAsia"/>
          <w:color w:val="0D0D0D"/>
          <w:sz w:val="24"/>
        </w:rPr>
        <w:t>（</w:t>
      </w:r>
      <w:r w:rsidRPr="00353317">
        <w:rPr>
          <w:rFonts w:ascii="宋体" w:hAnsi="宋体"/>
          <w:color w:val="0D0D0D"/>
          <w:sz w:val="24"/>
        </w:rPr>
        <w:t>1</w:t>
      </w:r>
      <w:r w:rsidRPr="00353317">
        <w:rPr>
          <w:rFonts w:ascii="宋体" w:hAnsi="宋体" w:hint="eastAsia"/>
          <w:color w:val="0D0D0D"/>
          <w:sz w:val="24"/>
        </w:rPr>
        <w:t>－残值率）</w:t>
      </w:r>
      <w:r w:rsidRPr="00353317">
        <w:rPr>
          <w:rFonts w:ascii="宋体" w:hAnsi="宋体"/>
          <w:color w:val="0D0D0D"/>
          <w:sz w:val="24"/>
        </w:rPr>
        <w:t>/</w:t>
      </w:r>
      <w:r w:rsidRPr="00353317">
        <w:rPr>
          <w:rFonts w:ascii="宋体" w:hAnsi="宋体" w:hint="eastAsia"/>
          <w:color w:val="0D0D0D"/>
          <w:sz w:val="24"/>
        </w:rPr>
        <w:t>耐用年限×剩余使用年限</w:t>
      </w:r>
      <w:r w:rsidRPr="00353317">
        <w:rPr>
          <w:rFonts w:ascii="宋体" w:hAnsi="宋体"/>
          <w:color w:val="0D0D0D"/>
          <w:sz w:val="24"/>
        </w:rPr>
        <w:t>]</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＝建筑物重置价×成新度</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房地出租总费用＝维修费＋管理费＋保险费＋税金</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维修费＝建筑物重置价×计费比率</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管理费＝年房地租金总额×计费比率</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保险费＝建筑物重置价×计费比率</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税金＝年房地租金总额×计税比率</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其他费用主要指房屋出租时应到房产管理等部门办理登记手续时缴纳的有关费用。</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在公式的运用过程中，房屋出租的费用均由出租方交付。</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w:t>
      </w:r>
      <w:r w:rsidRPr="00353317">
        <w:rPr>
          <w:rFonts w:ascii="宋体" w:hAnsi="宋体"/>
          <w:color w:val="0D0D0D"/>
          <w:sz w:val="24"/>
        </w:rPr>
        <w:t>2</w:t>
      </w:r>
      <w:r w:rsidRPr="00353317">
        <w:rPr>
          <w:rFonts w:ascii="宋体" w:hAnsi="宋体" w:hint="eastAsia"/>
          <w:color w:val="0D0D0D"/>
          <w:sz w:val="24"/>
        </w:rPr>
        <w:t>）部分相关参数说明</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以调查核实的结果为准，参照疏勒县当地土地估价实务的一般经验，确定有关参数的取值分别为：</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①维修费取建筑重置价的</w:t>
      </w:r>
      <w:r w:rsidRPr="00353317">
        <w:rPr>
          <w:rFonts w:ascii="宋体" w:hAnsi="宋体"/>
          <w:color w:val="0D0D0D"/>
          <w:sz w:val="24"/>
        </w:rPr>
        <w:t>2%</w:t>
      </w:r>
      <w:r w:rsidRPr="00353317">
        <w:rPr>
          <w:rFonts w:ascii="宋体" w:hAnsi="宋体" w:hint="eastAsia"/>
          <w:color w:val="0D0D0D"/>
          <w:sz w:val="24"/>
        </w:rPr>
        <w:t>；</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②管理费取年房地租金总额的</w:t>
      </w:r>
      <w:r w:rsidRPr="00353317">
        <w:rPr>
          <w:rFonts w:ascii="宋体" w:hAnsi="宋体"/>
          <w:color w:val="0D0D0D"/>
          <w:sz w:val="24"/>
        </w:rPr>
        <w:t>4%</w:t>
      </w:r>
      <w:r w:rsidRPr="00353317">
        <w:rPr>
          <w:rFonts w:ascii="宋体" w:hAnsi="宋体" w:hint="eastAsia"/>
          <w:color w:val="0D0D0D"/>
          <w:sz w:val="24"/>
        </w:rPr>
        <w:t>；</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③保险费取建筑物现值的</w:t>
      </w:r>
      <w:r w:rsidRPr="00353317">
        <w:rPr>
          <w:rFonts w:ascii="宋体" w:hAnsi="宋体"/>
          <w:color w:val="0D0D0D"/>
          <w:sz w:val="24"/>
        </w:rPr>
        <w:t>0.2%</w:t>
      </w:r>
      <w:r w:rsidRPr="00353317">
        <w:rPr>
          <w:rFonts w:ascii="宋体" w:hAnsi="宋体" w:hint="eastAsia"/>
          <w:color w:val="0D0D0D"/>
          <w:sz w:val="24"/>
        </w:rPr>
        <w:t>；</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④房屋出租税金取年房地租金总额的</w:t>
      </w:r>
      <w:r w:rsidRPr="00353317">
        <w:rPr>
          <w:rFonts w:ascii="宋体" w:hAnsi="宋体"/>
          <w:color w:val="0D0D0D"/>
          <w:sz w:val="24"/>
        </w:rPr>
        <w:t>17.</w:t>
      </w:r>
      <w:r w:rsidR="000D22EA">
        <w:rPr>
          <w:rFonts w:ascii="宋体" w:hAnsi="宋体" w:hint="eastAsia"/>
          <w:color w:val="0D0D0D"/>
          <w:sz w:val="24"/>
        </w:rPr>
        <w:t>6</w:t>
      </w:r>
      <w:r w:rsidRPr="00353317">
        <w:rPr>
          <w:rFonts w:ascii="宋体" w:hAnsi="宋体"/>
          <w:color w:val="0D0D0D"/>
          <w:sz w:val="24"/>
        </w:rPr>
        <w:t>%</w:t>
      </w:r>
      <w:r w:rsidRPr="00353317">
        <w:rPr>
          <w:rFonts w:ascii="宋体" w:hAnsi="宋体" w:hint="eastAsia"/>
          <w:color w:val="0D0D0D"/>
          <w:sz w:val="24"/>
        </w:rPr>
        <w:t>（所含税种及税率：月租金</w:t>
      </w:r>
      <w:r w:rsidRPr="00353317">
        <w:rPr>
          <w:rFonts w:ascii="宋体" w:hAnsi="宋体"/>
          <w:color w:val="0D0D0D"/>
          <w:sz w:val="24"/>
        </w:rPr>
        <w:t>120</w:t>
      </w:r>
      <w:r w:rsidRPr="00353317">
        <w:rPr>
          <w:rFonts w:ascii="宋体" w:hAnsi="宋体" w:hint="eastAsia"/>
          <w:color w:val="0D0D0D"/>
          <w:sz w:val="24"/>
        </w:rPr>
        <w:t>元以下</w:t>
      </w:r>
      <w:r w:rsidRPr="00353317">
        <w:rPr>
          <w:rFonts w:ascii="宋体" w:hAnsi="宋体" w:hint="eastAsia"/>
          <w:color w:val="0D0D0D"/>
          <w:sz w:val="24"/>
        </w:rPr>
        <w:lastRenderedPageBreak/>
        <w:t>者，只缴纳</w:t>
      </w:r>
      <w:r w:rsidRPr="00353317">
        <w:rPr>
          <w:rFonts w:ascii="宋体" w:hAnsi="宋体"/>
          <w:color w:val="0D0D0D"/>
          <w:sz w:val="24"/>
        </w:rPr>
        <w:t>12%</w:t>
      </w:r>
      <w:r w:rsidRPr="00353317">
        <w:rPr>
          <w:rFonts w:ascii="宋体" w:hAnsi="宋体" w:hint="eastAsia"/>
          <w:color w:val="0D0D0D"/>
          <w:sz w:val="24"/>
        </w:rPr>
        <w:t>的房产税，月租金</w:t>
      </w:r>
      <w:r w:rsidRPr="00353317">
        <w:rPr>
          <w:rFonts w:ascii="宋体" w:hAnsi="宋体"/>
          <w:color w:val="0D0D0D"/>
          <w:sz w:val="24"/>
        </w:rPr>
        <w:t>120</w:t>
      </w:r>
      <w:r w:rsidRPr="00353317">
        <w:rPr>
          <w:rFonts w:ascii="宋体" w:hAnsi="宋体" w:hint="eastAsia"/>
          <w:color w:val="0D0D0D"/>
          <w:sz w:val="24"/>
        </w:rPr>
        <w:t>元以上者，缴纳租金总额为基数计算</w:t>
      </w:r>
      <w:r w:rsidRPr="00353317">
        <w:rPr>
          <w:rFonts w:ascii="宋体" w:hAnsi="宋体"/>
          <w:color w:val="0D0D0D"/>
          <w:sz w:val="24"/>
        </w:rPr>
        <w:t>12%</w:t>
      </w:r>
      <w:r w:rsidRPr="00353317">
        <w:rPr>
          <w:rFonts w:ascii="宋体" w:hAnsi="宋体" w:hint="eastAsia"/>
          <w:color w:val="0D0D0D"/>
          <w:sz w:val="24"/>
        </w:rPr>
        <w:t>房产税，</w:t>
      </w:r>
      <w:r w:rsidRPr="00035C50">
        <w:rPr>
          <w:rFonts w:ascii="宋体" w:hAnsi="宋体" w:hint="eastAsia"/>
          <w:color w:val="0D0D0D"/>
          <w:sz w:val="24"/>
        </w:rPr>
        <w:t>增值税</w:t>
      </w:r>
      <w:r w:rsidRPr="00353317">
        <w:rPr>
          <w:rFonts w:ascii="宋体" w:hAnsi="宋体" w:hint="eastAsia"/>
          <w:color w:val="0D0D0D"/>
          <w:sz w:val="24"/>
        </w:rPr>
        <w:t>为</w:t>
      </w:r>
      <w:r w:rsidRPr="00353317">
        <w:rPr>
          <w:rFonts w:ascii="宋体" w:hAnsi="宋体"/>
          <w:color w:val="0D0D0D"/>
          <w:sz w:val="24"/>
        </w:rPr>
        <w:t>5%</w:t>
      </w:r>
      <w:r w:rsidRPr="00353317">
        <w:rPr>
          <w:rFonts w:ascii="宋体" w:hAnsi="宋体" w:hint="eastAsia"/>
          <w:color w:val="0D0D0D"/>
          <w:sz w:val="24"/>
        </w:rPr>
        <w:t>；</w:t>
      </w:r>
      <w:r w:rsidR="000D22EA" w:rsidRPr="000D22EA">
        <w:rPr>
          <w:rFonts w:ascii="宋体" w:hAnsi="宋体" w:hint="eastAsia"/>
          <w:color w:val="0D0D0D"/>
          <w:sz w:val="24"/>
        </w:rPr>
        <w:t>城镇建设维护费0</w:t>
      </w:r>
      <w:r w:rsidR="000D22EA" w:rsidRPr="000D22EA">
        <w:rPr>
          <w:rFonts w:ascii="宋体" w:hAnsi="宋体"/>
          <w:color w:val="0D0D0D"/>
          <w:sz w:val="24"/>
        </w:rPr>
        <w:t>.</w:t>
      </w:r>
      <w:r w:rsidR="000D22EA" w:rsidRPr="000D22EA">
        <w:rPr>
          <w:rFonts w:ascii="宋体" w:hAnsi="宋体" w:hint="eastAsia"/>
          <w:color w:val="0D0D0D"/>
          <w:sz w:val="24"/>
        </w:rPr>
        <w:t>3</w:t>
      </w:r>
      <w:r w:rsidR="000D22EA" w:rsidRPr="000D22EA">
        <w:rPr>
          <w:rFonts w:ascii="宋体" w:hAnsi="宋体"/>
          <w:color w:val="0D0D0D"/>
          <w:sz w:val="24"/>
        </w:rPr>
        <w:t>5</w:t>
      </w:r>
      <w:r w:rsidR="000D22EA" w:rsidRPr="000D22EA">
        <w:rPr>
          <w:rFonts w:ascii="宋体" w:hAnsi="宋体" w:hint="eastAsia"/>
          <w:color w:val="0D0D0D"/>
          <w:sz w:val="24"/>
        </w:rPr>
        <w:t>%、教育附加费</w:t>
      </w:r>
      <w:r w:rsidR="000D22EA" w:rsidRPr="000D22EA">
        <w:rPr>
          <w:rFonts w:ascii="宋体" w:hAnsi="宋体"/>
          <w:color w:val="0D0D0D"/>
          <w:sz w:val="24"/>
        </w:rPr>
        <w:t>0.</w:t>
      </w:r>
      <w:r w:rsidR="000D22EA" w:rsidRPr="000D22EA">
        <w:rPr>
          <w:rFonts w:ascii="宋体" w:hAnsi="宋体" w:hint="eastAsia"/>
          <w:color w:val="0D0D0D"/>
          <w:sz w:val="24"/>
        </w:rPr>
        <w:t>1</w:t>
      </w:r>
      <w:r w:rsidR="000D22EA" w:rsidRPr="000D22EA">
        <w:rPr>
          <w:rFonts w:ascii="宋体" w:hAnsi="宋体"/>
          <w:color w:val="0D0D0D"/>
          <w:sz w:val="24"/>
        </w:rPr>
        <w:t>5</w:t>
      </w:r>
      <w:r w:rsidR="000D22EA" w:rsidRPr="000D22EA">
        <w:rPr>
          <w:rFonts w:ascii="宋体" w:hAnsi="宋体" w:hint="eastAsia"/>
          <w:color w:val="0D0D0D"/>
          <w:sz w:val="24"/>
        </w:rPr>
        <w:t>%、地方教育附加费</w:t>
      </w:r>
      <w:r w:rsidR="000D22EA" w:rsidRPr="000D22EA">
        <w:rPr>
          <w:rFonts w:ascii="宋体" w:hAnsi="宋体"/>
          <w:color w:val="0D0D0D"/>
          <w:sz w:val="24"/>
        </w:rPr>
        <w:t>0.</w:t>
      </w:r>
      <w:r w:rsidR="000D22EA" w:rsidRPr="000D22EA">
        <w:rPr>
          <w:rFonts w:ascii="宋体" w:hAnsi="宋体" w:hint="eastAsia"/>
          <w:color w:val="0D0D0D"/>
          <w:sz w:val="24"/>
        </w:rPr>
        <w:t>10%</w:t>
      </w:r>
      <w:r w:rsidRPr="00353317">
        <w:rPr>
          <w:rFonts w:ascii="宋体" w:hAnsi="宋体" w:hint="eastAsia"/>
          <w:color w:val="0D0D0D"/>
          <w:sz w:val="24"/>
        </w:rPr>
        <w:t>）；</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⑤</w:t>
      </w:r>
      <w:bookmarkStart w:id="727" w:name="OLE_LINK1"/>
      <w:bookmarkStart w:id="728" w:name="房屋还原利率取"/>
      <w:r w:rsidRPr="00353317">
        <w:rPr>
          <w:rFonts w:ascii="宋体" w:hAnsi="宋体" w:hint="eastAsia"/>
          <w:color w:val="0D0D0D"/>
          <w:sz w:val="24"/>
        </w:rPr>
        <w:t>房屋还原利率取</w:t>
      </w:r>
      <w:bookmarkEnd w:id="727"/>
      <w:r w:rsidRPr="00353317">
        <w:rPr>
          <w:rFonts w:ascii="宋体" w:hAnsi="宋体"/>
          <w:color w:val="0D0D0D"/>
          <w:sz w:val="24"/>
        </w:rPr>
        <w:t>9%</w:t>
      </w:r>
      <w:bookmarkEnd w:id="728"/>
      <w:r w:rsidRPr="00353317">
        <w:rPr>
          <w:rFonts w:ascii="宋体" w:hAnsi="宋体" w:hint="eastAsia"/>
          <w:color w:val="0D0D0D"/>
          <w:sz w:val="24"/>
        </w:rPr>
        <w:t>，押金收益计算的利息率取当前一年期定期存款利率</w:t>
      </w:r>
      <w:r w:rsidRPr="00353317">
        <w:rPr>
          <w:rFonts w:ascii="宋体" w:hAnsi="宋体"/>
          <w:color w:val="0D0D0D"/>
          <w:sz w:val="24"/>
        </w:rPr>
        <w:t>3.0%</w:t>
      </w:r>
      <w:r w:rsidRPr="00353317">
        <w:rPr>
          <w:rFonts w:ascii="宋体" w:hAnsi="宋体" w:hint="eastAsia"/>
          <w:color w:val="0D0D0D"/>
          <w:sz w:val="24"/>
        </w:rPr>
        <w:t>；</w:t>
      </w:r>
    </w:p>
    <w:p w:rsidR="003849DC" w:rsidRPr="0035331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⑥建筑物重置价。以建筑物重置价实际调查资料为主，确定此次基准地价评估中运用的建筑物重置价标准如下表。</w:t>
      </w:r>
    </w:p>
    <w:p w:rsidR="003849DC" w:rsidRPr="00620BEA" w:rsidRDefault="003849DC" w:rsidP="003849DC">
      <w:pPr>
        <w:pStyle w:val="af5"/>
        <w:keepNext/>
        <w:spacing w:before="0" w:after="0" w:line="360" w:lineRule="auto"/>
        <w:ind w:firstLine="238"/>
        <w:jc w:val="center"/>
        <w:rPr>
          <w:rFonts w:ascii="黑体" w:hAnsi="黑体"/>
          <w:sz w:val="21"/>
          <w:szCs w:val="21"/>
        </w:rPr>
      </w:pPr>
      <w:r w:rsidRPr="007930E5">
        <w:rPr>
          <w:rFonts w:ascii="黑体" w:hAnsi="黑体" w:hint="eastAsia"/>
          <w:sz w:val="21"/>
          <w:szCs w:val="21"/>
        </w:rPr>
        <w:t>表</w:t>
      </w:r>
      <w:r w:rsidRPr="007930E5">
        <w:rPr>
          <w:rFonts w:ascii="黑体" w:hAnsi="黑体"/>
          <w:sz w:val="21"/>
          <w:szCs w:val="21"/>
        </w:rPr>
        <w:t>3-</w:t>
      </w:r>
      <w:r w:rsidR="00F7001B">
        <w:rPr>
          <w:rFonts w:ascii="黑体" w:hAnsi="黑体" w:hint="eastAsia"/>
          <w:sz w:val="21"/>
          <w:szCs w:val="21"/>
        </w:rPr>
        <w:t>10</w:t>
      </w:r>
      <w:r w:rsidRPr="007930E5">
        <w:rPr>
          <w:rFonts w:ascii="黑体" w:hAnsi="黑体" w:hint="eastAsia"/>
          <w:sz w:val="21"/>
          <w:szCs w:val="21"/>
        </w:rPr>
        <w:t>房屋重置价、残值率、耐用年限表</w:t>
      </w:r>
    </w:p>
    <w:tbl>
      <w:tblPr>
        <w:tblW w:w="917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1045"/>
        <w:gridCol w:w="872"/>
        <w:gridCol w:w="873"/>
        <w:gridCol w:w="872"/>
        <w:gridCol w:w="836"/>
        <w:gridCol w:w="909"/>
        <w:gridCol w:w="873"/>
        <w:gridCol w:w="738"/>
      </w:tblGrid>
      <w:tr w:rsidR="003849DC" w:rsidRPr="00CC7037" w:rsidTr="00D62674">
        <w:trPr>
          <w:trHeight w:val="340"/>
          <w:jc w:val="right"/>
        </w:trPr>
        <w:tc>
          <w:tcPr>
            <w:tcW w:w="2160" w:type="dxa"/>
            <w:vMerge w:val="restart"/>
            <w:vAlign w:val="center"/>
          </w:tcPr>
          <w:p w:rsidR="003849DC" w:rsidRPr="003D2030" w:rsidRDefault="003849DC" w:rsidP="00890577">
            <w:pPr>
              <w:spacing w:line="300" w:lineRule="exact"/>
              <w:jc w:val="center"/>
              <w:rPr>
                <w:rFonts w:ascii="宋体"/>
                <w:spacing w:val="14"/>
                <w:kern w:val="0"/>
                <w:szCs w:val="21"/>
              </w:rPr>
            </w:pPr>
            <w:r w:rsidRPr="003D2030">
              <w:rPr>
                <w:rFonts w:ascii="宋体" w:hAnsi="宋体" w:hint="eastAsia"/>
                <w:spacing w:val="14"/>
                <w:kern w:val="0"/>
                <w:szCs w:val="21"/>
              </w:rPr>
              <w:t>房屋结构</w:t>
            </w:r>
          </w:p>
        </w:tc>
        <w:tc>
          <w:tcPr>
            <w:tcW w:w="1045" w:type="dxa"/>
            <w:vMerge w:val="restart"/>
            <w:vAlign w:val="center"/>
          </w:tcPr>
          <w:p w:rsidR="003849DC" w:rsidRPr="003D2030" w:rsidRDefault="003849DC" w:rsidP="00890577">
            <w:pPr>
              <w:spacing w:line="300" w:lineRule="exact"/>
              <w:jc w:val="center"/>
              <w:rPr>
                <w:rFonts w:ascii="宋体"/>
                <w:spacing w:val="14"/>
                <w:kern w:val="0"/>
                <w:szCs w:val="21"/>
              </w:rPr>
            </w:pPr>
            <w:r w:rsidRPr="003D2030">
              <w:rPr>
                <w:rFonts w:ascii="宋体" w:hAnsi="宋体" w:hint="eastAsia"/>
                <w:spacing w:val="14"/>
                <w:kern w:val="0"/>
                <w:szCs w:val="21"/>
              </w:rPr>
              <w:t>框架结构楼房</w:t>
            </w:r>
          </w:p>
        </w:tc>
        <w:tc>
          <w:tcPr>
            <w:tcW w:w="3453" w:type="dxa"/>
            <w:gridSpan w:val="4"/>
            <w:vAlign w:val="center"/>
          </w:tcPr>
          <w:p w:rsidR="003849DC" w:rsidRPr="003D2030" w:rsidRDefault="003849DC" w:rsidP="00890577">
            <w:pPr>
              <w:spacing w:line="300" w:lineRule="exact"/>
              <w:jc w:val="center"/>
              <w:rPr>
                <w:rFonts w:ascii="宋体"/>
                <w:spacing w:val="14"/>
                <w:kern w:val="0"/>
                <w:szCs w:val="21"/>
              </w:rPr>
            </w:pPr>
            <w:r w:rsidRPr="003D2030">
              <w:rPr>
                <w:rFonts w:ascii="宋体" w:hAnsi="宋体" w:hint="eastAsia"/>
                <w:spacing w:val="14"/>
                <w:kern w:val="0"/>
                <w:szCs w:val="21"/>
              </w:rPr>
              <w:t>砖混结构</w:t>
            </w:r>
          </w:p>
        </w:tc>
        <w:tc>
          <w:tcPr>
            <w:tcW w:w="1782" w:type="dxa"/>
            <w:gridSpan w:val="2"/>
            <w:vAlign w:val="center"/>
          </w:tcPr>
          <w:p w:rsidR="003849DC" w:rsidRPr="003D2030" w:rsidRDefault="003849DC" w:rsidP="00890577">
            <w:pPr>
              <w:spacing w:line="300" w:lineRule="exact"/>
              <w:jc w:val="center"/>
              <w:rPr>
                <w:rFonts w:ascii="宋体"/>
                <w:spacing w:val="14"/>
                <w:kern w:val="0"/>
                <w:szCs w:val="21"/>
              </w:rPr>
            </w:pPr>
            <w:r w:rsidRPr="003D2030">
              <w:rPr>
                <w:rFonts w:ascii="宋体" w:hAnsi="宋体" w:hint="eastAsia"/>
                <w:spacing w:val="14"/>
                <w:kern w:val="0"/>
                <w:szCs w:val="21"/>
              </w:rPr>
              <w:t>砖木</w:t>
            </w:r>
          </w:p>
        </w:tc>
        <w:tc>
          <w:tcPr>
            <w:tcW w:w="738" w:type="dxa"/>
            <w:vMerge w:val="restart"/>
            <w:vAlign w:val="center"/>
          </w:tcPr>
          <w:p w:rsidR="003849DC" w:rsidRPr="003D2030" w:rsidRDefault="003849DC" w:rsidP="00890577">
            <w:pPr>
              <w:spacing w:line="300" w:lineRule="exact"/>
              <w:jc w:val="center"/>
              <w:rPr>
                <w:rFonts w:ascii="宋体"/>
                <w:spacing w:val="14"/>
                <w:kern w:val="0"/>
                <w:szCs w:val="21"/>
              </w:rPr>
            </w:pPr>
            <w:r w:rsidRPr="003D2030">
              <w:rPr>
                <w:rFonts w:ascii="宋体" w:hAnsi="宋体" w:hint="eastAsia"/>
                <w:spacing w:val="14"/>
                <w:kern w:val="0"/>
                <w:szCs w:val="21"/>
              </w:rPr>
              <w:t>土木</w:t>
            </w:r>
          </w:p>
        </w:tc>
      </w:tr>
      <w:tr w:rsidR="003849DC" w:rsidRPr="00CC7037" w:rsidTr="00D62674">
        <w:trPr>
          <w:trHeight w:val="340"/>
          <w:jc w:val="right"/>
        </w:trPr>
        <w:tc>
          <w:tcPr>
            <w:tcW w:w="2160" w:type="dxa"/>
            <w:vMerge/>
            <w:vAlign w:val="center"/>
          </w:tcPr>
          <w:p w:rsidR="003849DC" w:rsidRPr="003D2030" w:rsidRDefault="003849DC" w:rsidP="00890577">
            <w:pPr>
              <w:spacing w:line="300" w:lineRule="exact"/>
              <w:jc w:val="center"/>
              <w:rPr>
                <w:rFonts w:ascii="宋体"/>
                <w:spacing w:val="14"/>
                <w:kern w:val="0"/>
                <w:szCs w:val="21"/>
              </w:rPr>
            </w:pPr>
          </w:p>
        </w:tc>
        <w:tc>
          <w:tcPr>
            <w:tcW w:w="1045" w:type="dxa"/>
            <w:vMerge/>
            <w:vAlign w:val="center"/>
          </w:tcPr>
          <w:p w:rsidR="003849DC" w:rsidRPr="003D2030" w:rsidRDefault="003849DC" w:rsidP="00890577">
            <w:pPr>
              <w:spacing w:line="300" w:lineRule="exact"/>
              <w:jc w:val="center"/>
              <w:rPr>
                <w:rFonts w:ascii="宋体"/>
                <w:spacing w:val="14"/>
                <w:kern w:val="0"/>
                <w:szCs w:val="21"/>
              </w:rPr>
            </w:pPr>
          </w:p>
        </w:tc>
        <w:tc>
          <w:tcPr>
            <w:tcW w:w="872" w:type="dxa"/>
            <w:vAlign w:val="center"/>
          </w:tcPr>
          <w:p w:rsidR="003849DC" w:rsidRPr="003D2030" w:rsidRDefault="003849DC" w:rsidP="00890577">
            <w:pPr>
              <w:spacing w:line="300" w:lineRule="exact"/>
              <w:jc w:val="center"/>
              <w:rPr>
                <w:rFonts w:ascii="宋体"/>
                <w:spacing w:val="14"/>
                <w:kern w:val="0"/>
                <w:szCs w:val="21"/>
              </w:rPr>
            </w:pPr>
            <w:r w:rsidRPr="003D2030">
              <w:rPr>
                <w:rFonts w:ascii="宋体" w:hAnsi="宋体"/>
                <w:spacing w:val="14"/>
                <w:kern w:val="0"/>
                <w:szCs w:val="21"/>
              </w:rPr>
              <w:t>1</w:t>
            </w:r>
            <w:r w:rsidRPr="003D2030">
              <w:rPr>
                <w:rFonts w:ascii="宋体" w:hAnsi="宋体" w:hint="eastAsia"/>
                <w:spacing w:val="14"/>
                <w:kern w:val="0"/>
                <w:szCs w:val="21"/>
              </w:rPr>
              <w:t>等</w:t>
            </w:r>
          </w:p>
        </w:tc>
        <w:tc>
          <w:tcPr>
            <w:tcW w:w="873" w:type="dxa"/>
            <w:vAlign w:val="center"/>
          </w:tcPr>
          <w:p w:rsidR="003849DC" w:rsidRPr="003D2030" w:rsidRDefault="003849DC" w:rsidP="00890577">
            <w:pPr>
              <w:spacing w:line="300" w:lineRule="exact"/>
              <w:jc w:val="center"/>
              <w:rPr>
                <w:rFonts w:ascii="宋体"/>
                <w:spacing w:val="14"/>
                <w:kern w:val="0"/>
                <w:szCs w:val="21"/>
              </w:rPr>
            </w:pPr>
            <w:r w:rsidRPr="003D2030">
              <w:rPr>
                <w:rFonts w:ascii="宋体" w:hAnsi="宋体"/>
                <w:spacing w:val="14"/>
                <w:kern w:val="0"/>
                <w:szCs w:val="21"/>
              </w:rPr>
              <w:t>2</w:t>
            </w:r>
            <w:r w:rsidRPr="003D2030">
              <w:rPr>
                <w:rFonts w:ascii="宋体" w:hAnsi="宋体" w:hint="eastAsia"/>
                <w:spacing w:val="14"/>
                <w:kern w:val="0"/>
                <w:szCs w:val="21"/>
              </w:rPr>
              <w:t>等</w:t>
            </w:r>
          </w:p>
        </w:tc>
        <w:tc>
          <w:tcPr>
            <w:tcW w:w="872" w:type="dxa"/>
            <w:vAlign w:val="center"/>
          </w:tcPr>
          <w:p w:rsidR="003849DC" w:rsidRPr="003D2030" w:rsidRDefault="003849DC" w:rsidP="00890577">
            <w:pPr>
              <w:spacing w:line="300" w:lineRule="exact"/>
              <w:jc w:val="center"/>
              <w:rPr>
                <w:rFonts w:ascii="宋体"/>
                <w:spacing w:val="14"/>
                <w:kern w:val="0"/>
                <w:szCs w:val="21"/>
              </w:rPr>
            </w:pPr>
            <w:r w:rsidRPr="003D2030">
              <w:rPr>
                <w:rFonts w:ascii="宋体" w:hAnsi="宋体"/>
                <w:spacing w:val="14"/>
                <w:kern w:val="0"/>
                <w:szCs w:val="21"/>
              </w:rPr>
              <w:t>3</w:t>
            </w:r>
            <w:r w:rsidRPr="003D2030">
              <w:rPr>
                <w:rFonts w:ascii="宋体" w:hAnsi="宋体" w:hint="eastAsia"/>
                <w:spacing w:val="14"/>
                <w:kern w:val="0"/>
                <w:szCs w:val="21"/>
              </w:rPr>
              <w:t>等</w:t>
            </w:r>
          </w:p>
        </w:tc>
        <w:tc>
          <w:tcPr>
            <w:tcW w:w="836" w:type="dxa"/>
            <w:vAlign w:val="center"/>
          </w:tcPr>
          <w:p w:rsidR="003849DC" w:rsidRPr="003D2030" w:rsidRDefault="003849DC" w:rsidP="00890577">
            <w:pPr>
              <w:spacing w:line="300" w:lineRule="exact"/>
              <w:jc w:val="center"/>
              <w:rPr>
                <w:rFonts w:ascii="宋体"/>
                <w:spacing w:val="14"/>
                <w:kern w:val="0"/>
                <w:szCs w:val="21"/>
              </w:rPr>
            </w:pPr>
            <w:r w:rsidRPr="003D2030">
              <w:rPr>
                <w:rFonts w:ascii="宋体" w:hAnsi="宋体"/>
                <w:spacing w:val="14"/>
                <w:kern w:val="0"/>
                <w:szCs w:val="21"/>
              </w:rPr>
              <w:t>4</w:t>
            </w:r>
            <w:r w:rsidRPr="003D2030">
              <w:rPr>
                <w:rFonts w:ascii="宋体" w:hAnsi="宋体" w:hint="eastAsia"/>
                <w:spacing w:val="14"/>
                <w:kern w:val="0"/>
                <w:szCs w:val="21"/>
              </w:rPr>
              <w:t>等</w:t>
            </w:r>
          </w:p>
        </w:tc>
        <w:tc>
          <w:tcPr>
            <w:tcW w:w="909" w:type="dxa"/>
            <w:vAlign w:val="center"/>
          </w:tcPr>
          <w:p w:rsidR="003849DC" w:rsidRPr="003D2030" w:rsidRDefault="003849DC" w:rsidP="00890577">
            <w:pPr>
              <w:spacing w:line="300" w:lineRule="exact"/>
              <w:jc w:val="center"/>
              <w:rPr>
                <w:rFonts w:ascii="宋体"/>
                <w:spacing w:val="14"/>
                <w:kern w:val="0"/>
                <w:szCs w:val="21"/>
              </w:rPr>
            </w:pPr>
            <w:r w:rsidRPr="003D2030">
              <w:rPr>
                <w:rFonts w:ascii="宋体" w:hAnsi="宋体"/>
                <w:spacing w:val="14"/>
                <w:kern w:val="0"/>
                <w:szCs w:val="21"/>
              </w:rPr>
              <w:t>1</w:t>
            </w:r>
            <w:r w:rsidRPr="003D2030">
              <w:rPr>
                <w:rFonts w:ascii="宋体" w:hAnsi="宋体" w:hint="eastAsia"/>
                <w:spacing w:val="14"/>
                <w:kern w:val="0"/>
                <w:szCs w:val="21"/>
              </w:rPr>
              <w:t>等</w:t>
            </w:r>
          </w:p>
        </w:tc>
        <w:tc>
          <w:tcPr>
            <w:tcW w:w="873" w:type="dxa"/>
            <w:vAlign w:val="center"/>
          </w:tcPr>
          <w:p w:rsidR="003849DC" w:rsidRPr="003D2030" w:rsidRDefault="003849DC" w:rsidP="00890577">
            <w:pPr>
              <w:spacing w:line="300" w:lineRule="exact"/>
              <w:jc w:val="center"/>
              <w:rPr>
                <w:rFonts w:ascii="宋体"/>
                <w:spacing w:val="14"/>
                <w:kern w:val="0"/>
                <w:szCs w:val="21"/>
              </w:rPr>
            </w:pPr>
            <w:r w:rsidRPr="003D2030">
              <w:rPr>
                <w:rFonts w:ascii="宋体" w:hAnsi="宋体"/>
                <w:spacing w:val="14"/>
                <w:kern w:val="0"/>
                <w:szCs w:val="21"/>
              </w:rPr>
              <w:t>2</w:t>
            </w:r>
            <w:r w:rsidRPr="003D2030">
              <w:rPr>
                <w:rFonts w:ascii="宋体" w:hAnsi="宋体" w:hint="eastAsia"/>
                <w:spacing w:val="14"/>
                <w:kern w:val="0"/>
                <w:szCs w:val="21"/>
              </w:rPr>
              <w:t>等</w:t>
            </w:r>
          </w:p>
        </w:tc>
        <w:tc>
          <w:tcPr>
            <w:tcW w:w="738" w:type="dxa"/>
            <w:vMerge/>
            <w:vAlign w:val="center"/>
          </w:tcPr>
          <w:p w:rsidR="003849DC" w:rsidRPr="003D2030" w:rsidRDefault="003849DC" w:rsidP="00890577">
            <w:pPr>
              <w:spacing w:line="300" w:lineRule="exact"/>
              <w:jc w:val="center"/>
              <w:rPr>
                <w:rFonts w:ascii="宋体"/>
                <w:spacing w:val="14"/>
                <w:kern w:val="0"/>
                <w:szCs w:val="21"/>
              </w:rPr>
            </w:pPr>
          </w:p>
        </w:tc>
      </w:tr>
      <w:tr w:rsidR="003849DC" w:rsidRPr="00CC7037" w:rsidTr="00D62674">
        <w:trPr>
          <w:trHeight w:val="340"/>
          <w:jc w:val="right"/>
        </w:trPr>
        <w:tc>
          <w:tcPr>
            <w:tcW w:w="2160" w:type="dxa"/>
            <w:vAlign w:val="center"/>
          </w:tcPr>
          <w:p w:rsidR="003849DC" w:rsidRPr="003D2030" w:rsidRDefault="003849DC" w:rsidP="00890577">
            <w:pPr>
              <w:spacing w:line="300" w:lineRule="exact"/>
              <w:jc w:val="center"/>
              <w:rPr>
                <w:rFonts w:ascii="宋体"/>
                <w:spacing w:val="14"/>
                <w:kern w:val="0"/>
                <w:szCs w:val="21"/>
              </w:rPr>
            </w:pPr>
            <w:r w:rsidRPr="003D2030">
              <w:rPr>
                <w:rFonts w:ascii="宋体" w:hAnsi="宋体" w:hint="eastAsia"/>
                <w:spacing w:val="14"/>
                <w:kern w:val="0"/>
                <w:szCs w:val="21"/>
              </w:rPr>
              <w:t>房屋重置价</w:t>
            </w:r>
          </w:p>
          <w:p w:rsidR="003849DC" w:rsidRPr="003D2030" w:rsidRDefault="003849DC" w:rsidP="00890577">
            <w:pPr>
              <w:spacing w:line="300" w:lineRule="exact"/>
              <w:jc w:val="center"/>
              <w:rPr>
                <w:rFonts w:ascii="宋体"/>
                <w:spacing w:val="14"/>
                <w:kern w:val="0"/>
                <w:szCs w:val="21"/>
              </w:rPr>
            </w:pPr>
            <w:r w:rsidRPr="003D2030">
              <w:rPr>
                <w:rFonts w:ascii="宋体" w:hAnsi="宋体" w:hint="eastAsia"/>
                <w:spacing w:val="14"/>
                <w:kern w:val="0"/>
                <w:szCs w:val="21"/>
              </w:rPr>
              <w:t>（元</w:t>
            </w:r>
            <w:r w:rsidRPr="003D2030">
              <w:rPr>
                <w:rFonts w:ascii="宋体" w:hAnsi="宋体"/>
                <w:spacing w:val="14"/>
                <w:kern w:val="0"/>
                <w:szCs w:val="21"/>
              </w:rPr>
              <w:t>/</w:t>
            </w:r>
            <w:r w:rsidRPr="003D2030">
              <w:rPr>
                <w:rFonts w:ascii="宋体" w:hAnsi="宋体" w:hint="eastAsia"/>
                <w:spacing w:val="14"/>
                <w:kern w:val="0"/>
                <w:szCs w:val="21"/>
              </w:rPr>
              <w:t>平方米）</w:t>
            </w:r>
          </w:p>
        </w:tc>
        <w:tc>
          <w:tcPr>
            <w:tcW w:w="1045" w:type="dxa"/>
            <w:vAlign w:val="center"/>
          </w:tcPr>
          <w:p w:rsidR="003849DC" w:rsidRPr="003D2030" w:rsidRDefault="003849DC" w:rsidP="00BB7475">
            <w:pPr>
              <w:autoSpaceDE w:val="0"/>
              <w:autoSpaceDN w:val="0"/>
              <w:adjustRightInd w:val="0"/>
              <w:spacing w:line="260" w:lineRule="atLeast"/>
              <w:jc w:val="center"/>
              <w:rPr>
                <w:rFonts w:ascii="宋体" w:hAnsi="宋体"/>
                <w:szCs w:val="21"/>
              </w:rPr>
            </w:pPr>
            <w:r w:rsidRPr="003D2030">
              <w:rPr>
                <w:rFonts w:ascii="宋体" w:hAnsi="宋体"/>
                <w:szCs w:val="21"/>
              </w:rPr>
              <w:t>1</w:t>
            </w:r>
            <w:r w:rsidR="00BB7475">
              <w:rPr>
                <w:rFonts w:ascii="宋体" w:hAnsi="宋体" w:hint="eastAsia"/>
                <w:szCs w:val="21"/>
              </w:rPr>
              <w:t>9</w:t>
            </w:r>
            <w:r w:rsidRPr="003D2030">
              <w:rPr>
                <w:rFonts w:ascii="宋体" w:hAnsi="宋体"/>
                <w:szCs w:val="21"/>
              </w:rPr>
              <w:t>00</w:t>
            </w:r>
          </w:p>
        </w:tc>
        <w:tc>
          <w:tcPr>
            <w:tcW w:w="872" w:type="dxa"/>
            <w:vAlign w:val="center"/>
          </w:tcPr>
          <w:p w:rsidR="003849DC" w:rsidRPr="003D2030" w:rsidRDefault="003849DC" w:rsidP="00BB7475">
            <w:pPr>
              <w:autoSpaceDE w:val="0"/>
              <w:autoSpaceDN w:val="0"/>
              <w:adjustRightInd w:val="0"/>
              <w:spacing w:line="260" w:lineRule="atLeast"/>
              <w:jc w:val="center"/>
              <w:rPr>
                <w:rFonts w:ascii="宋体" w:hAnsi="宋体"/>
                <w:szCs w:val="21"/>
              </w:rPr>
            </w:pPr>
            <w:r w:rsidRPr="003D2030">
              <w:rPr>
                <w:rFonts w:ascii="宋体" w:hAnsi="宋体"/>
                <w:szCs w:val="21"/>
              </w:rPr>
              <w:t>1</w:t>
            </w:r>
            <w:r w:rsidR="00BB7475">
              <w:rPr>
                <w:rFonts w:ascii="宋体" w:hAnsi="宋体" w:hint="eastAsia"/>
                <w:szCs w:val="21"/>
              </w:rPr>
              <w:t>6</w:t>
            </w:r>
            <w:r w:rsidRPr="003D2030">
              <w:rPr>
                <w:rFonts w:ascii="宋体" w:hAnsi="宋体"/>
                <w:szCs w:val="21"/>
              </w:rPr>
              <w:t>00</w:t>
            </w:r>
          </w:p>
        </w:tc>
        <w:tc>
          <w:tcPr>
            <w:tcW w:w="873" w:type="dxa"/>
            <w:vAlign w:val="center"/>
          </w:tcPr>
          <w:p w:rsidR="003849DC" w:rsidRPr="003D2030" w:rsidRDefault="003849DC" w:rsidP="00BB7475">
            <w:pPr>
              <w:autoSpaceDE w:val="0"/>
              <w:autoSpaceDN w:val="0"/>
              <w:adjustRightInd w:val="0"/>
              <w:spacing w:line="260" w:lineRule="atLeast"/>
              <w:jc w:val="center"/>
              <w:rPr>
                <w:rFonts w:ascii="宋体" w:hAnsi="宋体"/>
                <w:szCs w:val="21"/>
              </w:rPr>
            </w:pPr>
            <w:r w:rsidRPr="003D2030">
              <w:rPr>
                <w:rFonts w:ascii="宋体" w:hAnsi="宋体"/>
                <w:szCs w:val="21"/>
              </w:rPr>
              <w:t>1</w:t>
            </w:r>
            <w:r w:rsidR="00BB7475">
              <w:rPr>
                <w:rFonts w:ascii="宋体" w:hAnsi="宋体" w:hint="eastAsia"/>
                <w:szCs w:val="21"/>
              </w:rPr>
              <w:t>5</w:t>
            </w:r>
            <w:r w:rsidRPr="003D2030">
              <w:rPr>
                <w:rFonts w:ascii="宋体" w:hAnsi="宋体"/>
                <w:szCs w:val="21"/>
              </w:rPr>
              <w:t>00</w:t>
            </w:r>
          </w:p>
        </w:tc>
        <w:tc>
          <w:tcPr>
            <w:tcW w:w="872" w:type="dxa"/>
            <w:vAlign w:val="center"/>
          </w:tcPr>
          <w:p w:rsidR="003849DC" w:rsidRPr="003D2030" w:rsidRDefault="003849DC" w:rsidP="00BB7475">
            <w:pPr>
              <w:autoSpaceDE w:val="0"/>
              <w:autoSpaceDN w:val="0"/>
              <w:adjustRightInd w:val="0"/>
              <w:spacing w:line="260" w:lineRule="atLeast"/>
              <w:jc w:val="center"/>
              <w:rPr>
                <w:rFonts w:ascii="宋体" w:hAnsi="宋体"/>
                <w:szCs w:val="21"/>
              </w:rPr>
            </w:pPr>
            <w:r w:rsidRPr="003D2030">
              <w:rPr>
                <w:rFonts w:ascii="宋体" w:hAnsi="宋体"/>
                <w:szCs w:val="21"/>
              </w:rPr>
              <w:t>1</w:t>
            </w:r>
            <w:r w:rsidR="00BB7475">
              <w:rPr>
                <w:rFonts w:ascii="宋体" w:hAnsi="宋体" w:hint="eastAsia"/>
                <w:szCs w:val="21"/>
              </w:rPr>
              <w:t>4</w:t>
            </w:r>
            <w:r w:rsidRPr="003D2030">
              <w:rPr>
                <w:rFonts w:ascii="宋体" w:hAnsi="宋体"/>
                <w:szCs w:val="21"/>
              </w:rPr>
              <w:t>00</w:t>
            </w:r>
          </w:p>
        </w:tc>
        <w:tc>
          <w:tcPr>
            <w:tcW w:w="836" w:type="dxa"/>
            <w:vAlign w:val="center"/>
          </w:tcPr>
          <w:p w:rsidR="003849DC" w:rsidRPr="003D2030" w:rsidRDefault="003849DC" w:rsidP="00BB7475">
            <w:pPr>
              <w:autoSpaceDE w:val="0"/>
              <w:autoSpaceDN w:val="0"/>
              <w:adjustRightInd w:val="0"/>
              <w:spacing w:line="260" w:lineRule="atLeast"/>
              <w:jc w:val="center"/>
              <w:rPr>
                <w:rFonts w:ascii="宋体" w:hAnsi="宋体"/>
                <w:szCs w:val="21"/>
              </w:rPr>
            </w:pPr>
            <w:r w:rsidRPr="003D2030">
              <w:rPr>
                <w:rFonts w:ascii="宋体" w:hAnsi="宋体"/>
                <w:szCs w:val="21"/>
              </w:rPr>
              <w:t>1</w:t>
            </w:r>
            <w:r w:rsidR="00BB7475">
              <w:rPr>
                <w:rFonts w:ascii="宋体" w:hAnsi="宋体" w:hint="eastAsia"/>
                <w:szCs w:val="21"/>
              </w:rPr>
              <w:t>3</w:t>
            </w:r>
            <w:r w:rsidRPr="003D2030">
              <w:rPr>
                <w:rFonts w:ascii="宋体" w:hAnsi="宋体"/>
                <w:szCs w:val="21"/>
              </w:rPr>
              <w:t>00</w:t>
            </w:r>
          </w:p>
        </w:tc>
        <w:tc>
          <w:tcPr>
            <w:tcW w:w="909" w:type="dxa"/>
            <w:vAlign w:val="center"/>
          </w:tcPr>
          <w:p w:rsidR="003849DC" w:rsidRPr="003D2030" w:rsidRDefault="00BB7475" w:rsidP="00890577">
            <w:pPr>
              <w:autoSpaceDE w:val="0"/>
              <w:autoSpaceDN w:val="0"/>
              <w:adjustRightInd w:val="0"/>
              <w:spacing w:line="260" w:lineRule="atLeast"/>
              <w:jc w:val="center"/>
              <w:rPr>
                <w:rFonts w:ascii="宋体" w:hAnsi="宋体"/>
                <w:szCs w:val="21"/>
              </w:rPr>
            </w:pPr>
            <w:r>
              <w:rPr>
                <w:rFonts w:ascii="宋体" w:hAnsi="宋体" w:hint="eastAsia"/>
                <w:szCs w:val="21"/>
              </w:rPr>
              <w:t>1250</w:t>
            </w:r>
          </w:p>
        </w:tc>
        <w:tc>
          <w:tcPr>
            <w:tcW w:w="873" w:type="dxa"/>
            <w:vAlign w:val="center"/>
          </w:tcPr>
          <w:p w:rsidR="003849DC" w:rsidRPr="003D2030" w:rsidRDefault="00BB7475" w:rsidP="00890577">
            <w:pPr>
              <w:autoSpaceDE w:val="0"/>
              <w:autoSpaceDN w:val="0"/>
              <w:adjustRightInd w:val="0"/>
              <w:spacing w:line="260" w:lineRule="atLeast"/>
              <w:jc w:val="center"/>
              <w:rPr>
                <w:rFonts w:ascii="宋体" w:hAnsi="宋体"/>
                <w:szCs w:val="21"/>
              </w:rPr>
            </w:pPr>
            <w:r>
              <w:rPr>
                <w:rFonts w:ascii="宋体" w:hAnsi="宋体" w:hint="eastAsia"/>
                <w:szCs w:val="21"/>
              </w:rPr>
              <w:t>1100</w:t>
            </w:r>
          </w:p>
        </w:tc>
        <w:tc>
          <w:tcPr>
            <w:tcW w:w="738" w:type="dxa"/>
            <w:vAlign w:val="center"/>
          </w:tcPr>
          <w:p w:rsidR="003849DC" w:rsidRPr="003D2030" w:rsidRDefault="00BB7475" w:rsidP="00890577">
            <w:pPr>
              <w:autoSpaceDE w:val="0"/>
              <w:autoSpaceDN w:val="0"/>
              <w:adjustRightInd w:val="0"/>
              <w:spacing w:line="260" w:lineRule="atLeast"/>
              <w:jc w:val="center"/>
              <w:rPr>
                <w:rFonts w:ascii="宋体" w:hAnsi="宋体"/>
                <w:szCs w:val="21"/>
              </w:rPr>
            </w:pPr>
            <w:r>
              <w:rPr>
                <w:rFonts w:ascii="宋体" w:hAnsi="宋体" w:hint="eastAsia"/>
                <w:szCs w:val="21"/>
              </w:rPr>
              <w:t>1000</w:t>
            </w:r>
          </w:p>
        </w:tc>
      </w:tr>
      <w:tr w:rsidR="003849DC" w:rsidRPr="00CC7037" w:rsidTr="00D62674">
        <w:trPr>
          <w:trHeight w:val="340"/>
          <w:jc w:val="right"/>
        </w:trPr>
        <w:tc>
          <w:tcPr>
            <w:tcW w:w="2160" w:type="dxa"/>
            <w:vAlign w:val="center"/>
          </w:tcPr>
          <w:p w:rsidR="003849DC" w:rsidRPr="003D2030" w:rsidRDefault="003849DC" w:rsidP="00890577">
            <w:pPr>
              <w:spacing w:line="300" w:lineRule="exact"/>
              <w:jc w:val="center"/>
              <w:rPr>
                <w:rFonts w:ascii="宋体"/>
                <w:spacing w:val="14"/>
                <w:kern w:val="0"/>
                <w:szCs w:val="21"/>
              </w:rPr>
            </w:pPr>
            <w:r w:rsidRPr="003D2030">
              <w:rPr>
                <w:rFonts w:ascii="宋体" w:hAnsi="宋体" w:hint="eastAsia"/>
                <w:spacing w:val="14"/>
                <w:kern w:val="0"/>
                <w:szCs w:val="21"/>
              </w:rPr>
              <w:t>残值率（</w:t>
            </w:r>
            <w:r w:rsidRPr="003D2030">
              <w:rPr>
                <w:rFonts w:ascii="宋体" w:hAnsi="宋体"/>
                <w:spacing w:val="14"/>
                <w:kern w:val="0"/>
                <w:szCs w:val="21"/>
              </w:rPr>
              <w:t>%</w:t>
            </w:r>
            <w:r w:rsidRPr="003D2030">
              <w:rPr>
                <w:rFonts w:ascii="宋体" w:hAnsi="宋体" w:hint="eastAsia"/>
                <w:spacing w:val="14"/>
                <w:kern w:val="0"/>
                <w:szCs w:val="21"/>
              </w:rPr>
              <w:t>）</w:t>
            </w:r>
          </w:p>
        </w:tc>
        <w:tc>
          <w:tcPr>
            <w:tcW w:w="1045" w:type="dxa"/>
            <w:vAlign w:val="center"/>
          </w:tcPr>
          <w:p w:rsidR="003849DC" w:rsidRPr="003D2030" w:rsidRDefault="003849DC" w:rsidP="00890577">
            <w:pPr>
              <w:autoSpaceDE w:val="0"/>
              <w:autoSpaceDN w:val="0"/>
              <w:adjustRightInd w:val="0"/>
              <w:spacing w:line="260" w:lineRule="atLeast"/>
              <w:jc w:val="center"/>
              <w:rPr>
                <w:rFonts w:ascii="宋体"/>
                <w:szCs w:val="21"/>
              </w:rPr>
            </w:pPr>
            <w:r w:rsidRPr="003D2030">
              <w:rPr>
                <w:rFonts w:ascii="宋体"/>
                <w:szCs w:val="21"/>
              </w:rPr>
              <w:t>0</w:t>
            </w:r>
          </w:p>
        </w:tc>
        <w:tc>
          <w:tcPr>
            <w:tcW w:w="872" w:type="dxa"/>
            <w:vAlign w:val="center"/>
          </w:tcPr>
          <w:p w:rsidR="003849DC" w:rsidRPr="003D2030" w:rsidRDefault="003849DC" w:rsidP="00890577">
            <w:pPr>
              <w:autoSpaceDE w:val="0"/>
              <w:autoSpaceDN w:val="0"/>
              <w:adjustRightInd w:val="0"/>
              <w:spacing w:line="260" w:lineRule="atLeast"/>
              <w:jc w:val="center"/>
              <w:rPr>
                <w:rFonts w:ascii="宋体"/>
                <w:szCs w:val="21"/>
              </w:rPr>
            </w:pPr>
            <w:r w:rsidRPr="003D2030">
              <w:rPr>
                <w:rFonts w:ascii="宋体"/>
                <w:szCs w:val="21"/>
              </w:rPr>
              <w:t>0</w:t>
            </w:r>
          </w:p>
        </w:tc>
        <w:tc>
          <w:tcPr>
            <w:tcW w:w="873" w:type="dxa"/>
            <w:vAlign w:val="center"/>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2</w:t>
            </w:r>
          </w:p>
        </w:tc>
        <w:tc>
          <w:tcPr>
            <w:tcW w:w="872" w:type="dxa"/>
            <w:vAlign w:val="center"/>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2</w:t>
            </w:r>
          </w:p>
        </w:tc>
        <w:tc>
          <w:tcPr>
            <w:tcW w:w="836" w:type="dxa"/>
            <w:vAlign w:val="center"/>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2</w:t>
            </w:r>
          </w:p>
        </w:tc>
        <w:tc>
          <w:tcPr>
            <w:tcW w:w="909" w:type="dxa"/>
            <w:vAlign w:val="center"/>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4</w:t>
            </w:r>
          </w:p>
        </w:tc>
        <w:tc>
          <w:tcPr>
            <w:tcW w:w="873" w:type="dxa"/>
            <w:vAlign w:val="center"/>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3</w:t>
            </w:r>
          </w:p>
        </w:tc>
        <w:tc>
          <w:tcPr>
            <w:tcW w:w="738" w:type="dxa"/>
            <w:vAlign w:val="center"/>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3</w:t>
            </w:r>
          </w:p>
        </w:tc>
      </w:tr>
      <w:tr w:rsidR="003849DC" w:rsidRPr="00CC7037" w:rsidTr="00D62674">
        <w:trPr>
          <w:trHeight w:val="340"/>
          <w:jc w:val="right"/>
        </w:trPr>
        <w:tc>
          <w:tcPr>
            <w:tcW w:w="2160" w:type="dxa"/>
            <w:vAlign w:val="center"/>
          </w:tcPr>
          <w:p w:rsidR="003849DC" w:rsidRPr="003D2030" w:rsidRDefault="003849DC" w:rsidP="00890577">
            <w:pPr>
              <w:spacing w:line="300" w:lineRule="exact"/>
              <w:jc w:val="center"/>
              <w:rPr>
                <w:rFonts w:ascii="宋体"/>
                <w:spacing w:val="14"/>
                <w:kern w:val="0"/>
                <w:szCs w:val="21"/>
              </w:rPr>
            </w:pPr>
            <w:r w:rsidRPr="003D2030">
              <w:rPr>
                <w:rFonts w:ascii="宋体" w:hAnsi="宋体" w:hint="eastAsia"/>
                <w:spacing w:val="14"/>
                <w:kern w:val="0"/>
                <w:szCs w:val="21"/>
              </w:rPr>
              <w:t>耐用年限（年）</w:t>
            </w:r>
          </w:p>
        </w:tc>
        <w:tc>
          <w:tcPr>
            <w:tcW w:w="1045" w:type="dxa"/>
            <w:vAlign w:val="center"/>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70</w:t>
            </w:r>
          </w:p>
        </w:tc>
        <w:tc>
          <w:tcPr>
            <w:tcW w:w="872" w:type="dxa"/>
            <w:vAlign w:val="center"/>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60</w:t>
            </w:r>
          </w:p>
        </w:tc>
        <w:tc>
          <w:tcPr>
            <w:tcW w:w="873" w:type="dxa"/>
            <w:vAlign w:val="center"/>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50</w:t>
            </w:r>
          </w:p>
        </w:tc>
        <w:tc>
          <w:tcPr>
            <w:tcW w:w="872" w:type="dxa"/>
            <w:vAlign w:val="center"/>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50</w:t>
            </w:r>
          </w:p>
        </w:tc>
        <w:tc>
          <w:tcPr>
            <w:tcW w:w="836" w:type="dxa"/>
            <w:vAlign w:val="center"/>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50</w:t>
            </w:r>
          </w:p>
        </w:tc>
        <w:tc>
          <w:tcPr>
            <w:tcW w:w="909" w:type="dxa"/>
            <w:vAlign w:val="center"/>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40</w:t>
            </w:r>
          </w:p>
        </w:tc>
        <w:tc>
          <w:tcPr>
            <w:tcW w:w="873" w:type="dxa"/>
            <w:vAlign w:val="center"/>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40</w:t>
            </w:r>
          </w:p>
        </w:tc>
        <w:tc>
          <w:tcPr>
            <w:tcW w:w="738" w:type="dxa"/>
            <w:vAlign w:val="center"/>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30</w:t>
            </w:r>
          </w:p>
        </w:tc>
      </w:tr>
    </w:tbl>
    <w:p w:rsidR="003849DC" w:rsidRPr="00720797" w:rsidRDefault="003849DC" w:rsidP="003849DC">
      <w:pPr>
        <w:spacing w:line="360" w:lineRule="auto"/>
        <w:ind w:firstLineChars="200" w:firstLine="480"/>
        <w:rPr>
          <w:rFonts w:ascii="宋体" w:hAnsi="宋体"/>
          <w:color w:val="0D0D0D"/>
          <w:sz w:val="24"/>
        </w:rPr>
      </w:pPr>
      <w:r w:rsidRPr="00353317">
        <w:rPr>
          <w:rFonts w:ascii="宋体" w:hAnsi="宋体" w:hint="eastAsia"/>
          <w:color w:val="0D0D0D"/>
          <w:sz w:val="24"/>
        </w:rPr>
        <w:t>（</w:t>
      </w:r>
      <w:r>
        <w:rPr>
          <w:rFonts w:ascii="宋体" w:hAnsi="宋体" w:hint="eastAsia"/>
          <w:color w:val="0D0D0D"/>
          <w:sz w:val="24"/>
        </w:rPr>
        <w:t>3</w:t>
      </w:r>
      <w:r w:rsidRPr="00353317">
        <w:rPr>
          <w:rFonts w:ascii="宋体" w:hAnsi="宋体" w:hint="eastAsia"/>
          <w:color w:val="0D0D0D"/>
          <w:sz w:val="24"/>
        </w:rPr>
        <w:t>）</w:t>
      </w:r>
      <w:r w:rsidRPr="00720797">
        <w:rPr>
          <w:rFonts w:ascii="宋体" w:hAnsi="宋体" w:hint="eastAsia"/>
          <w:color w:val="0D0D0D"/>
          <w:sz w:val="24"/>
        </w:rPr>
        <w:t>还原利率的确定</w:t>
      </w:r>
    </w:p>
    <w:p w:rsidR="003849DC" w:rsidRPr="00904112" w:rsidRDefault="003849DC" w:rsidP="003849DC">
      <w:pPr>
        <w:spacing w:line="360" w:lineRule="auto"/>
        <w:ind w:firstLineChars="200" w:firstLine="480"/>
        <w:rPr>
          <w:rFonts w:ascii="宋体" w:hAnsi="宋体"/>
          <w:color w:val="0D0D0D"/>
          <w:sz w:val="24"/>
        </w:rPr>
      </w:pPr>
      <w:r w:rsidRPr="00904112">
        <w:rPr>
          <w:rFonts w:ascii="宋体" w:hAnsi="宋体" w:hint="eastAsia"/>
          <w:color w:val="0D0D0D"/>
          <w:sz w:val="24"/>
        </w:rPr>
        <w:t>土地还原利率的确定，不论是对</w:t>
      </w:r>
      <w:r w:rsidR="000860AE">
        <w:rPr>
          <w:rFonts w:ascii="宋体" w:hAnsi="宋体" w:hint="eastAsia"/>
          <w:color w:val="0D0D0D"/>
          <w:sz w:val="24"/>
        </w:rPr>
        <w:t>商服用地</w:t>
      </w:r>
      <w:r w:rsidRPr="00904112">
        <w:rPr>
          <w:rFonts w:ascii="宋体" w:hAnsi="宋体" w:hint="eastAsia"/>
          <w:color w:val="0D0D0D"/>
          <w:sz w:val="24"/>
        </w:rPr>
        <w:t>或是对住宅、工业用地，都是一个共同的关键技术环节。合理运用《估价规程》中土地还原利率确定的有关方法，充分结合土地估价实践操作过程中积累下来的经验和做法，采用安全利率加风险调整值法求取土地还原率。</w:t>
      </w:r>
    </w:p>
    <w:p w:rsidR="003849DC" w:rsidRPr="00904112" w:rsidRDefault="003849DC" w:rsidP="003849DC">
      <w:pPr>
        <w:spacing w:line="360" w:lineRule="auto"/>
        <w:ind w:firstLineChars="200" w:firstLine="480"/>
        <w:rPr>
          <w:rFonts w:ascii="宋体" w:hAnsi="宋体"/>
          <w:color w:val="0D0D0D"/>
          <w:sz w:val="24"/>
        </w:rPr>
      </w:pPr>
      <w:r w:rsidRPr="00904112">
        <w:rPr>
          <w:rFonts w:ascii="宋体" w:hAnsi="宋体" w:hint="eastAsia"/>
          <w:color w:val="0D0D0D"/>
          <w:sz w:val="24"/>
        </w:rPr>
        <w:t>安全利率加风险调整值法，就是通过公式</w:t>
      </w:r>
      <w:r w:rsidRPr="00904112">
        <w:rPr>
          <w:rFonts w:ascii="宋体" w:hAnsi="宋体"/>
          <w:color w:val="0D0D0D"/>
          <w:sz w:val="24"/>
        </w:rPr>
        <w:t>“</w:t>
      </w:r>
      <w:r w:rsidRPr="00904112">
        <w:rPr>
          <w:rFonts w:ascii="宋体" w:hAnsi="宋体" w:hint="eastAsia"/>
          <w:color w:val="0D0D0D"/>
          <w:sz w:val="24"/>
        </w:rPr>
        <w:t>还原利率</w:t>
      </w:r>
      <w:r w:rsidRPr="00904112">
        <w:rPr>
          <w:rFonts w:ascii="宋体" w:hAnsi="宋体"/>
          <w:color w:val="0D0D0D"/>
          <w:sz w:val="24"/>
        </w:rPr>
        <w:t>=</w:t>
      </w:r>
      <w:r w:rsidRPr="00904112">
        <w:rPr>
          <w:rFonts w:ascii="宋体" w:hAnsi="宋体" w:hint="eastAsia"/>
          <w:color w:val="0D0D0D"/>
          <w:sz w:val="24"/>
        </w:rPr>
        <w:t>安全利率</w:t>
      </w:r>
      <w:r w:rsidRPr="00904112">
        <w:rPr>
          <w:rFonts w:ascii="宋体" w:hAnsi="宋体"/>
          <w:color w:val="0D0D0D"/>
          <w:sz w:val="24"/>
        </w:rPr>
        <w:t>+</w:t>
      </w:r>
      <w:r w:rsidRPr="00904112">
        <w:rPr>
          <w:rFonts w:ascii="宋体" w:hAnsi="宋体" w:hint="eastAsia"/>
          <w:color w:val="0D0D0D"/>
          <w:sz w:val="24"/>
        </w:rPr>
        <w:t>风险调整值</w:t>
      </w:r>
      <w:r w:rsidRPr="00904112">
        <w:rPr>
          <w:rFonts w:ascii="宋体" w:hAnsi="宋体"/>
          <w:color w:val="0D0D0D"/>
          <w:sz w:val="24"/>
        </w:rPr>
        <w:t>”</w:t>
      </w:r>
      <w:r w:rsidRPr="00904112">
        <w:rPr>
          <w:rFonts w:ascii="宋体" w:hAnsi="宋体" w:hint="eastAsia"/>
          <w:color w:val="0D0D0D"/>
          <w:sz w:val="24"/>
        </w:rPr>
        <w:t>计算还原利率的方法。其中，安全利率一般可以选用一年期国债利率或一年期银行定期存款利率，风险调整值可以根据地区的社会经济和土地市场的发展情况综合确定，一般可确定在</w:t>
      </w:r>
      <w:r w:rsidRPr="00904112">
        <w:rPr>
          <w:rFonts w:ascii="宋体" w:hAnsi="宋体"/>
          <w:color w:val="0D0D0D"/>
          <w:sz w:val="24"/>
        </w:rPr>
        <w:t>±2%</w:t>
      </w:r>
      <w:r w:rsidRPr="00904112">
        <w:rPr>
          <w:rFonts w:ascii="宋体" w:hAnsi="宋体" w:hint="eastAsia"/>
          <w:color w:val="0D0D0D"/>
          <w:sz w:val="24"/>
        </w:rPr>
        <w:t>的范围之内。</w:t>
      </w:r>
    </w:p>
    <w:p w:rsidR="003849DC" w:rsidRPr="00904112" w:rsidRDefault="003849DC" w:rsidP="003849DC">
      <w:pPr>
        <w:spacing w:line="360" w:lineRule="auto"/>
        <w:ind w:firstLineChars="200" w:firstLine="480"/>
        <w:rPr>
          <w:rFonts w:ascii="宋体" w:hAnsi="宋体"/>
          <w:color w:val="0D0D0D"/>
          <w:sz w:val="24"/>
        </w:rPr>
      </w:pPr>
      <w:r w:rsidRPr="00904112">
        <w:rPr>
          <w:rFonts w:ascii="宋体" w:hAnsi="宋体" w:hint="eastAsia"/>
          <w:color w:val="0D0D0D"/>
          <w:sz w:val="24"/>
        </w:rPr>
        <w:t>据统计，从改革开放的</w:t>
      </w:r>
      <w:r w:rsidRPr="00904112">
        <w:rPr>
          <w:rFonts w:ascii="宋体" w:hAnsi="宋体"/>
          <w:color w:val="0D0D0D"/>
          <w:sz w:val="24"/>
        </w:rPr>
        <w:t>1979</w:t>
      </w:r>
      <w:r w:rsidRPr="00904112">
        <w:rPr>
          <w:rFonts w:ascii="宋体" w:hAnsi="宋体" w:hint="eastAsia"/>
          <w:color w:val="0D0D0D"/>
          <w:sz w:val="24"/>
        </w:rPr>
        <w:t>年</w:t>
      </w:r>
      <w:r w:rsidRPr="00904112">
        <w:rPr>
          <w:rFonts w:ascii="宋体" w:hAnsi="宋体"/>
          <w:color w:val="0D0D0D"/>
          <w:sz w:val="24"/>
        </w:rPr>
        <w:t>1</w:t>
      </w:r>
      <w:r w:rsidRPr="00904112">
        <w:rPr>
          <w:rFonts w:ascii="宋体" w:hAnsi="宋体" w:hint="eastAsia"/>
          <w:color w:val="0D0D0D"/>
          <w:sz w:val="24"/>
        </w:rPr>
        <w:t>月至今，中国人民银行共进行了</w:t>
      </w:r>
      <w:r w:rsidRPr="00904112">
        <w:rPr>
          <w:rFonts w:ascii="宋体" w:hAnsi="宋体"/>
          <w:color w:val="0D0D0D"/>
          <w:sz w:val="24"/>
        </w:rPr>
        <w:t>4</w:t>
      </w:r>
      <w:r w:rsidR="00D62674">
        <w:rPr>
          <w:rFonts w:ascii="宋体" w:hAnsi="宋体" w:hint="eastAsia"/>
          <w:color w:val="0D0D0D"/>
          <w:sz w:val="24"/>
        </w:rPr>
        <w:t>8</w:t>
      </w:r>
      <w:r w:rsidRPr="00904112">
        <w:rPr>
          <w:rFonts w:ascii="宋体" w:hAnsi="宋体" w:hint="eastAsia"/>
          <w:color w:val="0D0D0D"/>
          <w:sz w:val="24"/>
        </w:rPr>
        <w:t>次利率调整，历年来</w:t>
      </w:r>
      <w:r w:rsidRPr="00904112">
        <w:rPr>
          <w:rFonts w:ascii="宋体" w:hAnsi="宋体"/>
          <w:color w:val="0D0D0D"/>
          <w:sz w:val="24"/>
        </w:rPr>
        <w:t>5</w:t>
      </w:r>
      <w:r w:rsidRPr="00904112">
        <w:rPr>
          <w:rFonts w:ascii="宋体" w:hAnsi="宋体" w:hint="eastAsia"/>
          <w:color w:val="0D0D0D"/>
          <w:sz w:val="24"/>
        </w:rPr>
        <w:t>年期存款利率变化趋势见图3</w:t>
      </w:r>
      <w:r w:rsidRPr="00904112">
        <w:rPr>
          <w:rFonts w:ascii="宋体" w:hAnsi="宋体"/>
          <w:color w:val="0D0D0D"/>
          <w:sz w:val="24"/>
        </w:rPr>
        <w:t>-</w:t>
      </w:r>
      <w:r w:rsidR="00D62674">
        <w:rPr>
          <w:rFonts w:ascii="宋体" w:hAnsi="宋体" w:hint="eastAsia"/>
          <w:color w:val="0D0D0D"/>
          <w:sz w:val="24"/>
        </w:rPr>
        <w:t>2</w:t>
      </w:r>
      <w:r w:rsidRPr="00904112">
        <w:rPr>
          <w:rFonts w:ascii="宋体" w:hAnsi="宋体" w:hint="eastAsia"/>
          <w:color w:val="0D0D0D"/>
          <w:sz w:val="24"/>
        </w:rPr>
        <w:t>，其中</w:t>
      </w:r>
      <w:r w:rsidRPr="00904112">
        <w:rPr>
          <w:rFonts w:ascii="宋体" w:hAnsi="宋体"/>
          <w:color w:val="0D0D0D"/>
          <w:sz w:val="24"/>
        </w:rPr>
        <w:t>2002</w:t>
      </w:r>
      <w:r w:rsidRPr="00904112">
        <w:rPr>
          <w:rFonts w:ascii="宋体" w:hAnsi="宋体" w:hint="eastAsia"/>
          <w:color w:val="0D0D0D"/>
          <w:sz w:val="24"/>
        </w:rPr>
        <w:t>年</w:t>
      </w:r>
      <w:r w:rsidRPr="00904112">
        <w:rPr>
          <w:rFonts w:ascii="宋体" w:hAnsi="宋体"/>
          <w:color w:val="0D0D0D"/>
          <w:sz w:val="24"/>
        </w:rPr>
        <w:t>2</w:t>
      </w:r>
      <w:r w:rsidRPr="00904112">
        <w:rPr>
          <w:rFonts w:ascii="宋体" w:hAnsi="宋体" w:hint="eastAsia"/>
          <w:color w:val="0D0D0D"/>
          <w:sz w:val="24"/>
        </w:rPr>
        <w:t>月</w:t>
      </w:r>
      <w:r w:rsidRPr="00904112">
        <w:rPr>
          <w:rFonts w:ascii="宋体" w:hAnsi="宋体"/>
          <w:color w:val="0D0D0D"/>
          <w:sz w:val="24"/>
        </w:rPr>
        <w:t>21</w:t>
      </w:r>
      <w:r w:rsidRPr="00904112">
        <w:rPr>
          <w:rFonts w:ascii="宋体" w:hAnsi="宋体" w:hint="eastAsia"/>
          <w:color w:val="0D0D0D"/>
          <w:sz w:val="24"/>
        </w:rPr>
        <w:t>日以后的一年期存款利率为</w:t>
      </w:r>
      <w:r w:rsidRPr="00904112">
        <w:rPr>
          <w:rFonts w:ascii="宋体" w:hAnsi="宋体"/>
          <w:color w:val="0D0D0D"/>
          <w:sz w:val="24"/>
        </w:rPr>
        <w:t>1.98%</w:t>
      </w:r>
      <w:r w:rsidRPr="00904112">
        <w:rPr>
          <w:rFonts w:ascii="宋体" w:hAnsi="宋体" w:hint="eastAsia"/>
          <w:color w:val="0D0D0D"/>
          <w:sz w:val="24"/>
        </w:rPr>
        <w:t>是</w:t>
      </w:r>
      <w:r w:rsidRPr="00904112">
        <w:rPr>
          <w:rFonts w:ascii="宋体" w:hAnsi="宋体"/>
          <w:color w:val="0D0D0D"/>
          <w:sz w:val="24"/>
        </w:rPr>
        <w:t>34</w:t>
      </w:r>
      <w:r w:rsidRPr="00904112">
        <w:rPr>
          <w:rFonts w:ascii="宋体" w:hAnsi="宋体" w:hint="eastAsia"/>
          <w:color w:val="0D0D0D"/>
          <w:sz w:val="24"/>
        </w:rPr>
        <w:t>年间最低。</w:t>
      </w:r>
    </w:p>
    <w:p w:rsidR="003849DC" w:rsidRDefault="00152362" w:rsidP="003849DC">
      <w:pPr>
        <w:keepNext/>
        <w:tabs>
          <w:tab w:val="left" w:pos="-180"/>
        </w:tabs>
        <w:spacing w:line="324" w:lineRule="auto"/>
        <w:jc w:val="center"/>
      </w:pPr>
      <w:r>
        <w:rPr>
          <w:b/>
          <w:noProof/>
        </w:rPr>
        <w:lastRenderedPageBreak/>
        <w:drawing>
          <wp:inline distT="0" distB="0" distL="0" distR="0" wp14:anchorId="2494EE5D" wp14:editId="00892242">
            <wp:extent cx="5514975" cy="2695575"/>
            <wp:effectExtent l="0" t="0" r="9525" b="9525"/>
            <wp:docPr id="50" name="图片 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2" descr="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14975" cy="2695575"/>
                    </a:xfrm>
                    <a:prstGeom prst="rect">
                      <a:avLst/>
                    </a:prstGeom>
                    <a:noFill/>
                    <a:ln>
                      <a:noFill/>
                    </a:ln>
                  </pic:spPr>
                </pic:pic>
              </a:graphicData>
            </a:graphic>
          </wp:inline>
        </w:drawing>
      </w:r>
    </w:p>
    <w:p w:rsidR="003849DC" w:rsidRPr="005608AE" w:rsidRDefault="003849DC" w:rsidP="003849DC">
      <w:pPr>
        <w:pStyle w:val="af5"/>
        <w:keepNext/>
        <w:spacing w:before="0" w:after="0" w:line="360" w:lineRule="auto"/>
        <w:ind w:firstLine="238"/>
        <w:jc w:val="center"/>
        <w:rPr>
          <w:rFonts w:ascii="黑体" w:hAnsi="黑体"/>
          <w:sz w:val="21"/>
          <w:szCs w:val="21"/>
        </w:rPr>
      </w:pPr>
      <w:r w:rsidRPr="005608AE">
        <w:rPr>
          <w:rFonts w:ascii="黑体" w:hAnsi="黑体" w:hint="eastAsia"/>
          <w:sz w:val="21"/>
          <w:szCs w:val="21"/>
        </w:rPr>
        <w:t>图</w:t>
      </w:r>
      <w:r w:rsidRPr="005608AE">
        <w:rPr>
          <w:rFonts w:ascii="黑体" w:hAnsi="黑体"/>
          <w:sz w:val="21"/>
          <w:szCs w:val="21"/>
        </w:rPr>
        <w:t>3-</w:t>
      </w:r>
      <w:r w:rsidR="001D778C">
        <w:rPr>
          <w:rFonts w:ascii="黑体" w:hAnsi="黑体" w:hint="eastAsia"/>
          <w:sz w:val="21"/>
          <w:szCs w:val="21"/>
        </w:rPr>
        <w:t>2</w:t>
      </w:r>
      <w:r w:rsidRPr="005608AE">
        <w:rPr>
          <w:rFonts w:ascii="黑体" w:hAnsi="黑体"/>
          <w:sz w:val="21"/>
          <w:szCs w:val="21"/>
        </w:rPr>
        <w:t xml:space="preserve"> 1979</w:t>
      </w:r>
      <w:r w:rsidRPr="005608AE">
        <w:rPr>
          <w:rFonts w:ascii="黑体" w:hAnsi="黑体" w:hint="eastAsia"/>
          <w:sz w:val="21"/>
          <w:szCs w:val="21"/>
        </w:rPr>
        <w:t>年</w:t>
      </w:r>
      <w:r w:rsidRPr="005608AE">
        <w:rPr>
          <w:rFonts w:ascii="黑体" w:hAnsi="黑体"/>
          <w:sz w:val="21"/>
          <w:szCs w:val="21"/>
        </w:rPr>
        <w:t>1</w:t>
      </w:r>
      <w:r w:rsidRPr="005608AE">
        <w:rPr>
          <w:rFonts w:ascii="黑体" w:hAnsi="黑体" w:hint="eastAsia"/>
          <w:sz w:val="21"/>
          <w:szCs w:val="21"/>
        </w:rPr>
        <w:t>月</w:t>
      </w:r>
      <w:r w:rsidRPr="005608AE">
        <w:rPr>
          <w:rFonts w:ascii="黑体" w:hAnsi="黑体"/>
          <w:sz w:val="21"/>
          <w:szCs w:val="21"/>
        </w:rPr>
        <w:t>-201</w:t>
      </w:r>
      <w:r>
        <w:rPr>
          <w:rFonts w:ascii="黑体" w:hAnsi="黑体" w:hint="eastAsia"/>
          <w:sz w:val="21"/>
          <w:szCs w:val="21"/>
        </w:rPr>
        <w:t>7</w:t>
      </w:r>
      <w:r w:rsidRPr="005608AE">
        <w:rPr>
          <w:rFonts w:ascii="黑体" w:hAnsi="黑体" w:hint="eastAsia"/>
          <w:sz w:val="21"/>
          <w:szCs w:val="21"/>
        </w:rPr>
        <w:t>年</w:t>
      </w:r>
      <w:r w:rsidR="00152362">
        <w:rPr>
          <w:rFonts w:ascii="黑体" w:hAnsi="黑体" w:hint="eastAsia"/>
          <w:sz w:val="21"/>
          <w:szCs w:val="21"/>
        </w:rPr>
        <w:t>12</w:t>
      </w:r>
      <w:r w:rsidRPr="005608AE">
        <w:rPr>
          <w:rFonts w:ascii="黑体" w:hAnsi="黑体" w:hint="eastAsia"/>
          <w:sz w:val="21"/>
          <w:szCs w:val="21"/>
        </w:rPr>
        <w:t>月一年期与五年期利率变化图</w:t>
      </w:r>
    </w:p>
    <w:p w:rsidR="003849DC" w:rsidRDefault="003849DC" w:rsidP="003849DC">
      <w:pPr>
        <w:pStyle w:val="af5"/>
        <w:keepNext/>
        <w:ind w:firstLine="238"/>
        <w:jc w:val="center"/>
        <w:rPr>
          <w:sz w:val="21"/>
          <w:szCs w:val="21"/>
        </w:rPr>
        <w:sectPr w:rsidR="003849DC" w:rsidSect="00F56C38">
          <w:pgSz w:w="11907" w:h="16840"/>
          <w:pgMar w:top="1418" w:right="1418" w:bottom="1304" w:left="1418" w:header="851" w:footer="992" w:gutter="0"/>
          <w:cols w:space="720"/>
          <w:docGrid w:linePitch="312"/>
        </w:sectPr>
      </w:pPr>
    </w:p>
    <w:p w:rsidR="003849DC" w:rsidRDefault="003849DC" w:rsidP="003849DC">
      <w:pPr>
        <w:pStyle w:val="af5"/>
        <w:keepNext/>
        <w:spacing w:before="0" w:after="0" w:line="360" w:lineRule="auto"/>
        <w:ind w:firstLine="238"/>
        <w:jc w:val="center"/>
        <w:rPr>
          <w:rFonts w:ascii="黑体" w:hAnsi="黑体"/>
          <w:sz w:val="21"/>
          <w:szCs w:val="21"/>
        </w:rPr>
      </w:pPr>
      <w:r w:rsidRPr="005608AE">
        <w:rPr>
          <w:rFonts w:ascii="黑体" w:hAnsi="黑体" w:hint="eastAsia"/>
          <w:sz w:val="21"/>
          <w:szCs w:val="21"/>
        </w:rPr>
        <w:lastRenderedPageBreak/>
        <w:t>表</w:t>
      </w:r>
      <w:r w:rsidRPr="005608AE">
        <w:rPr>
          <w:rFonts w:ascii="黑体" w:hAnsi="黑体"/>
          <w:sz w:val="21"/>
          <w:szCs w:val="21"/>
        </w:rPr>
        <w:t>3-</w:t>
      </w:r>
      <w:r w:rsidR="001D778C">
        <w:rPr>
          <w:rFonts w:ascii="黑体" w:hAnsi="黑体" w:hint="eastAsia"/>
          <w:sz w:val="21"/>
          <w:szCs w:val="21"/>
        </w:rPr>
        <w:t>1</w:t>
      </w:r>
      <w:r w:rsidR="00F7001B">
        <w:rPr>
          <w:rFonts w:ascii="黑体" w:hAnsi="黑体" w:hint="eastAsia"/>
          <w:sz w:val="21"/>
          <w:szCs w:val="21"/>
        </w:rPr>
        <w:t>1</w:t>
      </w:r>
      <w:r w:rsidRPr="005608AE">
        <w:rPr>
          <w:rFonts w:ascii="黑体" w:hAnsi="黑体" w:hint="eastAsia"/>
          <w:sz w:val="21"/>
          <w:szCs w:val="21"/>
        </w:rPr>
        <w:t>安全利率计算表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9"/>
        <w:gridCol w:w="726"/>
        <w:gridCol w:w="816"/>
        <w:gridCol w:w="816"/>
        <w:gridCol w:w="1377"/>
        <w:gridCol w:w="1377"/>
        <w:gridCol w:w="1377"/>
      </w:tblGrid>
      <w:tr w:rsidR="00152362" w:rsidTr="0000139B">
        <w:trPr>
          <w:jc w:val="center"/>
        </w:trPr>
        <w:tc>
          <w:tcPr>
            <w:tcW w:w="2629" w:type="dxa"/>
            <w:vMerge w:val="restart"/>
            <w:vAlign w:val="center"/>
          </w:tcPr>
          <w:p w:rsidR="00152362" w:rsidRDefault="00152362" w:rsidP="0000139B">
            <w:pPr>
              <w:widowControl/>
              <w:ind w:firstLine="416"/>
              <w:jc w:val="center"/>
              <w:rPr>
                <w:rFonts w:ascii="宋体" w:hAnsi="宋体" w:cs="宋体"/>
                <w:sz w:val="18"/>
                <w:szCs w:val="18"/>
              </w:rPr>
            </w:pPr>
            <w:r>
              <w:rPr>
                <w:rFonts w:ascii="宋体" w:hAnsi="宋体" w:cs="宋体" w:hint="eastAsia"/>
                <w:sz w:val="18"/>
                <w:szCs w:val="18"/>
              </w:rPr>
              <w:t>利率调整时段</w:t>
            </w:r>
          </w:p>
        </w:tc>
        <w:tc>
          <w:tcPr>
            <w:tcW w:w="726" w:type="dxa"/>
            <w:vMerge w:val="restart"/>
            <w:vAlign w:val="center"/>
          </w:tcPr>
          <w:p w:rsidR="00152362" w:rsidRDefault="00152362" w:rsidP="0000139B">
            <w:pPr>
              <w:widowControl/>
              <w:jc w:val="center"/>
              <w:rPr>
                <w:rFonts w:ascii="宋体" w:hAnsi="宋体" w:cs="宋体"/>
                <w:sz w:val="18"/>
                <w:szCs w:val="18"/>
              </w:rPr>
            </w:pPr>
            <w:r>
              <w:rPr>
                <w:rFonts w:ascii="宋体" w:hAnsi="宋体" w:cs="宋体" w:hint="eastAsia"/>
                <w:sz w:val="18"/>
                <w:szCs w:val="18"/>
              </w:rPr>
              <w:t>利率持续天数</w:t>
            </w:r>
          </w:p>
        </w:tc>
        <w:tc>
          <w:tcPr>
            <w:tcW w:w="816" w:type="dxa"/>
            <w:vAlign w:val="center"/>
          </w:tcPr>
          <w:p w:rsidR="00152362" w:rsidRDefault="00152362" w:rsidP="0000139B">
            <w:pPr>
              <w:widowControl/>
              <w:jc w:val="center"/>
              <w:rPr>
                <w:rFonts w:ascii="宋体" w:hAnsi="宋体" w:cs="宋体"/>
                <w:sz w:val="18"/>
                <w:szCs w:val="18"/>
              </w:rPr>
            </w:pPr>
            <w:r>
              <w:rPr>
                <w:rFonts w:ascii="宋体" w:hAnsi="宋体" w:cs="宋体" w:hint="eastAsia"/>
                <w:sz w:val="18"/>
                <w:szCs w:val="18"/>
              </w:rPr>
              <w:t>一年期</w:t>
            </w:r>
          </w:p>
        </w:tc>
        <w:tc>
          <w:tcPr>
            <w:tcW w:w="816" w:type="dxa"/>
            <w:vAlign w:val="center"/>
          </w:tcPr>
          <w:p w:rsidR="00152362" w:rsidRDefault="00152362" w:rsidP="0000139B">
            <w:pPr>
              <w:widowControl/>
              <w:jc w:val="center"/>
              <w:rPr>
                <w:rFonts w:ascii="宋体" w:hAnsi="宋体" w:cs="宋体"/>
                <w:sz w:val="18"/>
                <w:szCs w:val="18"/>
              </w:rPr>
            </w:pPr>
            <w:r>
              <w:rPr>
                <w:rFonts w:ascii="宋体" w:hAnsi="宋体" w:cs="宋体" w:hint="eastAsia"/>
                <w:sz w:val="18"/>
                <w:szCs w:val="18"/>
              </w:rPr>
              <w:t>五年期</w:t>
            </w:r>
          </w:p>
        </w:tc>
        <w:tc>
          <w:tcPr>
            <w:tcW w:w="1377" w:type="dxa"/>
            <w:vMerge w:val="restart"/>
            <w:vAlign w:val="center"/>
          </w:tcPr>
          <w:p w:rsidR="00152362" w:rsidRDefault="00152362" w:rsidP="0000139B">
            <w:pPr>
              <w:widowControl/>
              <w:jc w:val="center"/>
              <w:rPr>
                <w:rFonts w:ascii="宋体" w:hAnsi="宋体" w:cs="宋体"/>
                <w:sz w:val="18"/>
                <w:szCs w:val="18"/>
              </w:rPr>
            </w:pPr>
            <w:r>
              <w:rPr>
                <w:rFonts w:ascii="宋体" w:hAnsi="宋体" w:cs="宋体" w:hint="eastAsia"/>
                <w:sz w:val="18"/>
                <w:szCs w:val="18"/>
              </w:rPr>
              <w:t>一年期累计平均利率</w:t>
            </w:r>
          </w:p>
        </w:tc>
        <w:tc>
          <w:tcPr>
            <w:tcW w:w="1377" w:type="dxa"/>
            <w:vMerge w:val="restart"/>
            <w:vAlign w:val="center"/>
          </w:tcPr>
          <w:p w:rsidR="00152362" w:rsidRDefault="00152362" w:rsidP="0000139B">
            <w:pPr>
              <w:widowControl/>
              <w:jc w:val="center"/>
              <w:rPr>
                <w:rFonts w:ascii="宋体" w:hAnsi="宋体" w:cs="宋体"/>
                <w:sz w:val="18"/>
                <w:szCs w:val="18"/>
              </w:rPr>
            </w:pPr>
            <w:r>
              <w:rPr>
                <w:rFonts w:ascii="宋体" w:hAnsi="宋体" w:cs="宋体" w:hint="eastAsia"/>
                <w:sz w:val="18"/>
                <w:szCs w:val="18"/>
              </w:rPr>
              <w:t>五年期累计平均利率</w:t>
            </w:r>
          </w:p>
        </w:tc>
        <w:tc>
          <w:tcPr>
            <w:tcW w:w="1377" w:type="dxa"/>
            <w:vMerge w:val="restart"/>
            <w:vAlign w:val="center"/>
          </w:tcPr>
          <w:p w:rsidR="00152362" w:rsidRDefault="00152362" w:rsidP="0000139B">
            <w:pPr>
              <w:widowControl/>
              <w:jc w:val="center"/>
              <w:rPr>
                <w:rFonts w:ascii="宋体" w:hAnsi="宋体" w:cs="宋体"/>
                <w:sz w:val="18"/>
                <w:szCs w:val="18"/>
              </w:rPr>
            </w:pPr>
            <w:r>
              <w:rPr>
                <w:rFonts w:ascii="宋体" w:hAnsi="宋体" w:cs="宋体" w:hint="eastAsia"/>
                <w:sz w:val="18"/>
                <w:szCs w:val="18"/>
              </w:rPr>
              <w:t>五年期一年期利率差</w:t>
            </w:r>
          </w:p>
        </w:tc>
      </w:tr>
      <w:tr w:rsidR="00152362" w:rsidTr="0000139B">
        <w:trPr>
          <w:jc w:val="center"/>
        </w:trPr>
        <w:tc>
          <w:tcPr>
            <w:tcW w:w="2629" w:type="dxa"/>
            <w:vMerge/>
            <w:vAlign w:val="center"/>
          </w:tcPr>
          <w:p w:rsidR="00152362" w:rsidRDefault="00152362" w:rsidP="0000139B">
            <w:pPr>
              <w:widowControl/>
              <w:jc w:val="left"/>
              <w:rPr>
                <w:rFonts w:ascii="宋体" w:hAnsi="宋体" w:cs="宋体"/>
                <w:sz w:val="18"/>
                <w:szCs w:val="18"/>
              </w:rPr>
            </w:pPr>
          </w:p>
        </w:tc>
        <w:tc>
          <w:tcPr>
            <w:tcW w:w="726" w:type="dxa"/>
            <w:vMerge/>
            <w:vAlign w:val="center"/>
          </w:tcPr>
          <w:p w:rsidR="00152362" w:rsidRDefault="00152362" w:rsidP="0000139B">
            <w:pPr>
              <w:widowControl/>
              <w:jc w:val="left"/>
              <w:rPr>
                <w:rFonts w:ascii="宋体" w:hAnsi="宋体" w:cs="宋体"/>
                <w:sz w:val="18"/>
                <w:szCs w:val="18"/>
              </w:rPr>
            </w:pPr>
          </w:p>
        </w:tc>
        <w:tc>
          <w:tcPr>
            <w:tcW w:w="816" w:type="dxa"/>
            <w:vAlign w:val="center"/>
          </w:tcPr>
          <w:p w:rsidR="00152362" w:rsidRDefault="00152362" w:rsidP="0000139B">
            <w:pPr>
              <w:widowControl/>
              <w:jc w:val="center"/>
              <w:rPr>
                <w:rFonts w:ascii="宋体" w:hAnsi="宋体" w:cs="宋体"/>
                <w:sz w:val="18"/>
                <w:szCs w:val="18"/>
              </w:rPr>
            </w:pPr>
            <w:r>
              <w:rPr>
                <w:rFonts w:ascii="宋体" w:hAnsi="宋体" w:cs="宋体" w:hint="eastAsia"/>
                <w:sz w:val="18"/>
                <w:szCs w:val="18"/>
              </w:rPr>
              <w:t>利率</w:t>
            </w:r>
          </w:p>
        </w:tc>
        <w:tc>
          <w:tcPr>
            <w:tcW w:w="816" w:type="dxa"/>
            <w:vAlign w:val="center"/>
          </w:tcPr>
          <w:p w:rsidR="00152362" w:rsidRDefault="00152362" w:rsidP="0000139B">
            <w:pPr>
              <w:widowControl/>
              <w:jc w:val="center"/>
              <w:rPr>
                <w:rFonts w:ascii="宋体" w:hAnsi="宋体" w:cs="宋体"/>
                <w:sz w:val="18"/>
                <w:szCs w:val="18"/>
              </w:rPr>
            </w:pPr>
            <w:r>
              <w:rPr>
                <w:rFonts w:ascii="宋体" w:hAnsi="宋体" w:cs="宋体" w:hint="eastAsia"/>
                <w:sz w:val="18"/>
                <w:szCs w:val="18"/>
              </w:rPr>
              <w:t>利率</w:t>
            </w:r>
          </w:p>
        </w:tc>
        <w:tc>
          <w:tcPr>
            <w:tcW w:w="1377" w:type="dxa"/>
            <w:vMerge/>
            <w:vAlign w:val="center"/>
          </w:tcPr>
          <w:p w:rsidR="00152362" w:rsidRDefault="00152362" w:rsidP="0000139B">
            <w:pPr>
              <w:widowControl/>
              <w:jc w:val="left"/>
              <w:rPr>
                <w:rFonts w:ascii="宋体" w:hAnsi="宋体" w:cs="宋体"/>
                <w:sz w:val="18"/>
                <w:szCs w:val="18"/>
              </w:rPr>
            </w:pPr>
          </w:p>
        </w:tc>
        <w:tc>
          <w:tcPr>
            <w:tcW w:w="1377" w:type="dxa"/>
            <w:vMerge/>
            <w:vAlign w:val="center"/>
          </w:tcPr>
          <w:p w:rsidR="00152362" w:rsidRDefault="00152362" w:rsidP="0000139B">
            <w:pPr>
              <w:widowControl/>
              <w:jc w:val="left"/>
              <w:rPr>
                <w:rFonts w:ascii="宋体" w:hAnsi="宋体" w:cs="宋体"/>
                <w:sz w:val="18"/>
                <w:szCs w:val="18"/>
              </w:rPr>
            </w:pPr>
          </w:p>
        </w:tc>
        <w:tc>
          <w:tcPr>
            <w:tcW w:w="1377" w:type="dxa"/>
            <w:vMerge/>
            <w:vAlign w:val="center"/>
          </w:tcPr>
          <w:p w:rsidR="00152362" w:rsidRDefault="00152362" w:rsidP="0000139B">
            <w:pPr>
              <w:widowControl/>
              <w:jc w:val="left"/>
              <w:rPr>
                <w:rFonts w:ascii="宋体" w:hAnsi="宋体" w:cs="宋体"/>
                <w:sz w:val="18"/>
                <w:szCs w:val="18"/>
              </w:rPr>
            </w:pP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1979.01.01-1979.03.31</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90</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0.0324</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0.0504</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0.0324</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0.0504</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0.018</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1979.04.01-1980.03.31</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366</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0.0396</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0.0504</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0.0382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0.0504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0.0122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1980.04.01-1982.03.31</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730</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0.054</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0.0684</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0.0479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0.0615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0.0136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1982.04.01-1985.03.31</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1096</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0.0576</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0.0792</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0.0526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0.0700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0.0174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1985.04.01-1985.07.31</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122</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0.0684</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0.0828</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0.0534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0.0706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0.0173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1985.08.01-1988.08.31</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1127</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0.072</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0.0936</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0.0593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0.0780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0.0187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1988.09.01-1989.01.31</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153</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0.0864</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0.108</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0.0604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0.0792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0.0188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1989.02.01-1990.04.14</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438</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0.1134</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0.1494</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0.0661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0.0867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0.0206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1990.04.15-1990.08.20</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128</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0.1008</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0.1368</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0.0671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0.0878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0.0207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1990.08.21-1991.04.20</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243</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0.0864</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0.1152</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0.0682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0.0884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0.0202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1991.04.21-1991.06.31</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71</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0.0756</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0.09</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0.0683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0.0865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0.0182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1991.07.01-1993.05.14</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684</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0.0756</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0.09</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0.0692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0.0832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0.0140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1993.05.15-1993.07.10</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57</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0.0918</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0.1206</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0.0695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0.0852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0.0158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1993.07.11-1996.04.30</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1025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0.1098</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0.1386</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0.0760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0.0938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0.0178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1996.05.01-1996.08.22</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114</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0.0918</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0.1206</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0.0763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0.0940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0.0177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1996.08.23-1997.10.22</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426</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0.0747</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0.09</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0.0762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0.0950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0.0188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1997.10.23-1998.03.24</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251</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0.0567</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0.0666</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0.0755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0.0938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0.0183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1998.03.25-1998.06.31</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152</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0.0522</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0.0666</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0.0750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0.0945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0.0194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1998.07.01-1998.12.06</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159</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0.0477</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0.0522</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0.0744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0.0940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0.0196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1998.12.07-1999.06.09</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176</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0.0378</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0.0736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0.0925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0.0189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1999.06.10-2002.02.20</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986</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0.0225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0.0288</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0.0677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0.0851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0.0174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2002.02.21-2004.04.28</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798</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0.0198</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0.0279</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0.0636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0.0782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0.0145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2004.04.29-2006.08.18</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660</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0.0225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0.036</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0.0609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0.0753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0.0143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2006.08.19-2007.03.17</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211</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0.0252</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0.0414</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0.0602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0.0768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0.0166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2007.03.18-2007.06.04</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78</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0.0279</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0.0441</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0.0600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0.0766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0.0167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2007.06.05-2007.07.19</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44</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0.0306</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0.0495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0.0598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0.0769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0.0171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2007.07.20-2007.08.20</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31</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0.0333</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0.0522</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0.0598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0.0770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0.0173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2007.08.21-2007.09.14</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24</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0.036</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0.0549</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0.0597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0.0771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0.0174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2007.09.15-2007.12.20</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97</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0.0387</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0.0576</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0.0595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0.0764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0.0168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2007.12.21-2008.10.08</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292</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0.0414</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0.0585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0.0590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0.0754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0.0164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2008.10.09-2008.10.29</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21</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0.0387</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0.0558</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0.0590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0.0751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0.0161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2008.10.30-2008.11.26</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27</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0.036</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0.0513</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0.0589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0.0753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0.0164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2008.11.27-2008.12.22</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25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0.0252</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0.0387</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0.0589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0.0760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0.0171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2008.12.23-2010.10.19</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666</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0.0225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0.0333</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0.0568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0.0737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0.0170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2010.10.20-2010.12.25</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67</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0.025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0.0385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0.0566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0.0736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0.0170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2010.12.26-2011.02.08</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45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0.0275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0.0415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0.0565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0.0735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0.0170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2011.02.09-2011.04.05</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56</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0.0563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0.0732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0.0169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2011.04.06-2011.07.06</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92</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0.0325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0.0475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0.0562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0.0727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0.0165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2011.07.07-2012.06.08</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544</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0.0552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0.0718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0.0166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2012.06.09-2012.07.05</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28</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0.0325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0.051</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0.0552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0.0721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0.0169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2012.07.06-2015.03.01</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593</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0.03</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0.0475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0.0540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0.0710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0.0170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2015.03.01-2015.05.10</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70</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0.025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0.0475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0.0539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0.0703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0.0165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2015.05.11-2015.6.27</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47</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0.0225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0.0475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0.0538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0.0702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0.0165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2015.6.28-2015.8.25</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58</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0.02</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0.0475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0.0536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0.0706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0.0170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2015.8.26-2015.10.23</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58</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0.0175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0.0475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0.0534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0.0705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0.0171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2015.10.24-2015.12.31</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68</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0.015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0.0475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0.0533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0.0703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0.0171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2016</w:t>
            </w:r>
            <w:r>
              <w:rPr>
                <w:rFonts w:ascii="宋体" w:hAnsi="宋体" w:hint="eastAsia"/>
                <w:sz w:val="18"/>
                <w:szCs w:val="18"/>
              </w:rPr>
              <w:t>.</w:t>
            </w:r>
            <w:r>
              <w:rPr>
                <w:rFonts w:ascii="宋体" w:hAnsi="宋体"/>
                <w:sz w:val="18"/>
                <w:szCs w:val="18"/>
              </w:rPr>
              <w:t>1</w:t>
            </w:r>
            <w:r>
              <w:rPr>
                <w:rFonts w:ascii="宋体" w:hAnsi="宋体" w:hint="eastAsia"/>
                <w:sz w:val="18"/>
                <w:szCs w:val="18"/>
              </w:rPr>
              <w:t>.1</w:t>
            </w:r>
            <w:r>
              <w:rPr>
                <w:rFonts w:ascii="宋体" w:hAnsi="宋体"/>
                <w:sz w:val="18"/>
                <w:szCs w:val="18"/>
              </w:rPr>
              <w:t>-2017</w:t>
            </w:r>
            <w:r>
              <w:rPr>
                <w:rFonts w:ascii="宋体" w:hAnsi="宋体" w:hint="eastAsia"/>
                <w:sz w:val="18"/>
                <w:szCs w:val="18"/>
              </w:rPr>
              <w:t>.</w:t>
            </w:r>
            <w:r>
              <w:rPr>
                <w:rFonts w:ascii="宋体" w:hAnsi="宋体"/>
                <w:sz w:val="18"/>
                <w:szCs w:val="18"/>
              </w:rPr>
              <w:t>12</w:t>
            </w:r>
            <w:r>
              <w:rPr>
                <w:rFonts w:ascii="宋体" w:hAnsi="宋体" w:hint="eastAsia"/>
                <w:sz w:val="18"/>
                <w:szCs w:val="18"/>
              </w:rPr>
              <w:t>.</w:t>
            </w:r>
            <w:r>
              <w:rPr>
                <w:rFonts w:ascii="宋体" w:hAnsi="宋体"/>
                <w:sz w:val="18"/>
                <w:szCs w:val="18"/>
              </w:rPr>
              <w:t>31</w:t>
            </w:r>
          </w:p>
        </w:tc>
        <w:tc>
          <w:tcPr>
            <w:tcW w:w="726" w:type="dxa"/>
            <w:vAlign w:val="center"/>
          </w:tcPr>
          <w:p w:rsidR="00152362" w:rsidRDefault="00152362" w:rsidP="0000139B">
            <w:pPr>
              <w:widowControl/>
              <w:jc w:val="center"/>
              <w:rPr>
                <w:rFonts w:ascii="宋体" w:hAnsi="宋体"/>
                <w:sz w:val="18"/>
                <w:szCs w:val="18"/>
              </w:rPr>
            </w:pPr>
            <w:r>
              <w:rPr>
                <w:rFonts w:ascii="宋体" w:hAnsi="宋体"/>
                <w:sz w:val="18"/>
                <w:szCs w:val="18"/>
              </w:rPr>
              <w:t>730</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0.015</w:t>
            </w:r>
          </w:p>
        </w:tc>
        <w:tc>
          <w:tcPr>
            <w:tcW w:w="816" w:type="dxa"/>
            <w:vAlign w:val="center"/>
          </w:tcPr>
          <w:p w:rsidR="00152362" w:rsidRDefault="00152362" w:rsidP="0000139B">
            <w:pPr>
              <w:widowControl/>
              <w:jc w:val="center"/>
              <w:rPr>
                <w:rFonts w:ascii="宋体" w:hAnsi="宋体"/>
                <w:sz w:val="18"/>
                <w:szCs w:val="18"/>
              </w:rPr>
            </w:pPr>
            <w:r>
              <w:rPr>
                <w:rFonts w:ascii="宋体" w:hAnsi="宋体"/>
                <w:sz w:val="18"/>
                <w:szCs w:val="18"/>
              </w:rPr>
              <w:t>0.0475</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0.0532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0.0702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0.0169 </w:t>
            </w:r>
          </w:p>
        </w:tc>
      </w:tr>
      <w:tr w:rsidR="00152362" w:rsidTr="0000139B">
        <w:trPr>
          <w:jc w:val="center"/>
        </w:trPr>
        <w:tc>
          <w:tcPr>
            <w:tcW w:w="2629" w:type="dxa"/>
            <w:vAlign w:val="center"/>
          </w:tcPr>
          <w:p w:rsidR="00152362" w:rsidRDefault="00152362" w:rsidP="0000139B">
            <w:pPr>
              <w:widowControl/>
              <w:jc w:val="center"/>
              <w:rPr>
                <w:rFonts w:ascii="宋体" w:hAnsi="宋体"/>
                <w:sz w:val="18"/>
                <w:szCs w:val="18"/>
              </w:rPr>
            </w:pPr>
            <w:r>
              <w:rPr>
                <w:rFonts w:ascii="宋体" w:hAnsi="宋体"/>
                <w:sz w:val="18"/>
                <w:szCs w:val="18"/>
              </w:rPr>
              <w:t>1979-2017.12.31</w:t>
            </w:r>
            <w:r>
              <w:rPr>
                <w:rFonts w:ascii="宋体" w:hAnsi="宋体" w:hint="eastAsia"/>
                <w:sz w:val="18"/>
                <w:szCs w:val="18"/>
              </w:rPr>
              <w:t>年平均</w:t>
            </w:r>
          </w:p>
        </w:tc>
        <w:tc>
          <w:tcPr>
            <w:tcW w:w="726" w:type="dxa"/>
            <w:vAlign w:val="center"/>
          </w:tcPr>
          <w:p w:rsidR="00152362" w:rsidRDefault="00152362" w:rsidP="0000139B">
            <w:pPr>
              <w:widowControl/>
              <w:jc w:val="center"/>
              <w:rPr>
                <w:rFonts w:ascii="宋体" w:hAnsi="宋体"/>
                <w:sz w:val="18"/>
                <w:szCs w:val="18"/>
              </w:rPr>
            </w:pPr>
          </w:p>
        </w:tc>
        <w:tc>
          <w:tcPr>
            <w:tcW w:w="816" w:type="dxa"/>
            <w:vAlign w:val="center"/>
          </w:tcPr>
          <w:p w:rsidR="00152362" w:rsidRDefault="00152362" w:rsidP="0000139B">
            <w:pPr>
              <w:widowControl/>
              <w:jc w:val="center"/>
              <w:rPr>
                <w:rFonts w:ascii="宋体" w:hAnsi="宋体"/>
                <w:sz w:val="18"/>
                <w:szCs w:val="18"/>
              </w:rPr>
            </w:pPr>
          </w:p>
        </w:tc>
        <w:tc>
          <w:tcPr>
            <w:tcW w:w="816" w:type="dxa"/>
            <w:vAlign w:val="center"/>
          </w:tcPr>
          <w:p w:rsidR="00152362" w:rsidRDefault="00152362" w:rsidP="0000139B">
            <w:pPr>
              <w:widowControl/>
              <w:jc w:val="center"/>
              <w:rPr>
                <w:rFonts w:ascii="宋体" w:hAnsi="宋体"/>
                <w:sz w:val="18"/>
                <w:szCs w:val="18"/>
              </w:rPr>
            </w:pP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0.0533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0.0703 </w:t>
            </w:r>
          </w:p>
        </w:tc>
        <w:tc>
          <w:tcPr>
            <w:tcW w:w="1377" w:type="dxa"/>
            <w:vAlign w:val="center"/>
          </w:tcPr>
          <w:p w:rsidR="00152362" w:rsidRDefault="00152362" w:rsidP="0000139B">
            <w:pPr>
              <w:widowControl/>
              <w:jc w:val="center"/>
              <w:rPr>
                <w:rFonts w:ascii="宋体" w:hAnsi="宋体"/>
                <w:sz w:val="18"/>
                <w:szCs w:val="18"/>
              </w:rPr>
            </w:pPr>
            <w:r>
              <w:rPr>
                <w:rFonts w:ascii="宋体" w:hAnsi="宋体"/>
                <w:sz w:val="18"/>
                <w:szCs w:val="18"/>
              </w:rPr>
              <w:t xml:space="preserve">0.0171 </w:t>
            </w:r>
          </w:p>
        </w:tc>
      </w:tr>
    </w:tbl>
    <w:p w:rsidR="00B9785A" w:rsidRDefault="003849DC" w:rsidP="00B9785A">
      <w:pPr>
        <w:spacing w:line="360" w:lineRule="auto"/>
        <w:ind w:firstLine="482"/>
        <w:rPr>
          <w:rFonts w:ascii="宋体" w:hAnsi="宋体"/>
          <w:color w:val="0D0D0D"/>
          <w:sz w:val="24"/>
        </w:rPr>
      </w:pPr>
      <w:r w:rsidRPr="00904112">
        <w:rPr>
          <w:rFonts w:ascii="宋体" w:hAnsi="宋体" w:hint="eastAsia"/>
          <w:color w:val="0D0D0D"/>
          <w:sz w:val="24"/>
        </w:rPr>
        <w:t>在对还原利率变化与银行利率调整之间联系的规律性分析和认识的基础上，</w:t>
      </w:r>
      <w:r w:rsidR="00B9785A">
        <w:rPr>
          <w:rFonts w:ascii="宋体" w:hAnsi="宋体"/>
          <w:color w:val="0D0D0D"/>
          <w:sz w:val="24"/>
        </w:rPr>
        <w:t>取</w:t>
      </w:r>
      <w:r w:rsidR="00B9785A">
        <w:rPr>
          <w:rFonts w:ascii="宋体" w:hAnsi="宋体" w:hint="eastAsia"/>
          <w:color w:val="0D0D0D"/>
          <w:sz w:val="24"/>
        </w:rPr>
        <w:t>0.47</w:t>
      </w:r>
      <w:r w:rsidR="00B9785A">
        <w:rPr>
          <w:rFonts w:ascii="宋体" w:hAnsi="宋体"/>
          <w:color w:val="0D0D0D"/>
          <w:sz w:val="24"/>
        </w:rPr>
        <w:t>%作为风险调整值，最终确定土地还原利率为</w:t>
      </w:r>
      <w:r w:rsidR="00B9785A">
        <w:rPr>
          <w:rFonts w:ascii="宋体" w:hAnsi="宋体" w:hint="eastAsia"/>
          <w:color w:val="0D0D0D"/>
          <w:sz w:val="24"/>
        </w:rPr>
        <w:t>7.5%，房屋还原利率为9.0%</w:t>
      </w:r>
      <w:r w:rsidR="00B9785A">
        <w:rPr>
          <w:rFonts w:ascii="宋体" w:hAnsi="宋体"/>
          <w:color w:val="0D0D0D"/>
          <w:sz w:val="24"/>
        </w:rPr>
        <w:t>。</w:t>
      </w:r>
    </w:p>
    <w:p w:rsidR="003849DC" w:rsidRPr="005608AE" w:rsidRDefault="003849DC" w:rsidP="00B9785A">
      <w:pPr>
        <w:pStyle w:val="af5"/>
        <w:keepNext/>
        <w:spacing w:before="0" w:after="0" w:line="360" w:lineRule="auto"/>
        <w:ind w:firstLine="238"/>
        <w:jc w:val="center"/>
        <w:rPr>
          <w:rFonts w:ascii="黑体" w:hAnsi="黑体"/>
          <w:sz w:val="21"/>
          <w:szCs w:val="21"/>
        </w:rPr>
      </w:pPr>
      <w:r w:rsidRPr="005608AE">
        <w:rPr>
          <w:rFonts w:ascii="黑体" w:hAnsi="黑体" w:hint="eastAsia"/>
          <w:sz w:val="21"/>
          <w:szCs w:val="21"/>
        </w:rPr>
        <w:lastRenderedPageBreak/>
        <w:t>表</w:t>
      </w:r>
      <w:r w:rsidRPr="005608AE">
        <w:rPr>
          <w:rFonts w:ascii="黑体" w:hAnsi="黑体"/>
          <w:sz w:val="21"/>
          <w:szCs w:val="21"/>
        </w:rPr>
        <w:t>3-</w:t>
      </w:r>
      <w:r w:rsidR="001D778C">
        <w:rPr>
          <w:rFonts w:ascii="黑体" w:hAnsi="黑体" w:hint="eastAsia"/>
          <w:sz w:val="21"/>
          <w:szCs w:val="21"/>
        </w:rPr>
        <w:t>1</w:t>
      </w:r>
      <w:r w:rsidR="00F7001B">
        <w:rPr>
          <w:rFonts w:ascii="黑体" w:hAnsi="黑体" w:hint="eastAsia"/>
          <w:sz w:val="21"/>
          <w:szCs w:val="21"/>
        </w:rPr>
        <w:t>2</w:t>
      </w:r>
      <w:r w:rsidRPr="005608AE">
        <w:rPr>
          <w:rFonts w:ascii="黑体" w:hAnsi="黑体" w:hint="eastAsia"/>
          <w:sz w:val="21"/>
          <w:szCs w:val="21"/>
        </w:rPr>
        <w:t>土地、房屋还原利率表</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4559"/>
        <w:gridCol w:w="4559"/>
      </w:tblGrid>
      <w:tr w:rsidR="003849DC" w:rsidRPr="00657B90" w:rsidTr="00D62674">
        <w:trPr>
          <w:trHeight w:val="340"/>
          <w:jc w:val="center"/>
        </w:trPr>
        <w:tc>
          <w:tcPr>
            <w:tcW w:w="4559" w:type="dxa"/>
          </w:tcPr>
          <w:p w:rsidR="003849DC" w:rsidRPr="003D2030" w:rsidRDefault="003849DC" w:rsidP="00890577">
            <w:pPr>
              <w:autoSpaceDE w:val="0"/>
              <w:autoSpaceDN w:val="0"/>
              <w:adjustRightInd w:val="0"/>
              <w:spacing w:line="260" w:lineRule="atLeast"/>
              <w:jc w:val="center"/>
              <w:rPr>
                <w:rFonts w:ascii="宋体"/>
                <w:szCs w:val="21"/>
              </w:rPr>
            </w:pPr>
            <w:r w:rsidRPr="003D2030">
              <w:rPr>
                <w:rFonts w:ascii="宋体" w:hAnsi="宋体" w:hint="eastAsia"/>
                <w:szCs w:val="21"/>
              </w:rPr>
              <w:t>利率类型</w:t>
            </w:r>
          </w:p>
        </w:tc>
        <w:tc>
          <w:tcPr>
            <w:tcW w:w="4559" w:type="dxa"/>
          </w:tcPr>
          <w:p w:rsidR="003849DC" w:rsidRPr="003D2030" w:rsidRDefault="003849DC" w:rsidP="00890577">
            <w:pPr>
              <w:autoSpaceDE w:val="0"/>
              <w:autoSpaceDN w:val="0"/>
              <w:adjustRightInd w:val="0"/>
              <w:spacing w:line="260" w:lineRule="atLeast"/>
              <w:jc w:val="center"/>
              <w:rPr>
                <w:rFonts w:ascii="宋体"/>
                <w:szCs w:val="21"/>
              </w:rPr>
            </w:pPr>
            <w:r w:rsidRPr="003D2030">
              <w:rPr>
                <w:rFonts w:ascii="宋体" w:hAnsi="宋体" w:hint="eastAsia"/>
                <w:szCs w:val="21"/>
              </w:rPr>
              <w:t>利率（</w:t>
            </w:r>
            <w:r w:rsidRPr="003D2030">
              <w:rPr>
                <w:rFonts w:ascii="宋体" w:hAnsi="宋体"/>
                <w:szCs w:val="21"/>
              </w:rPr>
              <w:t>%</w:t>
            </w:r>
            <w:r w:rsidRPr="003D2030">
              <w:rPr>
                <w:rFonts w:ascii="宋体" w:hAnsi="宋体" w:hint="eastAsia"/>
                <w:szCs w:val="21"/>
              </w:rPr>
              <w:t>）</w:t>
            </w:r>
          </w:p>
        </w:tc>
      </w:tr>
      <w:tr w:rsidR="003849DC" w:rsidRPr="00657B90" w:rsidTr="00D62674">
        <w:trPr>
          <w:trHeight w:val="340"/>
          <w:jc w:val="center"/>
        </w:trPr>
        <w:tc>
          <w:tcPr>
            <w:tcW w:w="4559" w:type="dxa"/>
          </w:tcPr>
          <w:p w:rsidR="003849DC" w:rsidRPr="003D2030" w:rsidRDefault="003849DC" w:rsidP="00890577">
            <w:pPr>
              <w:autoSpaceDE w:val="0"/>
              <w:autoSpaceDN w:val="0"/>
              <w:adjustRightInd w:val="0"/>
              <w:spacing w:line="260" w:lineRule="atLeast"/>
              <w:jc w:val="center"/>
              <w:rPr>
                <w:rFonts w:ascii="宋体"/>
                <w:szCs w:val="21"/>
              </w:rPr>
            </w:pPr>
            <w:r w:rsidRPr="003D2030">
              <w:rPr>
                <w:rFonts w:ascii="宋体" w:hAnsi="宋体" w:hint="eastAsia"/>
                <w:szCs w:val="21"/>
              </w:rPr>
              <w:t>土地还原利率</w:t>
            </w:r>
          </w:p>
        </w:tc>
        <w:tc>
          <w:tcPr>
            <w:tcW w:w="4559" w:type="dxa"/>
          </w:tcPr>
          <w:p w:rsidR="003849DC" w:rsidRPr="003D2030" w:rsidRDefault="003849DC" w:rsidP="00890577">
            <w:pPr>
              <w:autoSpaceDE w:val="0"/>
              <w:autoSpaceDN w:val="0"/>
              <w:adjustRightInd w:val="0"/>
              <w:spacing w:line="260" w:lineRule="atLeast"/>
              <w:jc w:val="center"/>
              <w:rPr>
                <w:rFonts w:ascii="宋体"/>
                <w:color w:val="FF0000"/>
                <w:szCs w:val="21"/>
              </w:rPr>
            </w:pPr>
            <w:r w:rsidRPr="003D2030">
              <w:rPr>
                <w:rFonts w:ascii="宋体" w:hAnsi="宋体"/>
                <w:szCs w:val="21"/>
              </w:rPr>
              <w:t>7.5</w:t>
            </w:r>
          </w:p>
        </w:tc>
      </w:tr>
      <w:tr w:rsidR="003849DC" w:rsidRPr="00657B90" w:rsidTr="00D62674">
        <w:trPr>
          <w:trHeight w:val="340"/>
          <w:jc w:val="center"/>
        </w:trPr>
        <w:tc>
          <w:tcPr>
            <w:tcW w:w="4559" w:type="dxa"/>
          </w:tcPr>
          <w:p w:rsidR="003849DC" w:rsidRPr="003D2030" w:rsidRDefault="003849DC" w:rsidP="00890577">
            <w:pPr>
              <w:autoSpaceDE w:val="0"/>
              <w:autoSpaceDN w:val="0"/>
              <w:adjustRightInd w:val="0"/>
              <w:spacing w:line="260" w:lineRule="atLeast"/>
              <w:jc w:val="center"/>
              <w:rPr>
                <w:rFonts w:ascii="宋体"/>
                <w:szCs w:val="21"/>
              </w:rPr>
            </w:pPr>
            <w:r w:rsidRPr="003D2030">
              <w:rPr>
                <w:rFonts w:ascii="宋体" w:hAnsi="宋体" w:hint="eastAsia"/>
                <w:szCs w:val="21"/>
              </w:rPr>
              <w:t>房屋还原利率</w:t>
            </w:r>
          </w:p>
        </w:tc>
        <w:tc>
          <w:tcPr>
            <w:tcW w:w="4559" w:type="dxa"/>
          </w:tcPr>
          <w:p w:rsidR="003849DC" w:rsidRPr="003D2030" w:rsidRDefault="003849DC" w:rsidP="00890577">
            <w:pPr>
              <w:autoSpaceDE w:val="0"/>
              <w:autoSpaceDN w:val="0"/>
              <w:adjustRightInd w:val="0"/>
              <w:spacing w:line="260" w:lineRule="atLeast"/>
              <w:jc w:val="center"/>
              <w:rPr>
                <w:rFonts w:ascii="宋体" w:hAnsi="宋体"/>
                <w:szCs w:val="21"/>
              </w:rPr>
            </w:pPr>
            <w:r w:rsidRPr="003D2030">
              <w:rPr>
                <w:rFonts w:ascii="宋体" w:hAnsi="宋体"/>
                <w:szCs w:val="21"/>
              </w:rPr>
              <w:t>9.0</w:t>
            </w:r>
          </w:p>
        </w:tc>
      </w:tr>
    </w:tbl>
    <w:p w:rsidR="003849DC" w:rsidRPr="002B3A91" w:rsidRDefault="003849DC" w:rsidP="003849DC">
      <w:pPr>
        <w:spacing w:line="360" w:lineRule="auto"/>
        <w:ind w:firstLineChars="200" w:firstLine="480"/>
        <w:rPr>
          <w:rFonts w:ascii="宋体" w:hAnsi="宋体"/>
          <w:color w:val="0D0D0D"/>
          <w:sz w:val="24"/>
        </w:rPr>
      </w:pPr>
      <w:r w:rsidRPr="002B3A91">
        <w:rPr>
          <w:rFonts w:ascii="宋体" w:hAnsi="宋体" w:hint="eastAsia"/>
          <w:color w:val="0D0D0D"/>
          <w:sz w:val="24"/>
        </w:rPr>
        <w:t>（</w:t>
      </w:r>
      <w:r>
        <w:rPr>
          <w:rFonts w:ascii="宋体" w:hAnsi="宋体" w:hint="eastAsia"/>
          <w:color w:val="0D0D0D"/>
          <w:sz w:val="24"/>
        </w:rPr>
        <w:t>4</w:t>
      </w:r>
      <w:r w:rsidRPr="002B3A91">
        <w:rPr>
          <w:rFonts w:ascii="宋体" w:hAnsi="宋体" w:hint="eastAsia"/>
          <w:color w:val="0D0D0D"/>
          <w:sz w:val="24"/>
        </w:rPr>
        <w:t>）计算</w:t>
      </w:r>
      <w:r w:rsidR="00D64523">
        <w:rPr>
          <w:rFonts w:ascii="宋体" w:hAnsi="宋体" w:hint="eastAsia"/>
          <w:color w:val="0D0D0D"/>
          <w:sz w:val="24"/>
        </w:rPr>
        <w:t>样点地价</w:t>
      </w:r>
    </w:p>
    <w:p w:rsidR="003849DC" w:rsidRDefault="003849DC" w:rsidP="003849DC">
      <w:pPr>
        <w:spacing w:line="360" w:lineRule="auto"/>
        <w:ind w:firstLineChars="200" w:firstLine="480"/>
        <w:rPr>
          <w:rFonts w:ascii="宋体" w:hAnsi="宋体"/>
          <w:color w:val="0D0D0D"/>
          <w:sz w:val="24"/>
        </w:rPr>
      </w:pPr>
      <w:r w:rsidRPr="002B3A91">
        <w:rPr>
          <w:rFonts w:ascii="宋体" w:hAnsi="宋体" w:hint="eastAsia"/>
          <w:color w:val="0D0D0D"/>
          <w:sz w:val="24"/>
        </w:rPr>
        <w:t>确定土地纯收益以后，选择适当的土地还原利率，代入公式计算，即可得到</w:t>
      </w:r>
      <w:r w:rsidR="00D06A9A">
        <w:rPr>
          <w:rFonts w:ascii="宋体" w:hAnsi="宋体" w:hint="eastAsia"/>
          <w:color w:val="0D0D0D"/>
          <w:sz w:val="24"/>
        </w:rPr>
        <w:t>样点地价</w:t>
      </w:r>
      <w:r w:rsidRPr="002B3A91">
        <w:rPr>
          <w:rFonts w:ascii="宋体" w:hAnsi="宋体" w:hint="eastAsia"/>
          <w:color w:val="0D0D0D"/>
          <w:sz w:val="24"/>
        </w:rPr>
        <w:t>。</w:t>
      </w:r>
    </w:p>
    <w:p w:rsidR="00C3629C" w:rsidRDefault="00C3629C" w:rsidP="00C3629C">
      <w:pPr>
        <w:pStyle w:val="4"/>
        <w:spacing w:before="0" w:after="0" w:line="360" w:lineRule="auto"/>
        <w:rPr>
          <w:rFonts w:ascii="宋体" w:eastAsia="宋体" w:hAnsi="宋体"/>
          <w:sz w:val="24"/>
          <w:szCs w:val="24"/>
        </w:rPr>
      </w:pPr>
      <w:r>
        <w:rPr>
          <w:rFonts w:ascii="宋体" w:eastAsia="宋体" w:hAnsi="宋体" w:hint="eastAsia"/>
          <w:sz w:val="24"/>
          <w:szCs w:val="24"/>
        </w:rPr>
        <w:t>（三）</w:t>
      </w:r>
      <w:r w:rsidRPr="00C3629C">
        <w:rPr>
          <w:rFonts w:ascii="宋体" w:eastAsia="宋体" w:hAnsi="宋体" w:hint="eastAsia"/>
          <w:sz w:val="24"/>
          <w:szCs w:val="24"/>
        </w:rPr>
        <w:t>测算</w:t>
      </w:r>
      <w:r w:rsidR="000860AE">
        <w:rPr>
          <w:rFonts w:ascii="宋体" w:eastAsia="宋体" w:hAnsi="宋体" w:hint="eastAsia"/>
          <w:sz w:val="24"/>
          <w:szCs w:val="24"/>
        </w:rPr>
        <w:t>商服用地</w:t>
      </w:r>
      <w:r w:rsidRPr="00C3629C">
        <w:rPr>
          <w:rFonts w:ascii="宋体" w:eastAsia="宋体" w:hAnsi="宋体" w:hint="eastAsia"/>
          <w:sz w:val="24"/>
          <w:szCs w:val="24"/>
        </w:rPr>
        <w:t>样点地价</w:t>
      </w:r>
    </w:p>
    <w:p w:rsidR="00D06A9A" w:rsidRDefault="00D06A9A" w:rsidP="00D06A9A">
      <w:pPr>
        <w:spacing w:line="360" w:lineRule="auto"/>
        <w:ind w:firstLineChars="200" w:firstLine="480"/>
        <w:rPr>
          <w:rFonts w:ascii="宋体" w:hAnsi="宋体"/>
          <w:color w:val="0D0D0D"/>
          <w:sz w:val="24"/>
        </w:rPr>
      </w:pPr>
      <w:r>
        <w:rPr>
          <w:rFonts w:ascii="宋体" w:hAnsi="宋体" w:hint="eastAsia"/>
          <w:color w:val="0D0D0D"/>
          <w:sz w:val="24"/>
        </w:rPr>
        <w:t>（1）样点地价修正</w:t>
      </w:r>
    </w:p>
    <w:p w:rsidR="00D06A9A" w:rsidRDefault="00D06A9A" w:rsidP="00D06A9A">
      <w:pPr>
        <w:spacing w:line="360" w:lineRule="auto"/>
        <w:ind w:firstLineChars="200" w:firstLine="480"/>
        <w:rPr>
          <w:rFonts w:ascii="宋体" w:hAnsi="宋体"/>
          <w:color w:val="0D0D0D"/>
          <w:sz w:val="24"/>
        </w:rPr>
      </w:pPr>
      <w:r w:rsidRPr="00D06A9A">
        <w:rPr>
          <w:rFonts w:ascii="宋体" w:hAnsi="宋体" w:hint="eastAsia"/>
          <w:color w:val="0D0D0D"/>
          <w:sz w:val="24"/>
        </w:rPr>
        <w:t>依据基准地价内涵，将计算所得所得样点地价修正到与基准地价内涵一致下的价格，修正内容一般包括：交易时间修正、容积率修正、开发程度程度修正、出让年期修正等</w:t>
      </w:r>
      <w:r>
        <w:rPr>
          <w:rFonts w:ascii="宋体" w:hAnsi="宋体" w:hint="eastAsia"/>
          <w:color w:val="0D0D0D"/>
          <w:sz w:val="24"/>
        </w:rPr>
        <w:t>。</w:t>
      </w:r>
    </w:p>
    <w:p w:rsidR="00D06A9A" w:rsidRDefault="00D06A9A" w:rsidP="00D06A9A">
      <w:pPr>
        <w:spacing w:line="360" w:lineRule="auto"/>
        <w:ind w:firstLineChars="200" w:firstLine="480"/>
        <w:rPr>
          <w:rFonts w:ascii="宋体" w:hAnsi="宋体"/>
          <w:sz w:val="24"/>
          <w:szCs w:val="24"/>
        </w:rPr>
      </w:pPr>
      <w:r w:rsidRPr="00D06A9A">
        <w:rPr>
          <w:rFonts w:ascii="宋体" w:hAnsi="宋体" w:hint="eastAsia"/>
          <w:color w:val="0D0D0D"/>
          <w:sz w:val="24"/>
        </w:rPr>
        <w:t>（2）样点的检验和剔除</w:t>
      </w:r>
    </w:p>
    <w:p w:rsidR="00D06A9A" w:rsidRPr="0094105C" w:rsidRDefault="00D06A9A" w:rsidP="00D06A9A">
      <w:pPr>
        <w:spacing w:line="360" w:lineRule="auto"/>
        <w:ind w:firstLineChars="200" w:firstLine="480"/>
        <w:rPr>
          <w:rFonts w:ascii="宋体" w:hAnsi="宋体"/>
          <w:color w:val="0D0D0D"/>
          <w:sz w:val="24"/>
        </w:rPr>
      </w:pPr>
      <w:r w:rsidRPr="0094105C">
        <w:rPr>
          <w:rFonts w:ascii="宋体" w:hAnsi="宋体" w:hint="eastAsia"/>
          <w:color w:val="0D0D0D"/>
          <w:sz w:val="24"/>
        </w:rPr>
        <w:t>以土地级别为单位，将</w:t>
      </w:r>
      <w:r w:rsidR="000860AE">
        <w:rPr>
          <w:rFonts w:ascii="宋体" w:hAnsi="宋体" w:hint="eastAsia"/>
          <w:color w:val="0D0D0D"/>
          <w:sz w:val="24"/>
        </w:rPr>
        <w:t>商服用地</w:t>
      </w:r>
      <w:r w:rsidR="006C317E" w:rsidRPr="003C7CC9">
        <w:rPr>
          <w:rFonts w:ascii="宋体" w:hAnsi="宋体" w:hint="eastAsia"/>
          <w:color w:val="0D0D0D"/>
          <w:sz w:val="24"/>
        </w:rPr>
        <w:t>铺面出租样点</w:t>
      </w:r>
      <w:r w:rsidRPr="0094105C">
        <w:rPr>
          <w:rFonts w:ascii="宋体" w:hAnsi="宋体" w:hint="eastAsia"/>
          <w:color w:val="0D0D0D"/>
          <w:sz w:val="24"/>
        </w:rPr>
        <w:t>进行归类，采用均值方差法进行检验，样点以</w:t>
      </w:r>
      <w:r w:rsidRPr="0094105C">
        <w:rPr>
          <w:rFonts w:ascii="宋体" w:hAnsi="宋体"/>
          <w:color w:val="0D0D0D"/>
          <w:sz w:val="24"/>
        </w:rPr>
        <w:t>X-2S</w:t>
      </w:r>
      <w:r w:rsidRPr="0094105C">
        <w:rPr>
          <w:rFonts w:ascii="宋体" w:hAnsi="宋体" w:hint="eastAsia"/>
          <w:color w:val="0D0D0D"/>
          <w:sz w:val="24"/>
        </w:rPr>
        <w:t>≤</w:t>
      </w:r>
      <w:r w:rsidRPr="0094105C">
        <w:rPr>
          <w:rFonts w:ascii="宋体" w:hAnsi="宋体"/>
          <w:color w:val="0D0D0D"/>
          <w:sz w:val="24"/>
        </w:rPr>
        <w:t>X</w:t>
      </w:r>
      <w:r w:rsidRPr="0094105C">
        <w:rPr>
          <w:rFonts w:ascii="宋体" w:hAnsi="宋体" w:hint="eastAsia"/>
          <w:color w:val="0D0D0D"/>
          <w:sz w:val="24"/>
        </w:rPr>
        <w:t>≤</w:t>
      </w:r>
      <w:r w:rsidRPr="0094105C">
        <w:rPr>
          <w:rFonts w:ascii="宋体" w:hAnsi="宋体"/>
          <w:color w:val="0D0D0D"/>
          <w:sz w:val="24"/>
        </w:rPr>
        <w:t>X+2S</w:t>
      </w:r>
      <w:r w:rsidRPr="0094105C">
        <w:rPr>
          <w:rFonts w:ascii="宋体" w:hAnsi="宋体" w:hint="eastAsia"/>
          <w:color w:val="0D0D0D"/>
          <w:sz w:val="24"/>
        </w:rPr>
        <w:t>为标准进行剔除，结果如下：</w:t>
      </w:r>
    </w:p>
    <w:p w:rsidR="00890577" w:rsidRDefault="000860AE" w:rsidP="003C7CC9">
      <w:pPr>
        <w:spacing w:line="360" w:lineRule="auto"/>
        <w:ind w:firstLineChars="200" w:firstLine="480"/>
        <w:rPr>
          <w:rFonts w:ascii="宋体" w:hAnsi="宋体"/>
          <w:color w:val="0D0D0D"/>
          <w:sz w:val="24"/>
        </w:rPr>
      </w:pPr>
      <w:r>
        <w:rPr>
          <w:rFonts w:ascii="宋体" w:hAnsi="宋体" w:hint="eastAsia"/>
          <w:color w:val="0D0D0D"/>
          <w:sz w:val="24"/>
        </w:rPr>
        <w:t>商服用地</w:t>
      </w:r>
      <w:r w:rsidR="003C7CC9" w:rsidRPr="003C7CC9">
        <w:rPr>
          <w:rFonts w:ascii="宋体" w:hAnsi="宋体" w:hint="eastAsia"/>
          <w:color w:val="0D0D0D"/>
          <w:sz w:val="24"/>
        </w:rPr>
        <w:t>铺面出租样点</w:t>
      </w:r>
      <w:r w:rsidR="00890577" w:rsidRPr="00890577">
        <w:rPr>
          <w:rFonts w:ascii="宋体" w:hAnsi="宋体" w:hint="eastAsia"/>
          <w:color w:val="0D0D0D"/>
          <w:sz w:val="24"/>
        </w:rPr>
        <w:t>总数为</w:t>
      </w:r>
      <w:r w:rsidR="003C7CC9">
        <w:rPr>
          <w:rFonts w:ascii="宋体" w:hAnsi="宋体" w:hint="eastAsia"/>
          <w:color w:val="0D0D0D"/>
          <w:sz w:val="24"/>
        </w:rPr>
        <w:t>516</w:t>
      </w:r>
      <w:r w:rsidR="00890577" w:rsidRPr="00890577">
        <w:rPr>
          <w:rFonts w:ascii="宋体" w:hAnsi="宋体" w:hint="eastAsia"/>
          <w:color w:val="0D0D0D"/>
          <w:sz w:val="24"/>
        </w:rPr>
        <w:t>个，其中一级地</w:t>
      </w:r>
      <w:r w:rsidR="003C7CC9">
        <w:rPr>
          <w:rFonts w:ascii="宋体" w:hAnsi="宋体" w:hint="eastAsia"/>
          <w:color w:val="0D0D0D"/>
          <w:sz w:val="24"/>
        </w:rPr>
        <w:t>458</w:t>
      </w:r>
      <w:r w:rsidR="00890577" w:rsidRPr="00890577">
        <w:rPr>
          <w:rFonts w:ascii="宋体" w:hAnsi="宋体" w:hint="eastAsia"/>
          <w:color w:val="0D0D0D"/>
          <w:sz w:val="24"/>
        </w:rPr>
        <w:t>个，二级地</w:t>
      </w:r>
      <w:r w:rsidR="003C7CC9">
        <w:rPr>
          <w:rFonts w:ascii="宋体" w:hAnsi="宋体" w:hint="eastAsia"/>
          <w:color w:val="0D0D0D"/>
          <w:sz w:val="24"/>
        </w:rPr>
        <w:t>44</w:t>
      </w:r>
      <w:r w:rsidR="00890577" w:rsidRPr="00890577">
        <w:rPr>
          <w:rFonts w:ascii="宋体" w:hAnsi="宋体" w:hint="eastAsia"/>
          <w:color w:val="0D0D0D"/>
          <w:sz w:val="24"/>
        </w:rPr>
        <w:t>个，三级地</w:t>
      </w:r>
      <w:r w:rsidR="003C7CC9">
        <w:rPr>
          <w:rFonts w:ascii="宋体" w:hAnsi="宋体" w:hint="eastAsia"/>
          <w:color w:val="0D0D0D"/>
          <w:sz w:val="24"/>
        </w:rPr>
        <w:t>8</w:t>
      </w:r>
      <w:r w:rsidR="00890577" w:rsidRPr="00890577">
        <w:rPr>
          <w:rFonts w:ascii="宋体" w:hAnsi="宋体" w:hint="eastAsia"/>
          <w:color w:val="0D0D0D"/>
          <w:sz w:val="24"/>
        </w:rPr>
        <w:t>个，四级地</w:t>
      </w:r>
      <w:r w:rsidR="003C7CC9">
        <w:rPr>
          <w:rFonts w:ascii="宋体" w:hAnsi="宋体" w:hint="eastAsia"/>
          <w:color w:val="0D0D0D"/>
          <w:sz w:val="24"/>
        </w:rPr>
        <w:t>6个</w:t>
      </w:r>
      <w:r w:rsidR="00890577" w:rsidRPr="00890577">
        <w:rPr>
          <w:rFonts w:ascii="宋体" w:hAnsi="宋体" w:hint="eastAsia"/>
          <w:color w:val="0D0D0D"/>
          <w:sz w:val="24"/>
        </w:rPr>
        <w:t>。</w:t>
      </w:r>
    </w:p>
    <w:p w:rsidR="001B68C8" w:rsidRPr="00353317" w:rsidRDefault="001B68C8" w:rsidP="001B68C8">
      <w:pPr>
        <w:spacing w:line="360" w:lineRule="auto"/>
        <w:ind w:firstLineChars="200" w:firstLine="480"/>
        <w:rPr>
          <w:rFonts w:ascii="宋体" w:hAnsi="宋体"/>
          <w:color w:val="0D0D0D"/>
          <w:sz w:val="24"/>
        </w:rPr>
      </w:pPr>
      <w:r>
        <w:rPr>
          <w:rFonts w:ascii="宋体" w:hAnsi="宋体" w:hint="eastAsia"/>
          <w:color w:val="0D0D0D"/>
          <w:sz w:val="24"/>
        </w:rPr>
        <w:t>（3）样点平均地价</w:t>
      </w:r>
    </w:p>
    <w:p w:rsidR="001B68C8" w:rsidRDefault="001B68C8" w:rsidP="001B68C8">
      <w:pPr>
        <w:spacing w:line="360" w:lineRule="auto"/>
        <w:ind w:firstLineChars="200" w:firstLine="480"/>
        <w:rPr>
          <w:rFonts w:ascii="宋体" w:hAnsi="宋体"/>
          <w:color w:val="0D0D0D"/>
          <w:sz w:val="24"/>
        </w:rPr>
      </w:pPr>
      <w:r>
        <w:rPr>
          <w:rFonts w:ascii="宋体" w:hAnsi="宋体" w:hint="eastAsia"/>
          <w:color w:val="0D0D0D"/>
          <w:sz w:val="24"/>
        </w:rPr>
        <w:t>利用</w:t>
      </w:r>
      <w:r w:rsidRPr="00187AFE">
        <w:rPr>
          <w:rFonts w:ascii="宋体" w:hAnsi="宋体" w:hint="eastAsia"/>
          <w:color w:val="0D0D0D"/>
          <w:sz w:val="24"/>
        </w:rPr>
        <w:t>各</w:t>
      </w:r>
      <w:r w:rsidR="000860AE">
        <w:rPr>
          <w:rFonts w:ascii="宋体" w:hAnsi="宋体" w:hint="eastAsia"/>
          <w:color w:val="0D0D0D"/>
          <w:sz w:val="24"/>
        </w:rPr>
        <w:t>商服用地</w:t>
      </w:r>
      <w:r w:rsidRPr="003C7CC9">
        <w:rPr>
          <w:rFonts w:ascii="宋体" w:hAnsi="宋体" w:hint="eastAsia"/>
          <w:color w:val="0D0D0D"/>
          <w:sz w:val="24"/>
        </w:rPr>
        <w:t>铺面出租</w:t>
      </w:r>
      <w:r>
        <w:rPr>
          <w:rFonts w:ascii="宋体" w:hAnsi="宋体" w:hint="eastAsia"/>
          <w:color w:val="0D0D0D"/>
          <w:sz w:val="24"/>
        </w:rPr>
        <w:t>有效</w:t>
      </w:r>
      <w:r w:rsidRPr="00187AFE">
        <w:rPr>
          <w:rFonts w:ascii="宋体" w:hAnsi="宋体" w:hint="eastAsia"/>
          <w:color w:val="0D0D0D"/>
          <w:sz w:val="24"/>
        </w:rPr>
        <w:t>样点的地价</w:t>
      </w:r>
      <w:r>
        <w:rPr>
          <w:rFonts w:ascii="宋体" w:hAnsi="宋体" w:hint="eastAsia"/>
          <w:color w:val="0D0D0D"/>
          <w:sz w:val="24"/>
        </w:rPr>
        <w:t>，</w:t>
      </w:r>
      <w:r w:rsidRPr="00353317">
        <w:rPr>
          <w:rFonts w:ascii="宋体" w:hAnsi="宋体" w:hint="eastAsia"/>
          <w:color w:val="0D0D0D"/>
          <w:sz w:val="24"/>
        </w:rPr>
        <w:t>计算各级别</w:t>
      </w:r>
      <w:r w:rsidR="009D2BE0" w:rsidRPr="003C7CC9">
        <w:rPr>
          <w:rFonts w:ascii="宋体" w:hAnsi="宋体" w:hint="eastAsia"/>
          <w:color w:val="0D0D0D"/>
          <w:sz w:val="24"/>
        </w:rPr>
        <w:t>地铺面出租</w:t>
      </w:r>
      <w:r w:rsidRPr="00353317">
        <w:rPr>
          <w:rFonts w:ascii="宋体" w:hAnsi="宋体" w:hint="eastAsia"/>
          <w:color w:val="0D0D0D"/>
          <w:sz w:val="24"/>
        </w:rPr>
        <w:t>样本地价的平均值。</w:t>
      </w:r>
    </w:p>
    <w:p w:rsidR="00553F61" w:rsidRPr="00384C31" w:rsidRDefault="00553F61" w:rsidP="00553F61">
      <w:pPr>
        <w:pStyle w:val="af5"/>
        <w:keepNext/>
        <w:ind w:firstLine="238"/>
        <w:jc w:val="center"/>
        <w:rPr>
          <w:sz w:val="21"/>
          <w:szCs w:val="21"/>
        </w:rPr>
      </w:pPr>
      <w:r w:rsidRPr="00620BEA">
        <w:rPr>
          <w:rFonts w:ascii="黑体" w:hAnsi="黑体" w:hint="eastAsia"/>
          <w:sz w:val="21"/>
          <w:szCs w:val="21"/>
        </w:rPr>
        <w:t>表</w:t>
      </w:r>
      <w:r w:rsidRPr="00620BEA">
        <w:rPr>
          <w:rFonts w:ascii="黑体" w:hAnsi="黑体"/>
          <w:sz w:val="21"/>
          <w:szCs w:val="21"/>
        </w:rPr>
        <w:t>3-</w:t>
      </w:r>
      <w:r w:rsidR="00631F8A">
        <w:rPr>
          <w:rFonts w:ascii="黑体" w:hAnsi="黑体" w:hint="eastAsia"/>
          <w:sz w:val="21"/>
          <w:szCs w:val="21"/>
        </w:rPr>
        <w:t>1</w:t>
      </w:r>
      <w:r w:rsidR="00F7001B">
        <w:rPr>
          <w:rFonts w:ascii="黑体" w:hAnsi="黑体" w:hint="eastAsia"/>
          <w:sz w:val="21"/>
          <w:szCs w:val="21"/>
        </w:rPr>
        <w:t>3</w:t>
      </w:r>
      <w:r w:rsidRPr="00620BEA">
        <w:rPr>
          <w:rFonts w:ascii="黑体" w:hAnsi="黑体" w:hint="eastAsia"/>
          <w:sz w:val="21"/>
          <w:szCs w:val="21"/>
        </w:rPr>
        <w:t>城区</w:t>
      </w:r>
      <w:r w:rsidR="000860AE">
        <w:rPr>
          <w:rFonts w:ascii="黑体" w:hAnsi="黑体" w:hint="eastAsia"/>
          <w:sz w:val="21"/>
          <w:szCs w:val="21"/>
        </w:rPr>
        <w:t>商服用地</w:t>
      </w:r>
      <w:r w:rsidRPr="00620BEA">
        <w:rPr>
          <w:rFonts w:ascii="黑体" w:hAnsi="黑体" w:hint="eastAsia"/>
          <w:sz w:val="21"/>
          <w:szCs w:val="21"/>
        </w:rPr>
        <w:t>铺面出租样点地价测算结果表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4"/>
        <w:gridCol w:w="1230"/>
        <w:gridCol w:w="1230"/>
        <w:gridCol w:w="1230"/>
        <w:gridCol w:w="1230"/>
        <w:gridCol w:w="923"/>
      </w:tblGrid>
      <w:tr w:rsidR="00553F61" w:rsidRPr="00E773AC" w:rsidTr="00D62674">
        <w:trPr>
          <w:trHeight w:val="340"/>
        </w:trPr>
        <w:tc>
          <w:tcPr>
            <w:tcW w:w="1855" w:type="pct"/>
            <w:shd w:val="clear" w:color="auto" w:fill="auto"/>
            <w:vAlign w:val="center"/>
            <w:hideMark/>
          </w:tcPr>
          <w:p w:rsidR="00553F61" w:rsidRPr="00E773AC" w:rsidRDefault="00553F61" w:rsidP="00890577">
            <w:pPr>
              <w:widowControl/>
              <w:jc w:val="center"/>
              <w:rPr>
                <w:rFonts w:ascii="宋体" w:hAnsi="宋体" w:cs="宋体"/>
                <w:color w:val="000000" w:themeColor="text1"/>
                <w:kern w:val="0"/>
                <w:szCs w:val="21"/>
              </w:rPr>
            </w:pPr>
            <w:r w:rsidRPr="00E773AC">
              <w:rPr>
                <w:rFonts w:ascii="宋体" w:hAnsi="宋体" w:cs="宋体" w:hint="eastAsia"/>
                <w:color w:val="000000" w:themeColor="text1"/>
                <w:kern w:val="0"/>
                <w:szCs w:val="21"/>
              </w:rPr>
              <w:t>土地级别</w:t>
            </w:r>
          </w:p>
        </w:tc>
        <w:tc>
          <w:tcPr>
            <w:tcW w:w="662" w:type="pct"/>
            <w:shd w:val="clear" w:color="auto" w:fill="auto"/>
            <w:vAlign w:val="center"/>
            <w:hideMark/>
          </w:tcPr>
          <w:p w:rsidR="00553F61" w:rsidRPr="00E773AC" w:rsidRDefault="00553F61" w:rsidP="00890577">
            <w:pPr>
              <w:widowControl/>
              <w:jc w:val="center"/>
              <w:rPr>
                <w:rFonts w:ascii="宋体" w:hAnsi="宋体" w:cs="宋体"/>
                <w:color w:val="000000" w:themeColor="text1"/>
                <w:kern w:val="0"/>
                <w:szCs w:val="21"/>
              </w:rPr>
            </w:pPr>
            <w:r w:rsidRPr="00E773AC">
              <w:rPr>
                <w:rFonts w:ascii="宋体" w:hAnsi="宋体" w:cs="宋体" w:hint="eastAsia"/>
                <w:color w:val="000000" w:themeColor="text1"/>
                <w:kern w:val="0"/>
                <w:szCs w:val="21"/>
              </w:rPr>
              <w:t>一级地</w:t>
            </w:r>
          </w:p>
        </w:tc>
        <w:tc>
          <w:tcPr>
            <w:tcW w:w="662" w:type="pct"/>
            <w:shd w:val="clear" w:color="auto" w:fill="auto"/>
            <w:vAlign w:val="center"/>
            <w:hideMark/>
          </w:tcPr>
          <w:p w:rsidR="00553F61" w:rsidRPr="00E773AC" w:rsidRDefault="00553F61" w:rsidP="00890577">
            <w:pPr>
              <w:widowControl/>
              <w:jc w:val="center"/>
              <w:rPr>
                <w:rFonts w:ascii="宋体" w:hAnsi="宋体" w:cs="宋体"/>
                <w:color w:val="000000" w:themeColor="text1"/>
                <w:kern w:val="0"/>
                <w:szCs w:val="21"/>
              </w:rPr>
            </w:pPr>
            <w:r w:rsidRPr="00E773AC">
              <w:rPr>
                <w:rFonts w:ascii="宋体" w:hAnsi="宋体" w:cs="宋体" w:hint="eastAsia"/>
                <w:color w:val="000000" w:themeColor="text1"/>
                <w:kern w:val="0"/>
                <w:szCs w:val="21"/>
              </w:rPr>
              <w:t>二级地</w:t>
            </w:r>
          </w:p>
        </w:tc>
        <w:tc>
          <w:tcPr>
            <w:tcW w:w="662" w:type="pct"/>
            <w:shd w:val="clear" w:color="auto" w:fill="auto"/>
            <w:vAlign w:val="center"/>
            <w:hideMark/>
          </w:tcPr>
          <w:p w:rsidR="00553F61" w:rsidRPr="00E773AC" w:rsidRDefault="00553F61" w:rsidP="00890577">
            <w:pPr>
              <w:widowControl/>
              <w:jc w:val="center"/>
              <w:rPr>
                <w:rFonts w:ascii="宋体" w:hAnsi="宋体" w:cs="宋体"/>
                <w:color w:val="000000" w:themeColor="text1"/>
                <w:kern w:val="0"/>
                <w:szCs w:val="21"/>
              </w:rPr>
            </w:pPr>
            <w:r w:rsidRPr="00E773AC">
              <w:rPr>
                <w:rFonts w:ascii="宋体" w:hAnsi="宋体" w:cs="宋体" w:hint="eastAsia"/>
                <w:color w:val="000000" w:themeColor="text1"/>
                <w:kern w:val="0"/>
                <w:szCs w:val="21"/>
              </w:rPr>
              <w:t>三级地</w:t>
            </w:r>
          </w:p>
        </w:tc>
        <w:tc>
          <w:tcPr>
            <w:tcW w:w="662" w:type="pct"/>
            <w:shd w:val="clear" w:color="auto" w:fill="auto"/>
            <w:vAlign w:val="center"/>
            <w:hideMark/>
          </w:tcPr>
          <w:p w:rsidR="00553F61" w:rsidRPr="00E773AC" w:rsidRDefault="00553F61" w:rsidP="00890577">
            <w:pPr>
              <w:widowControl/>
              <w:jc w:val="center"/>
              <w:rPr>
                <w:rFonts w:ascii="宋体" w:hAnsi="宋体" w:cs="宋体"/>
                <w:color w:val="000000" w:themeColor="text1"/>
                <w:kern w:val="0"/>
                <w:szCs w:val="21"/>
              </w:rPr>
            </w:pPr>
            <w:r w:rsidRPr="00E773AC">
              <w:rPr>
                <w:rFonts w:ascii="宋体" w:hAnsi="宋体" w:cs="宋体" w:hint="eastAsia"/>
                <w:color w:val="000000" w:themeColor="text1"/>
                <w:kern w:val="0"/>
                <w:szCs w:val="21"/>
              </w:rPr>
              <w:t>四级地</w:t>
            </w:r>
          </w:p>
        </w:tc>
        <w:tc>
          <w:tcPr>
            <w:tcW w:w="498" w:type="pct"/>
            <w:shd w:val="clear" w:color="auto" w:fill="auto"/>
            <w:vAlign w:val="center"/>
            <w:hideMark/>
          </w:tcPr>
          <w:p w:rsidR="00553F61" w:rsidRPr="00E773AC" w:rsidRDefault="00553F61" w:rsidP="00890577">
            <w:pPr>
              <w:widowControl/>
              <w:jc w:val="center"/>
              <w:rPr>
                <w:rFonts w:ascii="宋体" w:hAnsi="宋体" w:cs="宋体"/>
                <w:color w:val="000000" w:themeColor="text1"/>
                <w:kern w:val="0"/>
                <w:szCs w:val="21"/>
              </w:rPr>
            </w:pPr>
            <w:r w:rsidRPr="00E773AC">
              <w:rPr>
                <w:rFonts w:ascii="宋体" w:hAnsi="宋体" w:cs="宋体" w:hint="eastAsia"/>
                <w:color w:val="000000" w:themeColor="text1"/>
                <w:kern w:val="0"/>
                <w:szCs w:val="21"/>
              </w:rPr>
              <w:t>合计</w:t>
            </w:r>
          </w:p>
        </w:tc>
      </w:tr>
      <w:tr w:rsidR="00553F61" w:rsidRPr="00E773AC" w:rsidTr="00D62674">
        <w:trPr>
          <w:trHeight w:val="340"/>
        </w:trPr>
        <w:tc>
          <w:tcPr>
            <w:tcW w:w="1855" w:type="pct"/>
            <w:shd w:val="clear" w:color="auto" w:fill="auto"/>
            <w:vAlign w:val="center"/>
            <w:hideMark/>
          </w:tcPr>
          <w:p w:rsidR="00553F61" w:rsidRPr="00E773AC" w:rsidRDefault="00553F61" w:rsidP="00890577">
            <w:pPr>
              <w:widowControl/>
              <w:jc w:val="center"/>
              <w:rPr>
                <w:rFonts w:ascii="宋体" w:hAnsi="宋体" w:cs="宋体"/>
                <w:color w:val="000000" w:themeColor="text1"/>
                <w:kern w:val="0"/>
                <w:szCs w:val="21"/>
              </w:rPr>
            </w:pPr>
            <w:r w:rsidRPr="00E773AC">
              <w:rPr>
                <w:rFonts w:ascii="宋体" w:hAnsi="宋体" w:cs="宋体" w:hint="eastAsia"/>
                <w:color w:val="000000" w:themeColor="text1"/>
                <w:kern w:val="0"/>
                <w:szCs w:val="21"/>
              </w:rPr>
              <w:t>有效样本数（个）</w:t>
            </w:r>
          </w:p>
        </w:tc>
        <w:tc>
          <w:tcPr>
            <w:tcW w:w="662" w:type="pct"/>
            <w:shd w:val="clear" w:color="auto" w:fill="auto"/>
            <w:vAlign w:val="center"/>
            <w:hideMark/>
          </w:tcPr>
          <w:p w:rsidR="00553F61" w:rsidRPr="00E773AC" w:rsidRDefault="00553F61" w:rsidP="00890577">
            <w:pPr>
              <w:widowControl/>
              <w:jc w:val="center"/>
              <w:rPr>
                <w:rFonts w:ascii="宋体" w:hAnsi="宋体" w:cs="宋体"/>
                <w:color w:val="000000" w:themeColor="text1"/>
                <w:kern w:val="0"/>
                <w:szCs w:val="21"/>
              </w:rPr>
            </w:pPr>
            <w:r w:rsidRPr="00E773AC">
              <w:rPr>
                <w:rFonts w:ascii="宋体" w:hAnsi="宋体" w:cs="宋体" w:hint="eastAsia"/>
                <w:color w:val="000000" w:themeColor="text1"/>
                <w:kern w:val="0"/>
                <w:szCs w:val="21"/>
              </w:rPr>
              <w:t>458</w:t>
            </w:r>
          </w:p>
        </w:tc>
        <w:tc>
          <w:tcPr>
            <w:tcW w:w="662" w:type="pct"/>
            <w:shd w:val="clear" w:color="auto" w:fill="auto"/>
            <w:vAlign w:val="center"/>
            <w:hideMark/>
          </w:tcPr>
          <w:p w:rsidR="00553F61" w:rsidRPr="00E773AC" w:rsidRDefault="00553F61" w:rsidP="00890577">
            <w:pPr>
              <w:widowControl/>
              <w:jc w:val="center"/>
              <w:rPr>
                <w:rFonts w:ascii="宋体" w:hAnsi="宋体" w:cs="宋体"/>
                <w:color w:val="000000" w:themeColor="text1"/>
                <w:kern w:val="0"/>
                <w:szCs w:val="21"/>
              </w:rPr>
            </w:pPr>
            <w:r w:rsidRPr="00E773AC">
              <w:rPr>
                <w:rFonts w:ascii="宋体" w:hAnsi="宋体" w:cs="宋体" w:hint="eastAsia"/>
                <w:color w:val="000000" w:themeColor="text1"/>
                <w:kern w:val="0"/>
                <w:szCs w:val="21"/>
              </w:rPr>
              <w:t>44</w:t>
            </w:r>
          </w:p>
        </w:tc>
        <w:tc>
          <w:tcPr>
            <w:tcW w:w="662" w:type="pct"/>
            <w:shd w:val="clear" w:color="auto" w:fill="auto"/>
            <w:vAlign w:val="center"/>
            <w:hideMark/>
          </w:tcPr>
          <w:p w:rsidR="00553F61" w:rsidRPr="00E773AC" w:rsidRDefault="00553F61" w:rsidP="00890577">
            <w:pPr>
              <w:widowControl/>
              <w:jc w:val="center"/>
              <w:rPr>
                <w:rFonts w:ascii="宋体" w:hAnsi="宋体" w:cs="宋体"/>
                <w:color w:val="000000" w:themeColor="text1"/>
                <w:kern w:val="0"/>
                <w:szCs w:val="21"/>
              </w:rPr>
            </w:pPr>
            <w:r w:rsidRPr="00E773AC">
              <w:rPr>
                <w:rFonts w:ascii="宋体" w:hAnsi="宋体" w:cs="宋体" w:hint="eastAsia"/>
                <w:color w:val="000000" w:themeColor="text1"/>
                <w:kern w:val="0"/>
                <w:szCs w:val="21"/>
              </w:rPr>
              <w:t>8</w:t>
            </w:r>
          </w:p>
        </w:tc>
        <w:tc>
          <w:tcPr>
            <w:tcW w:w="662" w:type="pct"/>
            <w:shd w:val="clear" w:color="auto" w:fill="auto"/>
            <w:vAlign w:val="center"/>
            <w:hideMark/>
          </w:tcPr>
          <w:p w:rsidR="00553F61" w:rsidRPr="00E773AC" w:rsidRDefault="00553F61" w:rsidP="00890577">
            <w:pPr>
              <w:widowControl/>
              <w:jc w:val="center"/>
              <w:rPr>
                <w:rFonts w:ascii="宋体" w:hAnsi="宋体" w:cs="宋体"/>
                <w:color w:val="000000" w:themeColor="text1"/>
                <w:kern w:val="0"/>
                <w:szCs w:val="21"/>
              </w:rPr>
            </w:pPr>
            <w:r w:rsidRPr="00E773AC">
              <w:rPr>
                <w:rFonts w:ascii="宋体" w:hAnsi="宋体" w:cs="宋体" w:hint="eastAsia"/>
                <w:color w:val="000000" w:themeColor="text1"/>
                <w:kern w:val="0"/>
                <w:szCs w:val="21"/>
              </w:rPr>
              <w:t>6</w:t>
            </w:r>
          </w:p>
        </w:tc>
        <w:tc>
          <w:tcPr>
            <w:tcW w:w="498" w:type="pct"/>
            <w:shd w:val="clear" w:color="auto" w:fill="auto"/>
            <w:vAlign w:val="center"/>
            <w:hideMark/>
          </w:tcPr>
          <w:p w:rsidR="00553F61" w:rsidRPr="00E773AC" w:rsidRDefault="00553F61" w:rsidP="00890577">
            <w:pPr>
              <w:widowControl/>
              <w:jc w:val="center"/>
              <w:rPr>
                <w:rFonts w:ascii="宋体" w:hAnsi="宋体" w:cs="宋体"/>
                <w:color w:val="000000" w:themeColor="text1"/>
                <w:kern w:val="0"/>
                <w:szCs w:val="21"/>
              </w:rPr>
            </w:pPr>
            <w:r w:rsidRPr="00E773AC">
              <w:rPr>
                <w:rFonts w:ascii="宋体" w:hAnsi="宋体" w:cs="宋体" w:hint="eastAsia"/>
                <w:color w:val="000000" w:themeColor="text1"/>
                <w:kern w:val="0"/>
                <w:szCs w:val="21"/>
              </w:rPr>
              <w:t>516</w:t>
            </w:r>
          </w:p>
        </w:tc>
      </w:tr>
      <w:tr w:rsidR="00F41788" w:rsidRPr="00E773AC" w:rsidTr="00D62674">
        <w:trPr>
          <w:trHeight w:val="340"/>
        </w:trPr>
        <w:tc>
          <w:tcPr>
            <w:tcW w:w="1855" w:type="pct"/>
            <w:shd w:val="clear" w:color="auto" w:fill="auto"/>
            <w:vAlign w:val="center"/>
            <w:hideMark/>
          </w:tcPr>
          <w:p w:rsidR="00F41788" w:rsidRPr="00E773AC" w:rsidRDefault="00F41788" w:rsidP="00890577">
            <w:pPr>
              <w:widowControl/>
              <w:jc w:val="center"/>
              <w:rPr>
                <w:rFonts w:ascii="宋体" w:hAnsi="宋体" w:cs="宋体"/>
                <w:color w:val="000000" w:themeColor="text1"/>
                <w:kern w:val="0"/>
                <w:szCs w:val="21"/>
              </w:rPr>
            </w:pPr>
            <w:r w:rsidRPr="00E773AC">
              <w:rPr>
                <w:rFonts w:ascii="宋体" w:hAnsi="宋体" w:cs="宋体" w:hint="eastAsia"/>
                <w:color w:val="000000" w:themeColor="text1"/>
                <w:kern w:val="0"/>
                <w:szCs w:val="21"/>
              </w:rPr>
              <w:t>样本平均地价（元/m</w:t>
            </w:r>
            <w:r w:rsidRPr="00E773AC">
              <w:rPr>
                <w:rFonts w:ascii="宋体" w:hAnsi="宋体" w:cs="宋体" w:hint="eastAsia"/>
                <w:color w:val="000000" w:themeColor="text1"/>
                <w:kern w:val="0"/>
                <w:szCs w:val="21"/>
                <w:vertAlign w:val="superscript"/>
              </w:rPr>
              <w:t>2</w:t>
            </w:r>
            <w:r w:rsidRPr="00E773AC">
              <w:rPr>
                <w:rFonts w:ascii="宋体" w:hAnsi="宋体" w:cs="宋体" w:hint="eastAsia"/>
                <w:color w:val="000000" w:themeColor="text1"/>
                <w:kern w:val="0"/>
                <w:szCs w:val="21"/>
              </w:rPr>
              <w:t>）</w:t>
            </w:r>
          </w:p>
        </w:tc>
        <w:tc>
          <w:tcPr>
            <w:tcW w:w="662" w:type="pct"/>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600.2</w:t>
            </w:r>
          </w:p>
        </w:tc>
        <w:tc>
          <w:tcPr>
            <w:tcW w:w="662" w:type="pct"/>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426.3</w:t>
            </w:r>
          </w:p>
        </w:tc>
        <w:tc>
          <w:tcPr>
            <w:tcW w:w="662" w:type="pct"/>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322.7</w:t>
            </w:r>
          </w:p>
        </w:tc>
        <w:tc>
          <w:tcPr>
            <w:tcW w:w="662" w:type="pct"/>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183.6</w:t>
            </w:r>
          </w:p>
        </w:tc>
        <w:tc>
          <w:tcPr>
            <w:tcW w:w="498" w:type="pct"/>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w:t>
            </w:r>
          </w:p>
        </w:tc>
      </w:tr>
    </w:tbl>
    <w:p w:rsidR="00C3629C" w:rsidRDefault="00C3629C" w:rsidP="00C3629C">
      <w:pPr>
        <w:pStyle w:val="3"/>
        <w:numPr>
          <w:ilvl w:val="0"/>
          <w:numId w:val="7"/>
        </w:numPr>
        <w:spacing w:before="0" w:after="0" w:line="360" w:lineRule="auto"/>
        <w:rPr>
          <w:rFonts w:ascii="幼圆" w:eastAsia="幼圆"/>
          <w:sz w:val="24"/>
          <w:szCs w:val="24"/>
        </w:rPr>
      </w:pPr>
      <w:r w:rsidRPr="00C3629C">
        <w:rPr>
          <w:rFonts w:ascii="幼圆" w:eastAsia="幼圆" w:hint="eastAsia"/>
          <w:sz w:val="24"/>
          <w:szCs w:val="24"/>
        </w:rPr>
        <w:t>市场比较法</w:t>
      </w:r>
      <w:r w:rsidR="000860AE">
        <w:rPr>
          <w:rFonts w:ascii="幼圆" w:eastAsia="幼圆" w:hint="eastAsia"/>
          <w:sz w:val="24"/>
          <w:szCs w:val="24"/>
        </w:rPr>
        <w:t>商服用地</w:t>
      </w:r>
      <w:r w:rsidRPr="00C3629C">
        <w:rPr>
          <w:rFonts w:ascii="幼圆" w:eastAsia="幼圆" w:hint="eastAsia"/>
          <w:sz w:val="24"/>
          <w:szCs w:val="24"/>
        </w:rPr>
        <w:t>样点地价测算</w:t>
      </w:r>
    </w:p>
    <w:p w:rsidR="00CF549D" w:rsidRPr="00952164" w:rsidRDefault="00CF549D" w:rsidP="00CF549D">
      <w:pPr>
        <w:pStyle w:val="4"/>
        <w:spacing w:before="0" w:after="0" w:line="360" w:lineRule="auto"/>
        <w:rPr>
          <w:rFonts w:ascii="宋体" w:eastAsia="宋体" w:hAnsi="宋体"/>
          <w:sz w:val="24"/>
          <w:szCs w:val="24"/>
        </w:rPr>
      </w:pPr>
      <w:r w:rsidRPr="00952164">
        <w:rPr>
          <w:rFonts w:ascii="宋体" w:eastAsia="宋体" w:hAnsi="宋体" w:hint="eastAsia"/>
          <w:sz w:val="24"/>
          <w:szCs w:val="24"/>
        </w:rPr>
        <w:t>（一）资料收集与整理</w:t>
      </w:r>
    </w:p>
    <w:p w:rsidR="00CF549D" w:rsidRDefault="00CF549D" w:rsidP="00CF549D">
      <w:pPr>
        <w:spacing w:line="360" w:lineRule="auto"/>
        <w:ind w:firstLineChars="200" w:firstLine="480"/>
        <w:rPr>
          <w:rFonts w:ascii="宋体" w:hAnsi="宋体"/>
          <w:color w:val="0D0D0D"/>
          <w:sz w:val="24"/>
        </w:rPr>
      </w:pPr>
      <w:r w:rsidRPr="00353317">
        <w:rPr>
          <w:rFonts w:ascii="宋体" w:hAnsi="宋体" w:hint="eastAsia"/>
          <w:color w:val="0D0D0D"/>
          <w:sz w:val="24"/>
        </w:rPr>
        <w:t>利用市场比较法测算样点地价的数据资料来源主要为近年土地出让样本。该类型资料的调查对象为评估区内近</w:t>
      </w:r>
      <w:r w:rsidRPr="00353317">
        <w:rPr>
          <w:rFonts w:ascii="宋体" w:hAnsi="宋体"/>
          <w:color w:val="0D0D0D"/>
          <w:sz w:val="24"/>
        </w:rPr>
        <w:t>3</w:t>
      </w:r>
      <w:r w:rsidRPr="00353317">
        <w:rPr>
          <w:rFonts w:ascii="宋体" w:hAnsi="宋体" w:hint="eastAsia"/>
          <w:color w:val="0D0D0D"/>
          <w:sz w:val="24"/>
        </w:rPr>
        <w:t>年的</w:t>
      </w:r>
      <w:r w:rsidR="000860AE">
        <w:rPr>
          <w:rFonts w:ascii="宋体" w:hAnsi="宋体" w:hint="eastAsia"/>
          <w:color w:val="0D0D0D"/>
          <w:sz w:val="24"/>
        </w:rPr>
        <w:t>商服用地</w:t>
      </w:r>
      <w:r w:rsidRPr="00353317">
        <w:rPr>
          <w:rFonts w:ascii="宋体" w:hAnsi="宋体" w:hint="eastAsia"/>
          <w:color w:val="0D0D0D"/>
          <w:sz w:val="24"/>
        </w:rPr>
        <w:t>出让样本，相应调查表格的内容主要包括：项目名称及坐落、土地使用者、出让面积、出让金额、出让时间、规划容积率等。</w:t>
      </w:r>
    </w:p>
    <w:p w:rsidR="009470B1" w:rsidRDefault="009470B1" w:rsidP="009470B1">
      <w:pPr>
        <w:spacing w:line="360" w:lineRule="auto"/>
        <w:ind w:firstLineChars="200" w:firstLine="480"/>
        <w:rPr>
          <w:rFonts w:ascii="宋体" w:hAnsi="宋体"/>
          <w:color w:val="0D0D0D"/>
          <w:sz w:val="24"/>
        </w:rPr>
      </w:pPr>
      <w:r w:rsidRPr="00353317">
        <w:rPr>
          <w:rFonts w:ascii="宋体" w:hAnsi="宋体" w:hint="eastAsia"/>
          <w:color w:val="0D0D0D"/>
          <w:sz w:val="24"/>
        </w:rPr>
        <w:t>城区</w:t>
      </w:r>
      <w:r>
        <w:rPr>
          <w:rFonts w:ascii="宋体" w:hAnsi="宋体" w:hint="eastAsia"/>
          <w:color w:val="0D0D0D"/>
          <w:sz w:val="24"/>
        </w:rPr>
        <w:t>出让</w:t>
      </w:r>
      <w:r w:rsidRPr="00353317">
        <w:rPr>
          <w:rFonts w:ascii="宋体" w:hAnsi="宋体" w:hint="eastAsia"/>
          <w:color w:val="0D0D0D"/>
          <w:sz w:val="24"/>
        </w:rPr>
        <w:t>样点总数为</w:t>
      </w:r>
      <w:r w:rsidR="003C34D6">
        <w:rPr>
          <w:rFonts w:ascii="宋体" w:hAnsi="宋体" w:hint="eastAsia"/>
          <w:color w:val="0D0D0D"/>
          <w:sz w:val="24"/>
        </w:rPr>
        <w:t>46</w:t>
      </w:r>
      <w:r w:rsidRPr="00353317">
        <w:rPr>
          <w:rFonts w:ascii="宋体" w:hAnsi="宋体" w:hint="eastAsia"/>
          <w:color w:val="0D0D0D"/>
          <w:sz w:val="24"/>
        </w:rPr>
        <w:t>个，其中可用样点数量为</w:t>
      </w:r>
      <w:r w:rsidR="003C34D6">
        <w:rPr>
          <w:rFonts w:ascii="宋体" w:hAnsi="宋体" w:hint="eastAsia"/>
          <w:color w:val="0D0D0D"/>
          <w:sz w:val="24"/>
        </w:rPr>
        <w:t>46</w:t>
      </w:r>
      <w:r w:rsidRPr="00353317">
        <w:rPr>
          <w:rFonts w:ascii="宋体" w:hAnsi="宋体" w:hint="eastAsia"/>
          <w:color w:val="0D0D0D"/>
          <w:sz w:val="24"/>
        </w:rPr>
        <w:t>个，占总数的</w:t>
      </w:r>
      <w:r w:rsidR="003C34D6">
        <w:rPr>
          <w:rFonts w:ascii="宋体" w:hAnsi="宋体" w:hint="eastAsia"/>
          <w:color w:val="0D0D0D"/>
          <w:sz w:val="24"/>
        </w:rPr>
        <w:t>100</w:t>
      </w:r>
      <w:r w:rsidRPr="00353317">
        <w:rPr>
          <w:rFonts w:ascii="宋体" w:hAnsi="宋体"/>
          <w:color w:val="0D0D0D"/>
          <w:sz w:val="24"/>
        </w:rPr>
        <w:t>%</w:t>
      </w:r>
      <w:r w:rsidRPr="00353317">
        <w:rPr>
          <w:rFonts w:ascii="宋体" w:hAnsi="宋体" w:hint="eastAsia"/>
          <w:color w:val="0D0D0D"/>
          <w:sz w:val="24"/>
        </w:rPr>
        <w:t>。</w:t>
      </w:r>
    </w:p>
    <w:p w:rsidR="00C3629C" w:rsidRDefault="00C3629C" w:rsidP="00C3629C">
      <w:pPr>
        <w:pStyle w:val="4"/>
        <w:spacing w:before="0" w:after="0" w:line="360" w:lineRule="auto"/>
        <w:rPr>
          <w:rFonts w:ascii="宋体" w:eastAsia="宋体" w:hAnsi="宋体"/>
          <w:sz w:val="24"/>
          <w:szCs w:val="24"/>
        </w:rPr>
      </w:pPr>
      <w:r>
        <w:rPr>
          <w:rFonts w:ascii="宋体" w:eastAsia="宋体" w:hAnsi="宋体" w:hint="eastAsia"/>
          <w:sz w:val="24"/>
          <w:szCs w:val="24"/>
        </w:rPr>
        <w:t>（二）</w:t>
      </w:r>
      <w:r w:rsidR="002B4D68">
        <w:rPr>
          <w:rFonts w:ascii="宋体" w:eastAsia="宋体" w:hAnsi="宋体" w:hint="eastAsia"/>
          <w:sz w:val="24"/>
          <w:szCs w:val="24"/>
        </w:rPr>
        <w:t>原理与方法</w:t>
      </w:r>
    </w:p>
    <w:p w:rsidR="0087753A" w:rsidRPr="006903B6" w:rsidRDefault="0087753A" w:rsidP="0087753A">
      <w:pPr>
        <w:spacing w:line="360" w:lineRule="auto"/>
        <w:ind w:firstLineChars="200" w:firstLine="482"/>
        <w:rPr>
          <w:rFonts w:ascii="宋体"/>
          <w:b/>
          <w:bCs/>
          <w:sz w:val="24"/>
        </w:rPr>
      </w:pPr>
      <w:r w:rsidRPr="006903B6">
        <w:rPr>
          <w:rFonts w:ascii="宋体" w:hAnsi="宋体"/>
          <w:b/>
          <w:bCs/>
          <w:sz w:val="24"/>
        </w:rPr>
        <w:t>1</w:t>
      </w:r>
      <w:r>
        <w:rPr>
          <w:rFonts w:ascii="宋体" w:hAnsi="宋体" w:hint="eastAsia"/>
          <w:b/>
          <w:bCs/>
          <w:sz w:val="24"/>
        </w:rPr>
        <w:t>.</w:t>
      </w:r>
      <w:r w:rsidRPr="006903B6">
        <w:rPr>
          <w:rFonts w:ascii="宋体" w:hAnsi="宋体" w:hint="eastAsia"/>
          <w:b/>
          <w:bCs/>
          <w:sz w:val="24"/>
        </w:rPr>
        <w:t>市场比较法原理</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lastRenderedPageBreak/>
        <w:t>市场比较法是根据市场中的替代原理，将待估土地与具有替代性的，且在估价时点近期市场上交易的类似地产进行比较，并对类似地产的成交价格作适当修正，以此估算待估土地客观合理价格的方法。在同一公开市场中，两宗以上具有替代关系的土地价格因竞争而趋于一致。</w:t>
      </w:r>
    </w:p>
    <w:p w:rsidR="0087753A" w:rsidRPr="006903B6" w:rsidRDefault="0087753A" w:rsidP="0087753A">
      <w:pPr>
        <w:spacing w:line="360" w:lineRule="auto"/>
        <w:ind w:firstLineChars="200" w:firstLine="482"/>
        <w:rPr>
          <w:rFonts w:ascii="宋体"/>
          <w:b/>
          <w:bCs/>
          <w:sz w:val="24"/>
        </w:rPr>
      </w:pPr>
      <w:r w:rsidRPr="006903B6">
        <w:rPr>
          <w:rFonts w:ascii="宋体" w:hAnsi="宋体"/>
          <w:b/>
          <w:bCs/>
          <w:sz w:val="24"/>
        </w:rPr>
        <w:t>2</w:t>
      </w:r>
      <w:r>
        <w:rPr>
          <w:rFonts w:ascii="宋体" w:hAnsi="宋体" w:hint="eastAsia"/>
          <w:b/>
          <w:bCs/>
          <w:sz w:val="24"/>
        </w:rPr>
        <w:t>.</w:t>
      </w:r>
      <w:r w:rsidRPr="006903B6">
        <w:rPr>
          <w:rFonts w:ascii="宋体" w:hAnsi="宋体" w:hint="eastAsia"/>
          <w:b/>
          <w:bCs/>
          <w:sz w:val="24"/>
        </w:rPr>
        <w:t>市场比较法公式及评估说明</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w:t>
      </w:r>
      <w:r w:rsidRPr="00353317">
        <w:rPr>
          <w:rFonts w:ascii="宋体" w:hAnsi="宋体"/>
          <w:color w:val="0D0D0D"/>
          <w:sz w:val="24"/>
        </w:rPr>
        <w:t>1</w:t>
      </w:r>
      <w:r w:rsidRPr="00353317">
        <w:rPr>
          <w:rFonts w:ascii="宋体" w:hAnsi="宋体" w:hint="eastAsia"/>
          <w:color w:val="0D0D0D"/>
          <w:sz w:val="24"/>
        </w:rPr>
        <w:t>）市场比较法的基本公式：</w:t>
      </w:r>
    </w:p>
    <w:p w:rsidR="0087753A" w:rsidRPr="00353317" w:rsidRDefault="0087753A" w:rsidP="00416F48">
      <w:pPr>
        <w:spacing w:line="360" w:lineRule="auto"/>
        <w:ind w:firstLineChars="200" w:firstLine="480"/>
        <w:jc w:val="center"/>
        <w:rPr>
          <w:rFonts w:ascii="宋体" w:hAnsi="宋体"/>
          <w:color w:val="0D0D0D"/>
          <w:sz w:val="24"/>
        </w:rPr>
      </w:pPr>
      <w:r w:rsidRPr="00353317">
        <w:rPr>
          <w:rFonts w:ascii="宋体" w:hAnsi="宋体"/>
          <w:color w:val="0D0D0D"/>
          <w:sz w:val="24"/>
        </w:rPr>
        <w:t>PD</w:t>
      </w:r>
      <w:r w:rsidRPr="00353317">
        <w:rPr>
          <w:rFonts w:ascii="宋体" w:hAnsi="宋体" w:hint="eastAsia"/>
          <w:color w:val="0D0D0D"/>
          <w:sz w:val="24"/>
        </w:rPr>
        <w:t>＝</w:t>
      </w:r>
      <w:r w:rsidRPr="00353317">
        <w:rPr>
          <w:rFonts w:ascii="宋体" w:hAnsi="宋体"/>
          <w:color w:val="0D0D0D"/>
          <w:sz w:val="24"/>
        </w:rPr>
        <w:t>PB</w:t>
      </w:r>
      <w:r w:rsidRPr="00353317">
        <w:rPr>
          <w:rFonts w:ascii="宋体" w:hAnsi="宋体" w:hint="eastAsia"/>
          <w:color w:val="0D0D0D"/>
          <w:sz w:val="24"/>
        </w:rPr>
        <w:t>×</w:t>
      </w:r>
      <w:r w:rsidRPr="00353317">
        <w:rPr>
          <w:rFonts w:ascii="宋体" w:hAnsi="宋体"/>
          <w:color w:val="0D0D0D"/>
          <w:sz w:val="24"/>
        </w:rPr>
        <w:t>A</w:t>
      </w:r>
      <w:r w:rsidRPr="00353317">
        <w:rPr>
          <w:rFonts w:ascii="宋体" w:hAnsi="宋体" w:hint="eastAsia"/>
          <w:color w:val="0D0D0D"/>
          <w:sz w:val="24"/>
        </w:rPr>
        <w:t>×</w:t>
      </w:r>
      <w:r w:rsidRPr="00353317">
        <w:rPr>
          <w:rFonts w:ascii="宋体" w:hAnsi="宋体"/>
          <w:color w:val="0D0D0D"/>
          <w:sz w:val="24"/>
        </w:rPr>
        <w:t>B</w:t>
      </w:r>
      <w:r w:rsidRPr="00353317">
        <w:rPr>
          <w:rFonts w:ascii="宋体" w:hAnsi="宋体" w:hint="eastAsia"/>
          <w:color w:val="0D0D0D"/>
          <w:sz w:val="24"/>
        </w:rPr>
        <w:t>×</w:t>
      </w:r>
      <w:r w:rsidRPr="00353317">
        <w:rPr>
          <w:rFonts w:ascii="宋体" w:hAnsi="宋体"/>
          <w:color w:val="0D0D0D"/>
          <w:sz w:val="24"/>
        </w:rPr>
        <w:t>D</w:t>
      </w:r>
      <w:r w:rsidRPr="00353317">
        <w:rPr>
          <w:rFonts w:ascii="宋体" w:hAnsi="宋体" w:hint="eastAsia"/>
          <w:color w:val="0D0D0D"/>
          <w:sz w:val="24"/>
        </w:rPr>
        <w:t>×</w:t>
      </w:r>
      <w:r w:rsidRPr="00353317">
        <w:rPr>
          <w:rFonts w:ascii="宋体" w:hAnsi="宋体"/>
          <w:color w:val="0D0D0D"/>
          <w:sz w:val="24"/>
        </w:rPr>
        <w:t>E</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式中：</w:t>
      </w:r>
      <w:r w:rsidRPr="00353317">
        <w:rPr>
          <w:rFonts w:ascii="宋体" w:hAnsi="宋体"/>
          <w:color w:val="0D0D0D"/>
          <w:sz w:val="24"/>
        </w:rPr>
        <w:t>PD—</w:t>
      </w:r>
      <w:r w:rsidRPr="00353317">
        <w:rPr>
          <w:rFonts w:ascii="宋体" w:hAnsi="宋体" w:hint="eastAsia"/>
          <w:color w:val="0D0D0D"/>
          <w:sz w:val="24"/>
        </w:rPr>
        <w:t>待估宗地价格；</w:t>
      </w:r>
    </w:p>
    <w:p w:rsidR="0087753A" w:rsidRPr="00353317" w:rsidRDefault="0087753A" w:rsidP="00416F48">
      <w:pPr>
        <w:spacing w:line="360" w:lineRule="auto"/>
        <w:ind w:firstLineChars="500" w:firstLine="1200"/>
        <w:rPr>
          <w:rFonts w:ascii="宋体" w:hAnsi="宋体"/>
          <w:color w:val="0D0D0D"/>
          <w:sz w:val="24"/>
        </w:rPr>
      </w:pPr>
      <w:r w:rsidRPr="00353317">
        <w:rPr>
          <w:rFonts w:ascii="宋体" w:hAnsi="宋体"/>
          <w:color w:val="0D0D0D"/>
          <w:sz w:val="24"/>
        </w:rPr>
        <w:t>PB—</w:t>
      </w:r>
      <w:r w:rsidRPr="00353317">
        <w:rPr>
          <w:rFonts w:ascii="宋体" w:hAnsi="宋体" w:hint="eastAsia"/>
          <w:color w:val="0D0D0D"/>
          <w:sz w:val="24"/>
        </w:rPr>
        <w:t>比较案例价格；</w:t>
      </w:r>
    </w:p>
    <w:p w:rsidR="0087753A" w:rsidRPr="00353317" w:rsidRDefault="0087753A" w:rsidP="00416F48">
      <w:pPr>
        <w:spacing w:line="360" w:lineRule="auto"/>
        <w:ind w:firstLineChars="500" w:firstLine="1200"/>
        <w:rPr>
          <w:rFonts w:ascii="宋体" w:hAnsi="宋体"/>
          <w:color w:val="0D0D0D"/>
          <w:sz w:val="24"/>
        </w:rPr>
      </w:pPr>
      <w:r w:rsidRPr="00353317">
        <w:rPr>
          <w:rFonts w:ascii="宋体" w:hAnsi="宋体"/>
          <w:color w:val="0D0D0D"/>
          <w:sz w:val="24"/>
        </w:rPr>
        <w:t>A—</w:t>
      </w:r>
      <w:r w:rsidRPr="00353317">
        <w:rPr>
          <w:rFonts w:ascii="宋体" w:hAnsi="宋体" w:hint="eastAsia"/>
          <w:color w:val="0D0D0D"/>
          <w:sz w:val="24"/>
        </w:rPr>
        <w:t>待估宗地情况指数／比较案例宗地情况指数</w:t>
      </w:r>
    </w:p>
    <w:p w:rsidR="0087753A" w:rsidRPr="00353317" w:rsidRDefault="0087753A" w:rsidP="00416F48">
      <w:pPr>
        <w:spacing w:line="360" w:lineRule="auto"/>
        <w:ind w:firstLineChars="500" w:firstLine="1200"/>
        <w:rPr>
          <w:rFonts w:ascii="宋体" w:hAnsi="宋体"/>
          <w:color w:val="0D0D0D"/>
          <w:sz w:val="24"/>
        </w:rPr>
      </w:pPr>
      <w:r w:rsidRPr="00353317">
        <w:rPr>
          <w:rFonts w:ascii="宋体" w:hAnsi="宋体" w:hint="eastAsia"/>
          <w:color w:val="0D0D0D"/>
          <w:sz w:val="24"/>
        </w:rPr>
        <w:t>＝正常情况指数／比较案例宗地情况指数</w:t>
      </w:r>
    </w:p>
    <w:p w:rsidR="0087753A" w:rsidRPr="00353317" w:rsidRDefault="0087753A" w:rsidP="00416F48">
      <w:pPr>
        <w:spacing w:line="360" w:lineRule="auto"/>
        <w:ind w:firstLineChars="500" w:firstLine="1200"/>
        <w:rPr>
          <w:rFonts w:ascii="宋体" w:hAnsi="宋体"/>
          <w:color w:val="0D0D0D"/>
          <w:sz w:val="24"/>
        </w:rPr>
      </w:pPr>
      <w:r w:rsidRPr="00353317">
        <w:rPr>
          <w:rFonts w:ascii="宋体" w:hAnsi="宋体"/>
          <w:color w:val="0D0D0D"/>
          <w:sz w:val="24"/>
        </w:rPr>
        <w:t>B—</w:t>
      </w:r>
      <w:r w:rsidRPr="00353317">
        <w:rPr>
          <w:rFonts w:ascii="宋体" w:hAnsi="宋体" w:hint="eastAsia"/>
          <w:color w:val="0D0D0D"/>
          <w:sz w:val="24"/>
        </w:rPr>
        <w:t>待估宗地估价期日地价指数／比较案例宗地交易日期指数</w:t>
      </w:r>
    </w:p>
    <w:p w:rsidR="0087753A" w:rsidRPr="00353317" w:rsidRDefault="0087753A" w:rsidP="00416F48">
      <w:pPr>
        <w:spacing w:line="360" w:lineRule="auto"/>
        <w:ind w:firstLineChars="500" w:firstLine="1200"/>
        <w:rPr>
          <w:rFonts w:ascii="宋体" w:hAnsi="宋体"/>
          <w:color w:val="0D0D0D"/>
          <w:sz w:val="24"/>
        </w:rPr>
      </w:pPr>
      <w:r w:rsidRPr="00353317">
        <w:rPr>
          <w:rFonts w:ascii="宋体" w:hAnsi="宋体"/>
          <w:color w:val="0D0D0D"/>
          <w:sz w:val="24"/>
        </w:rPr>
        <w:t>D—</w:t>
      </w:r>
      <w:r w:rsidRPr="00353317">
        <w:rPr>
          <w:rFonts w:ascii="宋体" w:hAnsi="宋体" w:hint="eastAsia"/>
          <w:color w:val="0D0D0D"/>
          <w:sz w:val="24"/>
        </w:rPr>
        <w:t>待估宗地区域因素条件指数／比较案例宗地区域因素条件指数</w:t>
      </w:r>
    </w:p>
    <w:p w:rsidR="0087753A" w:rsidRPr="00353317" w:rsidRDefault="0087753A" w:rsidP="00416F48">
      <w:pPr>
        <w:spacing w:line="360" w:lineRule="auto"/>
        <w:ind w:firstLineChars="500" w:firstLine="1200"/>
        <w:rPr>
          <w:rFonts w:ascii="宋体" w:hAnsi="宋体"/>
          <w:color w:val="0D0D0D"/>
          <w:sz w:val="24"/>
        </w:rPr>
      </w:pPr>
      <w:r w:rsidRPr="00353317">
        <w:rPr>
          <w:rFonts w:ascii="宋体" w:hAnsi="宋体"/>
          <w:color w:val="0D0D0D"/>
          <w:sz w:val="24"/>
        </w:rPr>
        <w:t>E—</w:t>
      </w:r>
      <w:r w:rsidRPr="00353317">
        <w:rPr>
          <w:rFonts w:ascii="宋体" w:hAnsi="宋体" w:hint="eastAsia"/>
          <w:color w:val="0D0D0D"/>
          <w:sz w:val="24"/>
        </w:rPr>
        <w:t>待估宗地个别因素条件指数／比较案例宗地个别因素条件指数</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w:t>
      </w:r>
      <w:r w:rsidRPr="00353317">
        <w:rPr>
          <w:rFonts w:ascii="宋体" w:hAnsi="宋体"/>
          <w:color w:val="0D0D0D"/>
          <w:sz w:val="24"/>
        </w:rPr>
        <w:t>2</w:t>
      </w:r>
      <w:r w:rsidRPr="00353317">
        <w:rPr>
          <w:rFonts w:ascii="宋体" w:hAnsi="宋体" w:hint="eastAsia"/>
          <w:color w:val="0D0D0D"/>
          <w:sz w:val="24"/>
        </w:rPr>
        <w:t>）市场比较法估价说明</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①广泛搜集宗地交易实例</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拥有大量的交易实例资料，是运用市场比较法估价的前提条件。如果交易实例资料太少，不仅会影响估价结果的准确性和客观性，甚至会使市场比较法无法采用。估价人员首先应通过各种途径尽可能多地搜集交易实例。</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②选取比较实例</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用作比较参照的交易实例，简称比较实例。选取比较实例就是从已搜集和积累的大量交易实例中，选取与估价对象地块条件相同或相似的、成交日期与估价时点相近的、成交价格为正常价格或可修正为正常价格的交易实例。</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所选取的比较实例应是与估价对象类似的房地产，具体指与估价对象地块的用途应相同，区位或相对区位相同或相似：主要是指比较实例与估价对象地块应处于同一区域或邻近地区，或处于同一供求圈内或同一级别土地内的类似地区；与估价地块的价格类型应相同。价格类型有：买卖价格，租赁价格，入股价格，抵押价格，征用价格，课税价格，投保价格，典当价格等；成交日期应与估价对象地块的估价时点相近。一般选择的比较实例的成交日期距估价时点的间隔越短，在进行交易日期修正时的准确性越高，因此，最好选择近期</w:t>
      </w:r>
      <w:r w:rsidRPr="00353317">
        <w:rPr>
          <w:rFonts w:ascii="宋体" w:hAnsi="宋体"/>
          <w:color w:val="0D0D0D"/>
          <w:sz w:val="24"/>
        </w:rPr>
        <w:t>2</w:t>
      </w:r>
      <w:r w:rsidRPr="00353317">
        <w:rPr>
          <w:rFonts w:ascii="宋体" w:hAnsi="宋体" w:hint="eastAsia"/>
          <w:color w:val="0D0D0D"/>
          <w:sz w:val="24"/>
        </w:rPr>
        <w:t>年内成交的房地产作为比较实例，如果市场相对比较稳定，可适</w:t>
      </w:r>
      <w:r w:rsidRPr="00353317">
        <w:rPr>
          <w:rFonts w:ascii="宋体" w:hAnsi="宋体" w:hint="eastAsia"/>
          <w:color w:val="0D0D0D"/>
          <w:sz w:val="24"/>
        </w:rPr>
        <w:lastRenderedPageBreak/>
        <w:t>当延长间隔时间，但最长时效不宜超过</w:t>
      </w:r>
      <w:r w:rsidRPr="00353317">
        <w:rPr>
          <w:rFonts w:ascii="宋体" w:hAnsi="宋体"/>
          <w:color w:val="0D0D0D"/>
          <w:sz w:val="24"/>
        </w:rPr>
        <w:t>3</w:t>
      </w:r>
      <w:r w:rsidRPr="00353317">
        <w:rPr>
          <w:rFonts w:ascii="宋体" w:hAnsi="宋体" w:hint="eastAsia"/>
          <w:color w:val="0D0D0D"/>
          <w:sz w:val="24"/>
        </w:rPr>
        <w:t>年。</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③建立价格可比基础</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已选取的若干个比较实例之间及其与估价对象之间，可能在付款方式、成交单价、货币种类、货币单位、面积内涵和面积单位等方面存在不一致，就无法进行直接的比较修正，因此需要对它们进行统一换算处理，使其表述口径一致，以便在后面进行交易情况、交易日期和区域因素、个别因素的修正。</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④进行交易情况修正</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进行交易情况修正，是排除交易行为中的一些特殊因素所造成的比较实例的价格偏差，将其成交价格修正为正常价格。由于土地的特殊性和房地产市场的不完全性，交易价格往往在交易过程中受当时当地一些特殊因素的影响而发生偏差，不宜直接作为比较的对象，必须预先对交易中的不正常的情况加以修正，使其成为正常的交易价格后，才能作为估算估价对象价格的比准值。</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⑤进行交易日期修正</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估价人员根据当地土地价格的变动情况和发展趋势及自己的经验积累进行判断，加以修正。</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⑥进行区域因素修正</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影响土地价格的区域因素主要包括：主要有商服繁华度、基础设施状况、公交线路数、人口密度、发展潜力等。根据实际情况课题组选择了距商服中心距离、对外交通条件、公用设施和基础设施作为影响因子。</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区域因素修正，是将比较实例相对估价对象由于外部环境差异所造成的价格差异排除，使修正后的比较实例价格能够与估价对象地块所处地段的实际情况相符。</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区域因素修正的方法，即以估价对象地块的各项区域因素状况为基准，与比较实例相对应的区域因素逐项比较，然后确定修正比率。</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⑦进行个别因素修正</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个别因素修正的内容主要应包括：位置、面积大小、形状、临街状况、基础设施完善程度、土地生熟程度、地势、地质水文状况、规划管制条件、土地使用权年限等。根据实际情况课题组选择了临街形式、宽深比、宗地面积形状作为影响因子。</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进行个别因素修正时，应将比较实例与估价对象的个别因素逐项进行比较，找出由于个别因素优劣所造成的价格差异，进行调整。</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⑧求出比准价格</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lastRenderedPageBreak/>
        <w:t>将比较实例与估价对象地块在某一方面的差异折算为价格差异的百分率来修正比较实例的价格。</w:t>
      </w:r>
    </w:p>
    <w:p w:rsidR="0087753A" w:rsidRPr="00353317" w:rsidRDefault="0087753A" w:rsidP="0087753A">
      <w:pPr>
        <w:spacing w:line="360" w:lineRule="auto"/>
        <w:ind w:firstLineChars="200" w:firstLine="480"/>
        <w:rPr>
          <w:rFonts w:ascii="宋体" w:hAnsi="宋体"/>
          <w:color w:val="0D0D0D"/>
          <w:sz w:val="24"/>
        </w:rPr>
      </w:pPr>
      <w:r w:rsidRPr="00353317">
        <w:rPr>
          <w:rFonts w:ascii="宋体" w:hAnsi="宋体" w:hint="eastAsia"/>
          <w:color w:val="0D0D0D"/>
          <w:sz w:val="24"/>
        </w:rPr>
        <w:t>估价对象地块的价格＝比较实例地块的价格×交易情况修正系数×交易日期修正系数×区域因素修正系数×个别因素修正系数。</w:t>
      </w:r>
    </w:p>
    <w:p w:rsidR="0087753A" w:rsidRPr="002B1349" w:rsidRDefault="0087753A" w:rsidP="0087753A">
      <w:pPr>
        <w:spacing w:line="360" w:lineRule="auto"/>
        <w:ind w:firstLineChars="200" w:firstLine="480"/>
        <w:rPr>
          <w:rFonts w:ascii="宋体" w:hAnsi="宋体"/>
          <w:color w:val="0D0D0D"/>
          <w:spacing w:val="14"/>
          <w:kern w:val="0"/>
          <w:sz w:val="24"/>
        </w:rPr>
      </w:pPr>
      <w:r w:rsidRPr="00353317">
        <w:rPr>
          <w:rFonts w:ascii="宋体" w:hAnsi="宋体" w:hint="eastAsia"/>
          <w:color w:val="0D0D0D"/>
          <w:sz w:val="24"/>
        </w:rPr>
        <w:t>所选取的若干个比较实例价格经过上述各项比较修正后，可选用加权算术平均法计算综合结果，作为比准价格。</w:t>
      </w:r>
    </w:p>
    <w:p w:rsidR="00C3629C" w:rsidRDefault="00C3629C" w:rsidP="00C3629C">
      <w:pPr>
        <w:pStyle w:val="4"/>
        <w:spacing w:before="0" w:after="0" w:line="360" w:lineRule="auto"/>
        <w:rPr>
          <w:rFonts w:ascii="宋体" w:eastAsia="宋体" w:hAnsi="宋体"/>
          <w:sz w:val="24"/>
          <w:szCs w:val="24"/>
        </w:rPr>
      </w:pPr>
      <w:r>
        <w:rPr>
          <w:rFonts w:ascii="宋体" w:eastAsia="宋体" w:hAnsi="宋体" w:hint="eastAsia"/>
          <w:sz w:val="24"/>
          <w:szCs w:val="24"/>
        </w:rPr>
        <w:t>（三）</w:t>
      </w:r>
      <w:r w:rsidRPr="00C3629C">
        <w:rPr>
          <w:rFonts w:ascii="宋体" w:eastAsia="宋体" w:hAnsi="宋体" w:hint="eastAsia"/>
          <w:sz w:val="24"/>
          <w:szCs w:val="24"/>
        </w:rPr>
        <w:t>测算</w:t>
      </w:r>
      <w:r w:rsidR="000860AE">
        <w:rPr>
          <w:rFonts w:ascii="宋体" w:eastAsia="宋体" w:hAnsi="宋体" w:hint="eastAsia"/>
          <w:sz w:val="24"/>
          <w:szCs w:val="24"/>
        </w:rPr>
        <w:t>商服用地</w:t>
      </w:r>
      <w:r w:rsidRPr="00C3629C">
        <w:rPr>
          <w:rFonts w:ascii="宋体" w:eastAsia="宋体" w:hAnsi="宋体" w:hint="eastAsia"/>
          <w:sz w:val="24"/>
          <w:szCs w:val="24"/>
        </w:rPr>
        <w:t>样点地价</w:t>
      </w:r>
    </w:p>
    <w:p w:rsidR="00553F61" w:rsidRDefault="00553F61" w:rsidP="00553F61">
      <w:pPr>
        <w:spacing w:line="360" w:lineRule="auto"/>
        <w:ind w:firstLineChars="200" w:firstLine="480"/>
        <w:rPr>
          <w:rFonts w:ascii="宋体" w:hAnsi="宋体"/>
          <w:color w:val="0D0D0D"/>
          <w:sz w:val="24"/>
        </w:rPr>
      </w:pPr>
      <w:r w:rsidRPr="00353317">
        <w:rPr>
          <w:rFonts w:ascii="宋体" w:hAnsi="宋体" w:hint="eastAsia"/>
          <w:color w:val="0D0D0D"/>
          <w:sz w:val="24"/>
        </w:rPr>
        <w:t>采用市场比较法</w:t>
      </w:r>
      <w:r w:rsidR="001F372E">
        <w:rPr>
          <w:rFonts w:ascii="宋体" w:hAnsi="宋体" w:hint="eastAsia"/>
          <w:color w:val="0D0D0D"/>
          <w:sz w:val="24"/>
        </w:rPr>
        <w:t>对</w:t>
      </w:r>
      <w:r w:rsidR="001F372E" w:rsidRPr="00353317">
        <w:rPr>
          <w:rFonts w:ascii="宋体" w:hAnsi="宋体" w:hint="eastAsia"/>
          <w:color w:val="0D0D0D"/>
          <w:sz w:val="24"/>
        </w:rPr>
        <w:t>出让样点资料</w:t>
      </w:r>
      <w:r w:rsidRPr="00187AFE">
        <w:rPr>
          <w:rFonts w:ascii="宋体" w:hAnsi="宋体" w:hint="eastAsia"/>
          <w:color w:val="0D0D0D"/>
          <w:sz w:val="24"/>
        </w:rPr>
        <w:t>分别进行容积率、期日、年期、开发程度等各方面修正之后，得到了各</w:t>
      </w:r>
      <w:r w:rsidR="007F12E7">
        <w:rPr>
          <w:rFonts w:ascii="宋体" w:hAnsi="宋体" w:hint="eastAsia"/>
          <w:color w:val="0D0D0D"/>
          <w:sz w:val="24"/>
        </w:rPr>
        <w:t>商服</w:t>
      </w:r>
      <w:r w:rsidRPr="00187AFE">
        <w:rPr>
          <w:rFonts w:ascii="宋体" w:hAnsi="宋体" w:hint="eastAsia"/>
          <w:color w:val="0D0D0D"/>
          <w:sz w:val="24"/>
        </w:rPr>
        <w:t>出让土地样点的地价</w:t>
      </w:r>
      <w:r>
        <w:rPr>
          <w:rFonts w:ascii="宋体" w:hAnsi="宋体" w:hint="eastAsia"/>
          <w:color w:val="0D0D0D"/>
          <w:sz w:val="24"/>
        </w:rPr>
        <w:t>，</w:t>
      </w:r>
      <w:r w:rsidRPr="00353317">
        <w:rPr>
          <w:rFonts w:ascii="宋体" w:hAnsi="宋体" w:hint="eastAsia"/>
          <w:color w:val="0D0D0D"/>
          <w:sz w:val="24"/>
        </w:rPr>
        <w:t>计算各级别出让样本地价的平均值。</w:t>
      </w:r>
    </w:p>
    <w:p w:rsidR="001F372E" w:rsidRDefault="001F372E" w:rsidP="001F372E">
      <w:pPr>
        <w:spacing w:line="360" w:lineRule="auto"/>
        <w:ind w:firstLineChars="200" w:firstLine="480"/>
        <w:rPr>
          <w:rFonts w:ascii="宋体" w:hAnsi="宋体"/>
          <w:color w:val="0D0D0D"/>
          <w:sz w:val="24"/>
        </w:rPr>
      </w:pPr>
      <w:r>
        <w:rPr>
          <w:rFonts w:ascii="宋体" w:hAnsi="宋体" w:hint="eastAsia"/>
          <w:color w:val="0D0D0D"/>
          <w:sz w:val="24"/>
        </w:rPr>
        <w:t>（1）样点地价修正</w:t>
      </w:r>
    </w:p>
    <w:p w:rsidR="001F372E" w:rsidRDefault="001F372E" w:rsidP="001F372E">
      <w:pPr>
        <w:spacing w:line="360" w:lineRule="auto"/>
        <w:ind w:firstLineChars="200" w:firstLine="480"/>
        <w:rPr>
          <w:rFonts w:ascii="宋体" w:hAnsi="宋体"/>
          <w:color w:val="0D0D0D"/>
          <w:sz w:val="24"/>
        </w:rPr>
      </w:pPr>
      <w:r w:rsidRPr="00353317">
        <w:rPr>
          <w:rFonts w:ascii="宋体" w:hAnsi="宋体" w:hint="eastAsia"/>
          <w:color w:val="0D0D0D"/>
          <w:sz w:val="24"/>
        </w:rPr>
        <w:t>采用市场比较法</w:t>
      </w:r>
      <w:r>
        <w:rPr>
          <w:rFonts w:ascii="宋体" w:hAnsi="宋体" w:hint="eastAsia"/>
          <w:color w:val="0D0D0D"/>
          <w:sz w:val="24"/>
        </w:rPr>
        <w:t>对</w:t>
      </w:r>
      <w:r w:rsidRPr="00353317">
        <w:rPr>
          <w:rFonts w:ascii="宋体" w:hAnsi="宋体" w:hint="eastAsia"/>
          <w:color w:val="0D0D0D"/>
          <w:sz w:val="24"/>
        </w:rPr>
        <w:t>出让样点资料</w:t>
      </w:r>
      <w:r w:rsidRPr="00187AFE">
        <w:rPr>
          <w:rFonts w:ascii="宋体" w:hAnsi="宋体" w:hint="eastAsia"/>
          <w:color w:val="0D0D0D"/>
          <w:sz w:val="24"/>
        </w:rPr>
        <w:t>分别进行容积率、期日、年期、开发程度等各方面修正</w:t>
      </w:r>
      <w:r>
        <w:rPr>
          <w:rFonts w:ascii="宋体" w:hAnsi="宋体" w:hint="eastAsia"/>
          <w:color w:val="0D0D0D"/>
          <w:sz w:val="24"/>
        </w:rPr>
        <w:t>。</w:t>
      </w:r>
    </w:p>
    <w:p w:rsidR="001F372E" w:rsidRDefault="001F372E" w:rsidP="001F372E">
      <w:pPr>
        <w:spacing w:line="360" w:lineRule="auto"/>
        <w:ind w:firstLineChars="200" w:firstLine="480"/>
        <w:rPr>
          <w:rFonts w:ascii="宋体" w:hAnsi="宋体"/>
          <w:sz w:val="24"/>
          <w:szCs w:val="24"/>
        </w:rPr>
      </w:pPr>
      <w:r w:rsidRPr="00D06A9A">
        <w:rPr>
          <w:rFonts w:ascii="宋体" w:hAnsi="宋体" w:hint="eastAsia"/>
          <w:color w:val="0D0D0D"/>
          <w:sz w:val="24"/>
        </w:rPr>
        <w:t>（2）样点的检验和剔除</w:t>
      </w:r>
    </w:p>
    <w:p w:rsidR="001F372E" w:rsidRPr="0094105C" w:rsidRDefault="001F372E" w:rsidP="001F372E">
      <w:pPr>
        <w:spacing w:line="360" w:lineRule="auto"/>
        <w:ind w:firstLineChars="200" w:firstLine="480"/>
        <w:rPr>
          <w:rFonts w:ascii="宋体" w:hAnsi="宋体"/>
          <w:color w:val="0D0D0D"/>
          <w:sz w:val="24"/>
        </w:rPr>
      </w:pPr>
      <w:r w:rsidRPr="0094105C">
        <w:rPr>
          <w:rFonts w:ascii="宋体" w:hAnsi="宋体" w:hint="eastAsia"/>
          <w:color w:val="0D0D0D"/>
          <w:sz w:val="24"/>
        </w:rPr>
        <w:t>以土地级别为单位，将房</w:t>
      </w:r>
      <w:r w:rsidR="007F12E7">
        <w:rPr>
          <w:rFonts w:ascii="宋体" w:hAnsi="宋体" w:hint="eastAsia"/>
          <w:color w:val="0D0D0D"/>
          <w:sz w:val="24"/>
        </w:rPr>
        <w:t>商服</w:t>
      </w:r>
      <w:r w:rsidR="006C317E" w:rsidRPr="00187AFE">
        <w:rPr>
          <w:rFonts w:ascii="宋体" w:hAnsi="宋体" w:hint="eastAsia"/>
          <w:color w:val="0D0D0D"/>
          <w:sz w:val="24"/>
        </w:rPr>
        <w:t>出让</w:t>
      </w:r>
      <w:r w:rsidRPr="0094105C">
        <w:rPr>
          <w:rFonts w:ascii="宋体" w:hAnsi="宋体" w:hint="eastAsia"/>
          <w:color w:val="0D0D0D"/>
          <w:sz w:val="24"/>
        </w:rPr>
        <w:t>样点进行归类，采用均值方差法进行检验，样点以</w:t>
      </w:r>
      <w:r w:rsidRPr="0094105C">
        <w:rPr>
          <w:rFonts w:ascii="宋体" w:hAnsi="宋体"/>
          <w:color w:val="0D0D0D"/>
          <w:sz w:val="24"/>
        </w:rPr>
        <w:t>X-2S</w:t>
      </w:r>
      <w:r w:rsidRPr="0094105C">
        <w:rPr>
          <w:rFonts w:ascii="宋体" w:hAnsi="宋体" w:hint="eastAsia"/>
          <w:color w:val="0D0D0D"/>
          <w:sz w:val="24"/>
        </w:rPr>
        <w:t>≤</w:t>
      </w:r>
      <w:r w:rsidRPr="0094105C">
        <w:rPr>
          <w:rFonts w:ascii="宋体" w:hAnsi="宋体"/>
          <w:color w:val="0D0D0D"/>
          <w:sz w:val="24"/>
        </w:rPr>
        <w:t>X</w:t>
      </w:r>
      <w:r w:rsidRPr="0094105C">
        <w:rPr>
          <w:rFonts w:ascii="宋体" w:hAnsi="宋体" w:hint="eastAsia"/>
          <w:color w:val="0D0D0D"/>
          <w:sz w:val="24"/>
        </w:rPr>
        <w:t>≤</w:t>
      </w:r>
      <w:r w:rsidRPr="0094105C">
        <w:rPr>
          <w:rFonts w:ascii="宋体" w:hAnsi="宋体"/>
          <w:color w:val="0D0D0D"/>
          <w:sz w:val="24"/>
        </w:rPr>
        <w:t>X+2S</w:t>
      </w:r>
      <w:r w:rsidRPr="0094105C">
        <w:rPr>
          <w:rFonts w:ascii="宋体" w:hAnsi="宋体" w:hint="eastAsia"/>
          <w:color w:val="0D0D0D"/>
          <w:sz w:val="24"/>
        </w:rPr>
        <w:t>为标准进行剔除，结果如下：</w:t>
      </w:r>
    </w:p>
    <w:p w:rsidR="001F372E" w:rsidRDefault="000860AE" w:rsidP="001F372E">
      <w:pPr>
        <w:spacing w:line="360" w:lineRule="auto"/>
        <w:ind w:firstLineChars="200" w:firstLine="480"/>
        <w:rPr>
          <w:rFonts w:ascii="宋体" w:hAnsi="宋体"/>
          <w:color w:val="0D0D0D"/>
          <w:sz w:val="24"/>
        </w:rPr>
      </w:pPr>
      <w:r>
        <w:rPr>
          <w:rFonts w:ascii="宋体" w:hAnsi="宋体" w:hint="eastAsia"/>
          <w:color w:val="0D0D0D"/>
          <w:sz w:val="24"/>
        </w:rPr>
        <w:t>商服用地</w:t>
      </w:r>
      <w:r w:rsidR="00E50C95">
        <w:rPr>
          <w:rFonts w:ascii="宋体" w:hAnsi="宋体" w:hint="eastAsia"/>
          <w:color w:val="0D0D0D"/>
          <w:sz w:val="24"/>
        </w:rPr>
        <w:t>出让</w:t>
      </w:r>
      <w:r w:rsidR="001F372E" w:rsidRPr="0094105C">
        <w:rPr>
          <w:rFonts w:ascii="宋体" w:hAnsi="宋体" w:hint="eastAsia"/>
          <w:color w:val="0D0D0D"/>
          <w:sz w:val="24"/>
        </w:rPr>
        <w:t>样点总数为</w:t>
      </w:r>
      <w:r w:rsidR="00E50C95">
        <w:rPr>
          <w:rFonts w:ascii="宋体" w:hAnsi="宋体" w:hint="eastAsia"/>
          <w:color w:val="0D0D0D"/>
          <w:sz w:val="24"/>
        </w:rPr>
        <w:t>46</w:t>
      </w:r>
      <w:r w:rsidR="001F372E" w:rsidRPr="0094105C">
        <w:rPr>
          <w:rFonts w:ascii="宋体" w:hAnsi="宋体" w:hint="eastAsia"/>
          <w:color w:val="0D0D0D"/>
          <w:sz w:val="24"/>
        </w:rPr>
        <w:t>个，其中一级地</w:t>
      </w:r>
      <w:r w:rsidR="006C317E">
        <w:rPr>
          <w:rFonts w:ascii="宋体" w:hAnsi="宋体" w:hint="eastAsia"/>
          <w:color w:val="0D0D0D"/>
          <w:sz w:val="24"/>
        </w:rPr>
        <w:t>7</w:t>
      </w:r>
      <w:r w:rsidR="001F372E" w:rsidRPr="0094105C">
        <w:rPr>
          <w:rFonts w:ascii="宋体" w:hAnsi="宋体" w:hint="eastAsia"/>
          <w:color w:val="0D0D0D"/>
          <w:sz w:val="24"/>
        </w:rPr>
        <w:t>个，二级地</w:t>
      </w:r>
      <w:r w:rsidR="006C317E">
        <w:rPr>
          <w:rFonts w:ascii="宋体" w:hAnsi="宋体" w:hint="eastAsia"/>
          <w:color w:val="0D0D0D"/>
          <w:sz w:val="24"/>
        </w:rPr>
        <w:t>12</w:t>
      </w:r>
      <w:r w:rsidR="001F372E" w:rsidRPr="0094105C">
        <w:rPr>
          <w:rFonts w:ascii="宋体" w:hAnsi="宋体" w:hint="eastAsia"/>
          <w:color w:val="0D0D0D"/>
          <w:sz w:val="24"/>
        </w:rPr>
        <w:t>个，三级地</w:t>
      </w:r>
      <w:r w:rsidR="006C317E">
        <w:rPr>
          <w:rFonts w:ascii="宋体" w:hAnsi="宋体" w:hint="eastAsia"/>
          <w:color w:val="0D0D0D"/>
          <w:sz w:val="24"/>
        </w:rPr>
        <w:t>18</w:t>
      </w:r>
      <w:r w:rsidR="001F372E" w:rsidRPr="0094105C">
        <w:rPr>
          <w:rFonts w:ascii="宋体" w:hAnsi="宋体" w:hint="eastAsia"/>
          <w:color w:val="0D0D0D"/>
          <w:sz w:val="24"/>
        </w:rPr>
        <w:t>个，四级地</w:t>
      </w:r>
      <w:r w:rsidR="00F7001B">
        <w:rPr>
          <w:rFonts w:ascii="宋体" w:hAnsi="宋体" w:hint="eastAsia"/>
          <w:color w:val="0D0D0D"/>
          <w:sz w:val="24"/>
        </w:rPr>
        <w:t>9</w:t>
      </w:r>
      <w:r w:rsidR="001F372E" w:rsidRPr="0094105C">
        <w:rPr>
          <w:rFonts w:ascii="宋体" w:hAnsi="宋体" w:hint="eastAsia"/>
          <w:color w:val="0D0D0D"/>
          <w:sz w:val="24"/>
        </w:rPr>
        <w:t>个。</w:t>
      </w:r>
    </w:p>
    <w:p w:rsidR="001F372E" w:rsidRPr="00353317" w:rsidRDefault="001F372E" w:rsidP="001F372E">
      <w:pPr>
        <w:spacing w:line="360" w:lineRule="auto"/>
        <w:ind w:firstLineChars="200" w:firstLine="480"/>
        <w:rPr>
          <w:rFonts w:ascii="宋体" w:hAnsi="宋体"/>
          <w:color w:val="0D0D0D"/>
          <w:sz w:val="24"/>
        </w:rPr>
      </w:pPr>
      <w:r>
        <w:rPr>
          <w:rFonts w:ascii="宋体" w:hAnsi="宋体" w:hint="eastAsia"/>
          <w:color w:val="0D0D0D"/>
          <w:sz w:val="24"/>
        </w:rPr>
        <w:t>（3）样点平均地价</w:t>
      </w:r>
    </w:p>
    <w:p w:rsidR="001F372E" w:rsidRDefault="001F372E" w:rsidP="001F372E">
      <w:pPr>
        <w:spacing w:line="360" w:lineRule="auto"/>
        <w:ind w:firstLineChars="200" w:firstLine="480"/>
        <w:rPr>
          <w:rFonts w:ascii="宋体" w:hAnsi="宋体"/>
          <w:color w:val="0D0D0D"/>
          <w:sz w:val="24"/>
        </w:rPr>
      </w:pPr>
      <w:r>
        <w:rPr>
          <w:rFonts w:ascii="宋体" w:hAnsi="宋体" w:hint="eastAsia"/>
          <w:color w:val="0D0D0D"/>
          <w:sz w:val="24"/>
        </w:rPr>
        <w:t>利用</w:t>
      </w:r>
      <w:r w:rsidRPr="00187AFE">
        <w:rPr>
          <w:rFonts w:ascii="宋体" w:hAnsi="宋体" w:hint="eastAsia"/>
          <w:color w:val="0D0D0D"/>
          <w:sz w:val="24"/>
        </w:rPr>
        <w:t>各</w:t>
      </w:r>
      <w:r w:rsidR="007F12E7">
        <w:rPr>
          <w:rFonts w:ascii="宋体" w:hAnsi="宋体" w:hint="eastAsia"/>
          <w:color w:val="0D0D0D"/>
          <w:sz w:val="24"/>
        </w:rPr>
        <w:t>商服</w:t>
      </w:r>
      <w:r w:rsidRPr="00187AFE">
        <w:rPr>
          <w:rFonts w:ascii="宋体" w:hAnsi="宋体" w:hint="eastAsia"/>
          <w:color w:val="0D0D0D"/>
          <w:sz w:val="24"/>
        </w:rPr>
        <w:t>出让</w:t>
      </w:r>
      <w:r>
        <w:rPr>
          <w:rFonts w:ascii="宋体" w:hAnsi="宋体" w:hint="eastAsia"/>
          <w:color w:val="0D0D0D"/>
          <w:sz w:val="24"/>
        </w:rPr>
        <w:t>有效</w:t>
      </w:r>
      <w:r w:rsidRPr="00187AFE">
        <w:rPr>
          <w:rFonts w:ascii="宋体" w:hAnsi="宋体" w:hint="eastAsia"/>
          <w:color w:val="0D0D0D"/>
          <w:sz w:val="24"/>
        </w:rPr>
        <w:t>样点的地价</w:t>
      </w:r>
      <w:r>
        <w:rPr>
          <w:rFonts w:ascii="宋体" w:hAnsi="宋体" w:hint="eastAsia"/>
          <w:color w:val="0D0D0D"/>
          <w:sz w:val="24"/>
        </w:rPr>
        <w:t>，</w:t>
      </w:r>
      <w:r w:rsidRPr="00353317">
        <w:rPr>
          <w:rFonts w:ascii="宋体" w:hAnsi="宋体" w:hint="eastAsia"/>
          <w:color w:val="0D0D0D"/>
          <w:sz w:val="24"/>
        </w:rPr>
        <w:t>计算各级别出让样本地价的平均值。</w:t>
      </w:r>
    </w:p>
    <w:p w:rsidR="00553F61" w:rsidRDefault="00553F61" w:rsidP="00553F61">
      <w:pPr>
        <w:pStyle w:val="af5"/>
        <w:keepNext/>
        <w:ind w:firstLine="238"/>
        <w:jc w:val="center"/>
        <w:rPr>
          <w:rFonts w:ascii="黑体" w:hAnsi="黑体"/>
          <w:sz w:val="21"/>
          <w:szCs w:val="21"/>
        </w:rPr>
      </w:pPr>
      <w:r w:rsidRPr="00A07BE2">
        <w:rPr>
          <w:rFonts w:ascii="黑体" w:hAnsi="黑体" w:hint="eastAsia"/>
          <w:sz w:val="21"/>
          <w:szCs w:val="21"/>
        </w:rPr>
        <w:t>表</w:t>
      </w:r>
      <w:r w:rsidRPr="00A07BE2">
        <w:rPr>
          <w:rFonts w:ascii="黑体" w:hAnsi="黑体"/>
          <w:sz w:val="21"/>
          <w:szCs w:val="21"/>
        </w:rPr>
        <w:t>3-</w:t>
      </w:r>
      <w:r w:rsidR="00631F8A">
        <w:rPr>
          <w:rFonts w:ascii="黑体" w:hAnsi="黑体" w:hint="eastAsia"/>
          <w:sz w:val="21"/>
          <w:szCs w:val="21"/>
        </w:rPr>
        <w:t>1</w:t>
      </w:r>
      <w:r w:rsidR="00F7001B">
        <w:rPr>
          <w:rFonts w:ascii="黑体" w:hAnsi="黑体" w:hint="eastAsia"/>
          <w:sz w:val="21"/>
          <w:szCs w:val="21"/>
        </w:rPr>
        <w:t>4</w:t>
      </w:r>
      <w:r w:rsidRPr="00A07BE2">
        <w:rPr>
          <w:rFonts w:ascii="黑体" w:hAnsi="黑体" w:hint="eastAsia"/>
          <w:sz w:val="21"/>
          <w:szCs w:val="21"/>
        </w:rPr>
        <w:t>城区</w:t>
      </w:r>
      <w:r w:rsidR="000860AE">
        <w:rPr>
          <w:rFonts w:ascii="黑体" w:hAnsi="黑体" w:hint="eastAsia"/>
          <w:sz w:val="21"/>
          <w:szCs w:val="21"/>
        </w:rPr>
        <w:t>商服用地</w:t>
      </w:r>
      <w:r w:rsidRPr="00A07BE2">
        <w:rPr>
          <w:rFonts w:ascii="黑体" w:hAnsi="黑体" w:hint="eastAsia"/>
          <w:sz w:val="21"/>
          <w:szCs w:val="21"/>
        </w:rPr>
        <w:t>出让样点地价测算结果表</w:t>
      </w:r>
    </w:p>
    <w:tbl>
      <w:tblPr>
        <w:tblW w:w="90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1239"/>
        <w:gridCol w:w="1239"/>
        <w:gridCol w:w="1239"/>
        <w:gridCol w:w="1239"/>
        <w:gridCol w:w="985"/>
      </w:tblGrid>
      <w:tr w:rsidR="00553F61" w:rsidRPr="00D62674" w:rsidTr="00D62674">
        <w:trPr>
          <w:trHeight w:val="340"/>
        </w:trPr>
        <w:tc>
          <w:tcPr>
            <w:tcW w:w="3080" w:type="dxa"/>
            <w:shd w:val="clear" w:color="auto" w:fill="auto"/>
            <w:vAlign w:val="center"/>
            <w:hideMark/>
          </w:tcPr>
          <w:p w:rsidR="00553F61" w:rsidRPr="00D62674" w:rsidRDefault="00553F61" w:rsidP="00890577">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土地级别</w:t>
            </w:r>
          </w:p>
        </w:tc>
        <w:tc>
          <w:tcPr>
            <w:tcW w:w="1239" w:type="dxa"/>
            <w:shd w:val="clear" w:color="auto" w:fill="auto"/>
            <w:vAlign w:val="center"/>
            <w:hideMark/>
          </w:tcPr>
          <w:p w:rsidR="00553F61" w:rsidRPr="00D62674" w:rsidRDefault="00553F61" w:rsidP="00890577">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一级地</w:t>
            </w:r>
          </w:p>
        </w:tc>
        <w:tc>
          <w:tcPr>
            <w:tcW w:w="1239" w:type="dxa"/>
            <w:shd w:val="clear" w:color="auto" w:fill="auto"/>
            <w:vAlign w:val="center"/>
            <w:hideMark/>
          </w:tcPr>
          <w:p w:rsidR="00553F61" w:rsidRPr="00D62674" w:rsidRDefault="00553F61" w:rsidP="00890577">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二级地</w:t>
            </w:r>
          </w:p>
        </w:tc>
        <w:tc>
          <w:tcPr>
            <w:tcW w:w="1239" w:type="dxa"/>
            <w:shd w:val="clear" w:color="auto" w:fill="auto"/>
            <w:vAlign w:val="center"/>
            <w:hideMark/>
          </w:tcPr>
          <w:p w:rsidR="00553F61" w:rsidRPr="00D62674" w:rsidRDefault="00553F61" w:rsidP="00890577">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三级地</w:t>
            </w:r>
          </w:p>
        </w:tc>
        <w:tc>
          <w:tcPr>
            <w:tcW w:w="1239" w:type="dxa"/>
            <w:shd w:val="clear" w:color="auto" w:fill="auto"/>
            <w:vAlign w:val="center"/>
            <w:hideMark/>
          </w:tcPr>
          <w:p w:rsidR="00553F61" w:rsidRPr="00D62674" w:rsidRDefault="00553F61" w:rsidP="00890577">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四级地</w:t>
            </w:r>
          </w:p>
        </w:tc>
        <w:tc>
          <w:tcPr>
            <w:tcW w:w="985" w:type="dxa"/>
            <w:shd w:val="clear" w:color="auto" w:fill="auto"/>
            <w:vAlign w:val="center"/>
            <w:hideMark/>
          </w:tcPr>
          <w:p w:rsidR="00553F61" w:rsidRPr="00D62674" w:rsidRDefault="00553F61" w:rsidP="00890577">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合计</w:t>
            </w:r>
          </w:p>
        </w:tc>
      </w:tr>
      <w:tr w:rsidR="00284410" w:rsidRPr="00D62674" w:rsidTr="00D62674">
        <w:trPr>
          <w:trHeight w:val="340"/>
        </w:trPr>
        <w:tc>
          <w:tcPr>
            <w:tcW w:w="3080" w:type="dxa"/>
            <w:shd w:val="clear" w:color="auto" w:fill="auto"/>
            <w:vAlign w:val="center"/>
            <w:hideMark/>
          </w:tcPr>
          <w:p w:rsidR="00284410" w:rsidRPr="00D62674" w:rsidRDefault="00284410" w:rsidP="00890577">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有效样本数（个）</w:t>
            </w:r>
          </w:p>
        </w:tc>
        <w:tc>
          <w:tcPr>
            <w:tcW w:w="1239" w:type="dxa"/>
            <w:shd w:val="clear" w:color="auto" w:fill="auto"/>
            <w:vAlign w:val="center"/>
            <w:hideMark/>
          </w:tcPr>
          <w:p w:rsidR="00284410" w:rsidRPr="0087370E" w:rsidRDefault="00284410">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7</w:t>
            </w:r>
          </w:p>
        </w:tc>
        <w:tc>
          <w:tcPr>
            <w:tcW w:w="1239" w:type="dxa"/>
            <w:shd w:val="clear" w:color="auto" w:fill="auto"/>
            <w:vAlign w:val="center"/>
            <w:hideMark/>
          </w:tcPr>
          <w:p w:rsidR="00284410" w:rsidRPr="0087370E" w:rsidRDefault="00284410">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12</w:t>
            </w:r>
          </w:p>
        </w:tc>
        <w:tc>
          <w:tcPr>
            <w:tcW w:w="1239" w:type="dxa"/>
            <w:shd w:val="clear" w:color="auto" w:fill="auto"/>
            <w:vAlign w:val="center"/>
            <w:hideMark/>
          </w:tcPr>
          <w:p w:rsidR="00284410" w:rsidRPr="0087370E" w:rsidRDefault="00284410">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18</w:t>
            </w:r>
          </w:p>
        </w:tc>
        <w:tc>
          <w:tcPr>
            <w:tcW w:w="1239" w:type="dxa"/>
            <w:shd w:val="clear" w:color="auto" w:fill="auto"/>
            <w:vAlign w:val="center"/>
            <w:hideMark/>
          </w:tcPr>
          <w:p w:rsidR="00284410" w:rsidRPr="0087370E" w:rsidRDefault="00F7001B">
            <w:pPr>
              <w:jc w:val="center"/>
              <w:rPr>
                <w:rFonts w:asciiTheme="minorEastAsia" w:eastAsiaTheme="minorEastAsia" w:hAnsiTheme="minorEastAsia" w:cs="宋体"/>
                <w:szCs w:val="21"/>
              </w:rPr>
            </w:pPr>
            <w:r w:rsidRPr="0087370E">
              <w:rPr>
                <w:rFonts w:asciiTheme="minorEastAsia" w:eastAsiaTheme="minorEastAsia" w:hAnsiTheme="minorEastAsia" w:cs="宋体" w:hint="eastAsia"/>
                <w:szCs w:val="21"/>
              </w:rPr>
              <w:t>9</w:t>
            </w:r>
          </w:p>
        </w:tc>
        <w:tc>
          <w:tcPr>
            <w:tcW w:w="985" w:type="dxa"/>
            <w:shd w:val="clear" w:color="auto" w:fill="auto"/>
            <w:vAlign w:val="center"/>
            <w:hideMark/>
          </w:tcPr>
          <w:p w:rsidR="00284410" w:rsidRPr="0087370E" w:rsidRDefault="00284410">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46</w:t>
            </w:r>
          </w:p>
        </w:tc>
      </w:tr>
      <w:tr w:rsidR="00F41788" w:rsidRPr="00D62674" w:rsidTr="00D62674">
        <w:trPr>
          <w:trHeight w:val="340"/>
        </w:trPr>
        <w:tc>
          <w:tcPr>
            <w:tcW w:w="3080" w:type="dxa"/>
            <w:shd w:val="clear" w:color="auto" w:fill="auto"/>
            <w:vAlign w:val="center"/>
            <w:hideMark/>
          </w:tcPr>
          <w:p w:rsidR="00F41788" w:rsidRPr="00D62674" w:rsidRDefault="00F41788" w:rsidP="00890577">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样本平均地价（元/m</w:t>
            </w:r>
            <w:r w:rsidRPr="00D62674">
              <w:rPr>
                <w:rFonts w:asciiTheme="minorEastAsia" w:eastAsiaTheme="minorEastAsia" w:hAnsiTheme="minorEastAsia" w:cs="宋体" w:hint="eastAsia"/>
                <w:color w:val="000000" w:themeColor="text1"/>
                <w:kern w:val="0"/>
                <w:szCs w:val="21"/>
                <w:vertAlign w:val="superscript"/>
              </w:rPr>
              <w:t>2</w:t>
            </w:r>
            <w:r w:rsidRPr="00D62674">
              <w:rPr>
                <w:rFonts w:asciiTheme="minorEastAsia" w:eastAsiaTheme="minorEastAsia" w:hAnsiTheme="minorEastAsia" w:cs="宋体" w:hint="eastAsia"/>
                <w:color w:val="000000" w:themeColor="text1"/>
                <w:kern w:val="0"/>
                <w:szCs w:val="21"/>
              </w:rPr>
              <w:t>）</w:t>
            </w:r>
          </w:p>
        </w:tc>
        <w:tc>
          <w:tcPr>
            <w:tcW w:w="1239" w:type="dxa"/>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592.2</w:t>
            </w:r>
          </w:p>
        </w:tc>
        <w:tc>
          <w:tcPr>
            <w:tcW w:w="1239" w:type="dxa"/>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434.3</w:t>
            </w:r>
          </w:p>
        </w:tc>
        <w:tc>
          <w:tcPr>
            <w:tcW w:w="1239" w:type="dxa"/>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341.5</w:t>
            </w:r>
          </w:p>
        </w:tc>
        <w:tc>
          <w:tcPr>
            <w:tcW w:w="1239" w:type="dxa"/>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206.0</w:t>
            </w:r>
          </w:p>
        </w:tc>
        <w:tc>
          <w:tcPr>
            <w:tcW w:w="985" w:type="dxa"/>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w:t>
            </w:r>
          </w:p>
        </w:tc>
      </w:tr>
    </w:tbl>
    <w:p w:rsidR="00C3629C" w:rsidRDefault="00C3629C" w:rsidP="00C3629C">
      <w:pPr>
        <w:pStyle w:val="3"/>
        <w:numPr>
          <w:ilvl w:val="0"/>
          <w:numId w:val="7"/>
        </w:numPr>
        <w:spacing w:before="0" w:after="0" w:line="360" w:lineRule="auto"/>
        <w:rPr>
          <w:rFonts w:ascii="幼圆" w:eastAsia="幼圆"/>
          <w:sz w:val="24"/>
          <w:szCs w:val="24"/>
        </w:rPr>
      </w:pPr>
      <w:r w:rsidRPr="00C3629C">
        <w:rPr>
          <w:rFonts w:ascii="幼圆" w:eastAsia="幼圆" w:hint="eastAsia"/>
          <w:sz w:val="24"/>
          <w:szCs w:val="24"/>
        </w:rPr>
        <w:t>不同方法计算的</w:t>
      </w:r>
      <w:r w:rsidR="000860AE">
        <w:rPr>
          <w:rFonts w:ascii="幼圆" w:eastAsia="幼圆" w:hint="eastAsia"/>
          <w:sz w:val="24"/>
          <w:szCs w:val="24"/>
        </w:rPr>
        <w:t>商服用地</w:t>
      </w:r>
      <w:r w:rsidRPr="00C3629C">
        <w:rPr>
          <w:rFonts w:ascii="幼圆" w:eastAsia="幼圆" w:hint="eastAsia"/>
          <w:sz w:val="24"/>
          <w:szCs w:val="24"/>
        </w:rPr>
        <w:t>平均地价</w:t>
      </w:r>
    </w:p>
    <w:p w:rsidR="00553F61" w:rsidRPr="00353317" w:rsidRDefault="00553F61" w:rsidP="00553F61">
      <w:pPr>
        <w:spacing w:line="360" w:lineRule="auto"/>
        <w:ind w:firstLineChars="200" w:firstLine="480"/>
        <w:rPr>
          <w:rFonts w:ascii="宋体" w:hAnsi="宋体"/>
          <w:color w:val="0D0D0D"/>
          <w:sz w:val="24"/>
        </w:rPr>
      </w:pPr>
      <w:bookmarkStart w:id="729" w:name="_Toc528659147"/>
      <w:bookmarkStart w:id="730" w:name="_Toc197871885"/>
      <w:bookmarkEnd w:id="719"/>
      <w:r w:rsidRPr="00553F61">
        <w:rPr>
          <w:rFonts w:ascii="宋体" w:hAnsi="宋体" w:hint="eastAsia"/>
          <w:color w:val="0D0D0D"/>
          <w:sz w:val="24"/>
        </w:rPr>
        <w:t>最终课题组根据租赁样点和出让样点测算得到的各级别样点地价的简单算术平均结果</w:t>
      </w:r>
      <w:r w:rsidRPr="00353317">
        <w:rPr>
          <w:rFonts w:ascii="宋体" w:hAnsi="宋体" w:hint="eastAsia"/>
          <w:color w:val="0D0D0D"/>
          <w:sz w:val="24"/>
        </w:rPr>
        <w:t>。</w:t>
      </w:r>
    </w:p>
    <w:p w:rsidR="00553F61" w:rsidRPr="00620BEA" w:rsidRDefault="00553F61" w:rsidP="00553F61">
      <w:pPr>
        <w:pStyle w:val="af5"/>
        <w:keepNext/>
        <w:ind w:firstLine="238"/>
        <w:jc w:val="center"/>
        <w:rPr>
          <w:rFonts w:ascii="黑体" w:hAnsi="黑体"/>
          <w:sz w:val="21"/>
          <w:szCs w:val="21"/>
        </w:rPr>
      </w:pPr>
      <w:r w:rsidRPr="00620BEA">
        <w:rPr>
          <w:rFonts w:ascii="黑体" w:hAnsi="黑体" w:hint="eastAsia"/>
          <w:sz w:val="21"/>
          <w:szCs w:val="21"/>
        </w:rPr>
        <w:t>表</w:t>
      </w:r>
      <w:r w:rsidRPr="00620BEA">
        <w:rPr>
          <w:rFonts w:ascii="黑体" w:hAnsi="黑体"/>
          <w:sz w:val="21"/>
          <w:szCs w:val="21"/>
        </w:rPr>
        <w:t>3-</w:t>
      </w:r>
      <w:r w:rsidR="00631F8A">
        <w:rPr>
          <w:rFonts w:ascii="黑体" w:hAnsi="黑体" w:hint="eastAsia"/>
          <w:sz w:val="21"/>
          <w:szCs w:val="21"/>
        </w:rPr>
        <w:t>1</w:t>
      </w:r>
      <w:r w:rsidR="00F7001B">
        <w:rPr>
          <w:rFonts w:ascii="黑体" w:hAnsi="黑体" w:hint="eastAsia"/>
          <w:sz w:val="21"/>
          <w:szCs w:val="21"/>
        </w:rPr>
        <w:t>5</w:t>
      </w:r>
      <w:r w:rsidRPr="00620BEA">
        <w:rPr>
          <w:rFonts w:ascii="黑体" w:hAnsi="黑体" w:hint="eastAsia"/>
          <w:sz w:val="21"/>
          <w:szCs w:val="21"/>
        </w:rPr>
        <w:t>城区</w:t>
      </w:r>
      <w:r w:rsidR="000860AE">
        <w:rPr>
          <w:rFonts w:ascii="黑体" w:hAnsi="黑体" w:hint="eastAsia"/>
          <w:sz w:val="21"/>
          <w:szCs w:val="21"/>
        </w:rPr>
        <w:t>商服用地</w:t>
      </w:r>
      <w:r w:rsidRPr="00620BEA">
        <w:rPr>
          <w:rFonts w:ascii="黑体" w:hAnsi="黑体" w:hint="eastAsia"/>
          <w:sz w:val="21"/>
          <w:szCs w:val="21"/>
        </w:rPr>
        <w:t>各级别样点地价测算结果表</w:t>
      </w:r>
    </w:p>
    <w:tbl>
      <w:tblPr>
        <w:tblW w:w="9061" w:type="dxa"/>
        <w:tblInd w:w="93" w:type="dxa"/>
        <w:tblLook w:val="04A0" w:firstRow="1" w:lastRow="0" w:firstColumn="1" w:lastColumn="0" w:noHBand="0" w:noVBand="1"/>
      </w:tblPr>
      <w:tblGrid>
        <w:gridCol w:w="1861"/>
        <w:gridCol w:w="1800"/>
        <w:gridCol w:w="1800"/>
        <w:gridCol w:w="1800"/>
        <w:gridCol w:w="1800"/>
      </w:tblGrid>
      <w:tr w:rsidR="00553F61" w:rsidRPr="00D62674" w:rsidTr="00D62674">
        <w:trPr>
          <w:trHeight w:val="340"/>
        </w:trPr>
        <w:tc>
          <w:tcPr>
            <w:tcW w:w="1861" w:type="dxa"/>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hideMark/>
          </w:tcPr>
          <w:p w:rsidR="00553F61" w:rsidRPr="00D62674" w:rsidRDefault="00553F61" w:rsidP="00D62674">
            <w:pPr>
              <w:widowControl/>
              <w:jc w:val="right"/>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土地级别</w:t>
            </w:r>
          </w:p>
          <w:p w:rsidR="00553F61" w:rsidRPr="00D62674" w:rsidRDefault="00553F61" w:rsidP="00D62674">
            <w:pPr>
              <w:jc w:val="left"/>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类型结果</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3F61" w:rsidRPr="00D62674" w:rsidRDefault="00553F61" w:rsidP="00890577">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一级</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3F61" w:rsidRPr="00D62674" w:rsidRDefault="00553F61" w:rsidP="00890577">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二级</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3F61" w:rsidRPr="00D62674" w:rsidRDefault="00553F61" w:rsidP="00890577">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三级</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3F61" w:rsidRPr="00D62674" w:rsidRDefault="00553F61" w:rsidP="00890577">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四级</w:t>
            </w:r>
          </w:p>
        </w:tc>
      </w:tr>
      <w:tr w:rsidR="00F41788" w:rsidRPr="00D62674" w:rsidTr="00D62674">
        <w:trPr>
          <w:trHeight w:val="340"/>
        </w:trPr>
        <w:tc>
          <w:tcPr>
            <w:tcW w:w="18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D62674" w:rsidRDefault="00F41788" w:rsidP="00890577">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铺面出租</w:t>
            </w:r>
            <w:r w:rsidR="00AB626E" w:rsidRPr="00160B98">
              <w:rPr>
                <w:rFonts w:asciiTheme="minorEastAsia" w:eastAsiaTheme="minorEastAsia" w:hAnsiTheme="minorEastAsia" w:hint="eastAsia"/>
                <w:spacing w:val="14"/>
                <w:kern w:val="0"/>
                <w:szCs w:val="21"/>
              </w:rPr>
              <w:t>（</w:t>
            </w:r>
            <w:r w:rsidR="00AB626E" w:rsidRPr="00160B98">
              <w:rPr>
                <w:rFonts w:asciiTheme="minorEastAsia" w:eastAsiaTheme="minorEastAsia" w:hAnsiTheme="minorEastAsia" w:hint="eastAsia"/>
                <w:szCs w:val="21"/>
              </w:rPr>
              <w:t>元</w:t>
            </w:r>
            <w:r w:rsidR="00AB626E" w:rsidRPr="00160B98">
              <w:rPr>
                <w:rFonts w:asciiTheme="minorEastAsia" w:eastAsiaTheme="minorEastAsia" w:hAnsiTheme="minorEastAsia"/>
                <w:szCs w:val="21"/>
              </w:rPr>
              <w:t>/</w:t>
            </w:r>
            <w:r w:rsidR="00AB626E" w:rsidRPr="00160B98">
              <w:rPr>
                <w:rFonts w:asciiTheme="minorEastAsia" w:eastAsiaTheme="minorEastAsia" w:hAnsiTheme="minorEastAsia" w:hint="eastAsia"/>
                <w:szCs w:val="21"/>
              </w:rPr>
              <w:t>m</w:t>
            </w:r>
            <w:r w:rsidR="00AB626E" w:rsidRPr="00160B98">
              <w:rPr>
                <w:rFonts w:asciiTheme="minorEastAsia" w:eastAsiaTheme="minorEastAsia" w:hAnsiTheme="minorEastAsia"/>
                <w:szCs w:val="21"/>
                <w:vertAlign w:val="superscript"/>
              </w:rPr>
              <w:t>2</w:t>
            </w:r>
            <w:r w:rsidR="00AB626E" w:rsidRPr="00160B98">
              <w:rPr>
                <w:rFonts w:asciiTheme="minorEastAsia" w:eastAsiaTheme="minorEastAsia" w:hAnsiTheme="minorEastAsia" w:hint="eastAsia"/>
                <w:spacing w:val="14"/>
                <w:kern w:val="0"/>
                <w:szCs w:val="21"/>
              </w:rPr>
              <w:t>）</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600.2</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426.3</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322.7</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183.6</w:t>
            </w:r>
          </w:p>
        </w:tc>
      </w:tr>
      <w:tr w:rsidR="00F41788" w:rsidRPr="00D62674" w:rsidTr="00D62674">
        <w:trPr>
          <w:trHeight w:val="340"/>
        </w:trPr>
        <w:tc>
          <w:tcPr>
            <w:tcW w:w="18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D62674" w:rsidRDefault="000860AE" w:rsidP="00890577">
            <w:pPr>
              <w:widowControl/>
              <w:jc w:val="center"/>
              <w:rPr>
                <w:rFonts w:asciiTheme="minorEastAsia" w:eastAsiaTheme="minorEastAsia" w:hAnsiTheme="minorEastAsia" w:cs="宋体"/>
                <w:color w:val="000000" w:themeColor="text1"/>
                <w:kern w:val="0"/>
                <w:szCs w:val="21"/>
              </w:rPr>
            </w:pPr>
            <w:r>
              <w:rPr>
                <w:rFonts w:asciiTheme="minorEastAsia" w:eastAsiaTheme="minorEastAsia" w:hAnsiTheme="minorEastAsia" w:cs="宋体" w:hint="eastAsia"/>
                <w:color w:val="000000" w:themeColor="text1"/>
                <w:kern w:val="0"/>
                <w:szCs w:val="21"/>
              </w:rPr>
              <w:t>商服用地</w:t>
            </w:r>
            <w:r w:rsidR="00F41788" w:rsidRPr="00D62674">
              <w:rPr>
                <w:rFonts w:asciiTheme="minorEastAsia" w:eastAsiaTheme="minorEastAsia" w:hAnsiTheme="minorEastAsia" w:cs="宋体" w:hint="eastAsia"/>
                <w:color w:val="000000" w:themeColor="text1"/>
                <w:kern w:val="0"/>
                <w:szCs w:val="21"/>
              </w:rPr>
              <w:t>出让</w:t>
            </w:r>
            <w:r w:rsidR="00AB626E" w:rsidRPr="00160B98">
              <w:rPr>
                <w:rFonts w:asciiTheme="minorEastAsia" w:eastAsiaTheme="minorEastAsia" w:hAnsiTheme="minorEastAsia" w:hint="eastAsia"/>
                <w:spacing w:val="14"/>
                <w:kern w:val="0"/>
                <w:szCs w:val="21"/>
              </w:rPr>
              <w:t>（</w:t>
            </w:r>
            <w:r w:rsidR="00AB626E" w:rsidRPr="00160B98">
              <w:rPr>
                <w:rFonts w:asciiTheme="minorEastAsia" w:eastAsiaTheme="minorEastAsia" w:hAnsiTheme="minorEastAsia" w:hint="eastAsia"/>
                <w:szCs w:val="21"/>
              </w:rPr>
              <w:t>元</w:t>
            </w:r>
            <w:r w:rsidR="00AB626E" w:rsidRPr="00160B98">
              <w:rPr>
                <w:rFonts w:asciiTheme="minorEastAsia" w:eastAsiaTheme="minorEastAsia" w:hAnsiTheme="minorEastAsia"/>
                <w:szCs w:val="21"/>
              </w:rPr>
              <w:t>/</w:t>
            </w:r>
            <w:r w:rsidR="00AB626E" w:rsidRPr="00160B98">
              <w:rPr>
                <w:rFonts w:asciiTheme="minorEastAsia" w:eastAsiaTheme="minorEastAsia" w:hAnsiTheme="minorEastAsia" w:hint="eastAsia"/>
                <w:szCs w:val="21"/>
              </w:rPr>
              <w:t>m</w:t>
            </w:r>
            <w:r w:rsidR="00AB626E" w:rsidRPr="00160B98">
              <w:rPr>
                <w:rFonts w:asciiTheme="minorEastAsia" w:eastAsiaTheme="minorEastAsia" w:hAnsiTheme="minorEastAsia"/>
                <w:szCs w:val="21"/>
                <w:vertAlign w:val="superscript"/>
              </w:rPr>
              <w:t>2</w:t>
            </w:r>
            <w:r w:rsidR="00AB626E" w:rsidRPr="00160B98">
              <w:rPr>
                <w:rFonts w:asciiTheme="minorEastAsia" w:eastAsiaTheme="minorEastAsia" w:hAnsiTheme="minorEastAsia" w:hint="eastAsia"/>
                <w:spacing w:val="14"/>
                <w:kern w:val="0"/>
                <w:szCs w:val="21"/>
              </w:rPr>
              <w:t>）</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592.2</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434.3</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341.5</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206.0</w:t>
            </w:r>
          </w:p>
        </w:tc>
      </w:tr>
      <w:tr w:rsidR="00F41788" w:rsidRPr="00D62674" w:rsidTr="00D62674">
        <w:trPr>
          <w:trHeight w:val="340"/>
        </w:trPr>
        <w:tc>
          <w:tcPr>
            <w:tcW w:w="18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D62674" w:rsidRDefault="00F41788" w:rsidP="00890577">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lastRenderedPageBreak/>
              <w:t>平均地价</w:t>
            </w:r>
            <w:r w:rsidR="00AB626E" w:rsidRPr="00160B98">
              <w:rPr>
                <w:rFonts w:asciiTheme="minorEastAsia" w:eastAsiaTheme="minorEastAsia" w:hAnsiTheme="minorEastAsia" w:hint="eastAsia"/>
                <w:spacing w:val="14"/>
                <w:kern w:val="0"/>
                <w:szCs w:val="21"/>
              </w:rPr>
              <w:t>（</w:t>
            </w:r>
            <w:r w:rsidR="00AB626E" w:rsidRPr="00160B98">
              <w:rPr>
                <w:rFonts w:asciiTheme="minorEastAsia" w:eastAsiaTheme="minorEastAsia" w:hAnsiTheme="minorEastAsia" w:hint="eastAsia"/>
                <w:szCs w:val="21"/>
              </w:rPr>
              <w:t>元</w:t>
            </w:r>
            <w:r w:rsidR="00AB626E" w:rsidRPr="00160B98">
              <w:rPr>
                <w:rFonts w:asciiTheme="minorEastAsia" w:eastAsiaTheme="minorEastAsia" w:hAnsiTheme="minorEastAsia"/>
                <w:szCs w:val="21"/>
              </w:rPr>
              <w:t>/</w:t>
            </w:r>
            <w:r w:rsidR="00AB626E" w:rsidRPr="00160B98">
              <w:rPr>
                <w:rFonts w:asciiTheme="minorEastAsia" w:eastAsiaTheme="minorEastAsia" w:hAnsiTheme="minorEastAsia" w:hint="eastAsia"/>
                <w:szCs w:val="21"/>
              </w:rPr>
              <w:t>m</w:t>
            </w:r>
            <w:r w:rsidR="00AB626E" w:rsidRPr="00160B98">
              <w:rPr>
                <w:rFonts w:asciiTheme="minorEastAsia" w:eastAsiaTheme="minorEastAsia" w:hAnsiTheme="minorEastAsia"/>
                <w:szCs w:val="21"/>
                <w:vertAlign w:val="superscript"/>
              </w:rPr>
              <w:t>2</w:t>
            </w:r>
            <w:r w:rsidR="00AB626E" w:rsidRPr="00160B98">
              <w:rPr>
                <w:rFonts w:asciiTheme="minorEastAsia" w:eastAsiaTheme="minorEastAsia" w:hAnsiTheme="minorEastAsia" w:hint="eastAsia"/>
                <w:spacing w:val="14"/>
                <w:kern w:val="0"/>
                <w:szCs w:val="21"/>
              </w:rPr>
              <w:t>）</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596.2</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430.3</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332.1</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788" w:rsidRPr="0087370E" w:rsidRDefault="00F41788">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194.8</w:t>
            </w:r>
          </w:p>
        </w:tc>
      </w:tr>
    </w:tbl>
    <w:p w:rsidR="00572BEB" w:rsidRPr="00511F93" w:rsidRDefault="00572BEB" w:rsidP="00F41788">
      <w:pPr>
        <w:pStyle w:val="2"/>
        <w:spacing w:before="0" w:after="0" w:line="360" w:lineRule="auto"/>
        <w:jc w:val="center"/>
        <w:rPr>
          <w:rFonts w:ascii="宋体" w:hAnsi="宋体"/>
          <w:b w:val="0"/>
          <w:sz w:val="30"/>
          <w:szCs w:val="30"/>
        </w:rPr>
      </w:pPr>
      <w:bookmarkStart w:id="731" w:name="_Toc528659160"/>
      <w:bookmarkStart w:id="732" w:name="_Toc197871886"/>
      <w:bookmarkStart w:id="733" w:name="_Toc374551467"/>
      <w:bookmarkStart w:id="734" w:name="_Toc386177729"/>
      <w:bookmarkStart w:id="735" w:name="_Toc386213424"/>
      <w:bookmarkStart w:id="736" w:name="_Toc394532946"/>
      <w:bookmarkStart w:id="737" w:name="_Toc24063"/>
      <w:bookmarkStart w:id="738" w:name="_Toc521523924"/>
      <w:bookmarkEnd w:id="729"/>
      <w:bookmarkEnd w:id="730"/>
      <w:r w:rsidRPr="00511F93">
        <w:rPr>
          <w:rFonts w:ascii="宋体" w:hAnsi="宋体" w:hint="eastAsia"/>
          <w:b w:val="0"/>
          <w:sz w:val="30"/>
          <w:szCs w:val="30"/>
        </w:rPr>
        <w:t>第三节</w:t>
      </w:r>
      <w:r w:rsidR="002C00B3">
        <w:rPr>
          <w:rFonts w:ascii="宋体" w:hAnsi="宋体" w:hint="eastAsia"/>
          <w:b w:val="0"/>
          <w:sz w:val="30"/>
          <w:szCs w:val="30"/>
        </w:rPr>
        <w:t xml:space="preserve"> </w:t>
      </w:r>
      <w:r w:rsidR="000860AE">
        <w:rPr>
          <w:rFonts w:ascii="宋体" w:hAnsi="宋体" w:hint="eastAsia"/>
          <w:b w:val="0"/>
          <w:sz w:val="30"/>
          <w:szCs w:val="30"/>
        </w:rPr>
        <w:t>商服用地</w:t>
      </w:r>
      <w:r w:rsidRPr="00511F93">
        <w:rPr>
          <w:rFonts w:ascii="宋体" w:hAnsi="宋体" w:hint="eastAsia"/>
          <w:b w:val="0"/>
          <w:sz w:val="30"/>
          <w:szCs w:val="30"/>
        </w:rPr>
        <w:t>级别基准地价的确定</w:t>
      </w:r>
      <w:bookmarkEnd w:id="731"/>
      <w:bookmarkEnd w:id="732"/>
      <w:bookmarkEnd w:id="733"/>
      <w:bookmarkEnd w:id="734"/>
      <w:bookmarkEnd w:id="735"/>
      <w:bookmarkEnd w:id="736"/>
      <w:bookmarkEnd w:id="737"/>
      <w:bookmarkEnd w:id="738"/>
    </w:p>
    <w:p w:rsidR="005D31D9" w:rsidRPr="005D31D9" w:rsidRDefault="005D31D9" w:rsidP="005D31D9">
      <w:pPr>
        <w:spacing w:line="360" w:lineRule="auto"/>
        <w:ind w:firstLineChars="200" w:firstLine="480"/>
        <w:rPr>
          <w:rFonts w:ascii="宋体" w:hAnsi="宋体"/>
          <w:color w:val="0D0D0D"/>
          <w:sz w:val="24"/>
        </w:rPr>
      </w:pPr>
      <w:bookmarkStart w:id="739" w:name="_第八章__住宅用地基准地价评估"/>
      <w:bookmarkEnd w:id="739"/>
      <w:r w:rsidRPr="005D31D9">
        <w:rPr>
          <w:rFonts w:ascii="宋体" w:hAnsi="宋体" w:hint="eastAsia"/>
          <w:color w:val="0D0D0D"/>
          <w:sz w:val="24"/>
        </w:rPr>
        <w:t>通过对上述计算数据的分析研究，确定</w:t>
      </w:r>
      <w:r w:rsidR="000860AE">
        <w:rPr>
          <w:rFonts w:ascii="宋体" w:hAnsi="宋体" w:hint="eastAsia"/>
          <w:color w:val="0D0D0D"/>
          <w:sz w:val="24"/>
        </w:rPr>
        <w:t>商服用地</w:t>
      </w:r>
      <w:r w:rsidRPr="005D31D9">
        <w:rPr>
          <w:rFonts w:ascii="宋体" w:hAnsi="宋体" w:hint="eastAsia"/>
          <w:color w:val="0D0D0D"/>
          <w:sz w:val="24"/>
        </w:rPr>
        <w:t>基准地价采用以上平均地价取整后的结果，得出</w:t>
      </w:r>
      <w:r w:rsidR="000860AE">
        <w:rPr>
          <w:rFonts w:ascii="宋体" w:hAnsi="宋体" w:hint="eastAsia"/>
          <w:color w:val="0D0D0D"/>
          <w:sz w:val="24"/>
        </w:rPr>
        <w:t>商服用地</w:t>
      </w:r>
      <w:r w:rsidRPr="005D31D9">
        <w:rPr>
          <w:rFonts w:ascii="宋体" w:hAnsi="宋体" w:hint="eastAsia"/>
          <w:color w:val="0D0D0D"/>
          <w:sz w:val="24"/>
        </w:rPr>
        <w:t>基准地价结果如下。</w:t>
      </w:r>
    </w:p>
    <w:p w:rsidR="00572BEB" w:rsidRPr="00620BEA" w:rsidRDefault="00572BEB" w:rsidP="00384C31">
      <w:pPr>
        <w:pStyle w:val="af5"/>
        <w:keepNext/>
        <w:ind w:firstLine="238"/>
        <w:jc w:val="center"/>
        <w:rPr>
          <w:rFonts w:ascii="黑体" w:hAnsi="黑体"/>
          <w:sz w:val="21"/>
          <w:szCs w:val="21"/>
        </w:rPr>
      </w:pPr>
      <w:r w:rsidRPr="00620BEA">
        <w:rPr>
          <w:rFonts w:ascii="黑体" w:hAnsi="黑体" w:hint="eastAsia"/>
          <w:sz w:val="21"/>
          <w:szCs w:val="21"/>
        </w:rPr>
        <w:t>表</w:t>
      </w:r>
      <w:r w:rsidRPr="00620BEA">
        <w:rPr>
          <w:rFonts w:ascii="黑体" w:hAnsi="黑体"/>
          <w:sz w:val="21"/>
          <w:szCs w:val="21"/>
        </w:rPr>
        <w:t>3-</w:t>
      </w:r>
      <w:r w:rsidR="00631F8A">
        <w:rPr>
          <w:rFonts w:ascii="黑体" w:hAnsi="黑体" w:hint="eastAsia"/>
          <w:sz w:val="21"/>
          <w:szCs w:val="21"/>
        </w:rPr>
        <w:t>1</w:t>
      </w:r>
      <w:r w:rsidR="00F7001B">
        <w:rPr>
          <w:rFonts w:ascii="黑体" w:hAnsi="黑体" w:hint="eastAsia"/>
          <w:sz w:val="21"/>
          <w:szCs w:val="21"/>
        </w:rPr>
        <w:t>6</w:t>
      </w:r>
      <w:r w:rsidR="001D2846" w:rsidRPr="00620BEA">
        <w:rPr>
          <w:rFonts w:ascii="黑体" w:hAnsi="黑体" w:hint="eastAsia"/>
          <w:sz w:val="21"/>
          <w:szCs w:val="21"/>
        </w:rPr>
        <w:t>城区</w:t>
      </w:r>
      <w:r w:rsidR="000860AE">
        <w:rPr>
          <w:rFonts w:ascii="黑体" w:hAnsi="黑体" w:hint="eastAsia"/>
          <w:sz w:val="21"/>
          <w:szCs w:val="21"/>
        </w:rPr>
        <w:t>商服用地</w:t>
      </w:r>
      <w:r w:rsidRPr="00620BEA">
        <w:rPr>
          <w:rFonts w:ascii="黑体" w:hAnsi="黑体" w:hint="eastAsia"/>
          <w:sz w:val="21"/>
          <w:szCs w:val="21"/>
        </w:rPr>
        <w:t>级别基准地价表</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firstRow="0" w:lastRow="0" w:firstColumn="0" w:lastColumn="0" w:noHBand="0" w:noVBand="0"/>
      </w:tblPr>
      <w:tblGrid>
        <w:gridCol w:w="2321"/>
        <w:gridCol w:w="1742"/>
        <w:gridCol w:w="1742"/>
        <w:gridCol w:w="1742"/>
        <w:gridCol w:w="1740"/>
      </w:tblGrid>
      <w:tr w:rsidR="001C7109" w:rsidRPr="00160B98" w:rsidTr="00D62674">
        <w:trPr>
          <w:trHeight w:val="340"/>
          <w:jc w:val="center"/>
        </w:trPr>
        <w:tc>
          <w:tcPr>
            <w:tcW w:w="1249" w:type="pct"/>
            <w:tcBorders>
              <w:top w:val="single" w:sz="4" w:space="0" w:color="000000"/>
              <w:left w:val="single" w:sz="4" w:space="0" w:color="000000"/>
              <w:bottom w:val="single" w:sz="4" w:space="0" w:color="000000"/>
              <w:right w:val="single" w:sz="4" w:space="0" w:color="000000"/>
              <w:tl2br w:val="single" w:sz="4" w:space="0" w:color="auto"/>
            </w:tcBorders>
            <w:vAlign w:val="center"/>
          </w:tcPr>
          <w:p w:rsidR="001C7109" w:rsidRPr="00160B98" w:rsidRDefault="001C7109" w:rsidP="007C0F32">
            <w:pPr>
              <w:ind w:firstLineChars="332" w:firstLine="790"/>
              <w:jc w:val="center"/>
              <w:rPr>
                <w:rFonts w:asciiTheme="minorEastAsia" w:eastAsiaTheme="minorEastAsia" w:hAnsiTheme="minorEastAsia"/>
                <w:spacing w:val="14"/>
                <w:kern w:val="0"/>
                <w:szCs w:val="21"/>
              </w:rPr>
            </w:pPr>
            <w:r w:rsidRPr="00160B98">
              <w:rPr>
                <w:rFonts w:asciiTheme="minorEastAsia" w:eastAsiaTheme="minorEastAsia" w:hAnsiTheme="minorEastAsia" w:hint="eastAsia"/>
                <w:spacing w:val="14"/>
                <w:kern w:val="0"/>
                <w:szCs w:val="21"/>
              </w:rPr>
              <w:t>土地级别</w:t>
            </w:r>
          </w:p>
          <w:p w:rsidR="001C7109" w:rsidRPr="00160B98" w:rsidRDefault="001C7109" w:rsidP="006903B6">
            <w:pPr>
              <w:rPr>
                <w:rFonts w:asciiTheme="minorEastAsia" w:eastAsiaTheme="minorEastAsia" w:hAnsiTheme="minorEastAsia"/>
                <w:spacing w:val="14"/>
                <w:kern w:val="0"/>
                <w:szCs w:val="21"/>
              </w:rPr>
            </w:pPr>
            <w:r w:rsidRPr="00160B98">
              <w:rPr>
                <w:rFonts w:asciiTheme="minorEastAsia" w:eastAsiaTheme="minorEastAsia" w:hAnsiTheme="minorEastAsia" w:hint="eastAsia"/>
                <w:spacing w:val="14"/>
                <w:kern w:val="0"/>
                <w:szCs w:val="21"/>
              </w:rPr>
              <w:t>类型结果</w:t>
            </w:r>
          </w:p>
        </w:tc>
        <w:tc>
          <w:tcPr>
            <w:tcW w:w="938" w:type="pct"/>
            <w:tcBorders>
              <w:top w:val="single" w:sz="4" w:space="0" w:color="000000"/>
              <w:left w:val="single" w:sz="4" w:space="0" w:color="000000"/>
              <w:bottom w:val="single" w:sz="4" w:space="0" w:color="000000"/>
              <w:right w:val="single" w:sz="4" w:space="0" w:color="000000"/>
            </w:tcBorders>
            <w:vAlign w:val="center"/>
          </w:tcPr>
          <w:p w:rsidR="001C7109" w:rsidRPr="00160B98" w:rsidRDefault="001C7109" w:rsidP="00AA6295">
            <w:pPr>
              <w:jc w:val="center"/>
              <w:rPr>
                <w:rFonts w:asciiTheme="minorEastAsia" w:eastAsiaTheme="minorEastAsia" w:hAnsiTheme="minorEastAsia" w:cs="宋体"/>
                <w:szCs w:val="21"/>
              </w:rPr>
            </w:pPr>
            <w:r w:rsidRPr="00160B98">
              <w:rPr>
                <w:rFonts w:asciiTheme="minorEastAsia" w:eastAsiaTheme="minorEastAsia" w:hAnsiTheme="minorEastAsia" w:hint="eastAsia"/>
                <w:szCs w:val="21"/>
              </w:rPr>
              <w:t>一级</w:t>
            </w:r>
          </w:p>
        </w:tc>
        <w:tc>
          <w:tcPr>
            <w:tcW w:w="938" w:type="pct"/>
            <w:tcBorders>
              <w:top w:val="single" w:sz="4" w:space="0" w:color="000000"/>
              <w:left w:val="single" w:sz="4" w:space="0" w:color="000000"/>
              <w:bottom w:val="single" w:sz="4" w:space="0" w:color="000000"/>
              <w:right w:val="single" w:sz="4" w:space="0" w:color="000000"/>
            </w:tcBorders>
            <w:vAlign w:val="center"/>
          </w:tcPr>
          <w:p w:rsidR="001C7109" w:rsidRPr="00160B98" w:rsidRDefault="001C7109" w:rsidP="00AA6295">
            <w:pPr>
              <w:jc w:val="center"/>
              <w:rPr>
                <w:rFonts w:asciiTheme="minorEastAsia" w:eastAsiaTheme="minorEastAsia" w:hAnsiTheme="minorEastAsia" w:cs="宋体"/>
                <w:szCs w:val="21"/>
              </w:rPr>
            </w:pPr>
            <w:r w:rsidRPr="00160B98">
              <w:rPr>
                <w:rFonts w:asciiTheme="minorEastAsia" w:eastAsiaTheme="minorEastAsia" w:hAnsiTheme="minorEastAsia" w:hint="eastAsia"/>
                <w:szCs w:val="21"/>
              </w:rPr>
              <w:t>二级</w:t>
            </w:r>
          </w:p>
        </w:tc>
        <w:tc>
          <w:tcPr>
            <w:tcW w:w="938" w:type="pct"/>
            <w:tcBorders>
              <w:top w:val="single" w:sz="4" w:space="0" w:color="000000"/>
              <w:left w:val="single" w:sz="4" w:space="0" w:color="000000"/>
              <w:bottom w:val="single" w:sz="4" w:space="0" w:color="000000"/>
              <w:right w:val="single" w:sz="4" w:space="0" w:color="000000"/>
            </w:tcBorders>
            <w:vAlign w:val="center"/>
          </w:tcPr>
          <w:p w:rsidR="001C7109" w:rsidRPr="00160B98" w:rsidRDefault="001C7109" w:rsidP="00AA6295">
            <w:pPr>
              <w:jc w:val="center"/>
              <w:rPr>
                <w:rFonts w:asciiTheme="minorEastAsia" w:eastAsiaTheme="minorEastAsia" w:hAnsiTheme="minorEastAsia" w:cs="宋体"/>
                <w:szCs w:val="21"/>
              </w:rPr>
            </w:pPr>
            <w:r w:rsidRPr="00160B98">
              <w:rPr>
                <w:rFonts w:asciiTheme="minorEastAsia" w:eastAsiaTheme="minorEastAsia" w:hAnsiTheme="minorEastAsia" w:hint="eastAsia"/>
                <w:szCs w:val="21"/>
              </w:rPr>
              <w:t>三级</w:t>
            </w:r>
          </w:p>
        </w:tc>
        <w:tc>
          <w:tcPr>
            <w:tcW w:w="938" w:type="pct"/>
            <w:tcBorders>
              <w:top w:val="single" w:sz="4" w:space="0" w:color="000000"/>
              <w:left w:val="single" w:sz="4" w:space="0" w:color="000000"/>
              <w:bottom w:val="single" w:sz="4" w:space="0" w:color="000000"/>
              <w:right w:val="single" w:sz="4" w:space="0" w:color="000000"/>
            </w:tcBorders>
            <w:vAlign w:val="center"/>
          </w:tcPr>
          <w:p w:rsidR="001C7109" w:rsidRPr="00160B98" w:rsidRDefault="001C7109" w:rsidP="00AA6295">
            <w:pPr>
              <w:jc w:val="center"/>
              <w:rPr>
                <w:rFonts w:asciiTheme="minorEastAsia" w:eastAsiaTheme="minorEastAsia" w:hAnsiTheme="minorEastAsia" w:cs="宋体"/>
                <w:szCs w:val="21"/>
              </w:rPr>
            </w:pPr>
            <w:r w:rsidRPr="00160B98">
              <w:rPr>
                <w:rFonts w:asciiTheme="minorEastAsia" w:eastAsiaTheme="minorEastAsia" w:hAnsiTheme="minorEastAsia" w:hint="eastAsia"/>
                <w:szCs w:val="21"/>
              </w:rPr>
              <w:t>四级</w:t>
            </w:r>
          </w:p>
        </w:tc>
      </w:tr>
      <w:tr w:rsidR="001C7109" w:rsidRPr="00160B98" w:rsidTr="00D62674">
        <w:trPr>
          <w:trHeight w:val="340"/>
          <w:jc w:val="center"/>
        </w:trPr>
        <w:tc>
          <w:tcPr>
            <w:tcW w:w="1249" w:type="pct"/>
            <w:tcBorders>
              <w:top w:val="single" w:sz="4" w:space="0" w:color="000000"/>
              <w:left w:val="single" w:sz="4" w:space="0" w:color="000000"/>
              <w:bottom w:val="single" w:sz="4" w:space="0" w:color="auto"/>
              <w:right w:val="single" w:sz="4" w:space="0" w:color="000000"/>
            </w:tcBorders>
            <w:vAlign w:val="center"/>
          </w:tcPr>
          <w:p w:rsidR="001C7109" w:rsidRPr="00160B98" w:rsidRDefault="001C7109" w:rsidP="006903B6">
            <w:pPr>
              <w:jc w:val="center"/>
              <w:rPr>
                <w:rFonts w:asciiTheme="minorEastAsia" w:eastAsiaTheme="minorEastAsia" w:hAnsiTheme="minorEastAsia"/>
                <w:spacing w:val="14"/>
                <w:kern w:val="0"/>
                <w:szCs w:val="21"/>
              </w:rPr>
            </w:pPr>
            <w:r w:rsidRPr="00160B98">
              <w:rPr>
                <w:rFonts w:asciiTheme="minorEastAsia" w:eastAsiaTheme="minorEastAsia" w:hAnsiTheme="minorEastAsia" w:hint="eastAsia"/>
                <w:spacing w:val="14"/>
                <w:kern w:val="0"/>
                <w:szCs w:val="21"/>
              </w:rPr>
              <w:t>城区</w:t>
            </w:r>
            <w:r w:rsidR="000860AE">
              <w:rPr>
                <w:rFonts w:asciiTheme="minorEastAsia" w:eastAsiaTheme="minorEastAsia" w:hAnsiTheme="minorEastAsia" w:hint="eastAsia"/>
                <w:spacing w:val="14"/>
                <w:kern w:val="0"/>
                <w:szCs w:val="21"/>
              </w:rPr>
              <w:t>商服用地</w:t>
            </w:r>
            <w:r w:rsidRPr="00160B98">
              <w:rPr>
                <w:rFonts w:asciiTheme="minorEastAsia" w:eastAsiaTheme="minorEastAsia" w:hAnsiTheme="minorEastAsia" w:hint="eastAsia"/>
                <w:spacing w:val="14"/>
                <w:kern w:val="0"/>
                <w:szCs w:val="21"/>
              </w:rPr>
              <w:t>基准地价</w:t>
            </w:r>
            <w:r w:rsidR="00384C31" w:rsidRPr="00160B98">
              <w:rPr>
                <w:rFonts w:asciiTheme="minorEastAsia" w:eastAsiaTheme="minorEastAsia" w:hAnsiTheme="minorEastAsia" w:hint="eastAsia"/>
                <w:spacing w:val="14"/>
                <w:kern w:val="0"/>
                <w:szCs w:val="21"/>
              </w:rPr>
              <w:t>（</w:t>
            </w:r>
            <w:r w:rsidR="00384C31" w:rsidRPr="00160B98">
              <w:rPr>
                <w:rFonts w:asciiTheme="minorEastAsia" w:eastAsiaTheme="minorEastAsia" w:hAnsiTheme="minorEastAsia" w:hint="eastAsia"/>
                <w:szCs w:val="21"/>
              </w:rPr>
              <w:t>元</w:t>
            </w:r>
            <w:r w:rsidR="00384C31" w:rsidRPr="00160B98">
              <w:rPr>
                <w:rFonts w:asciiTheme="minorEastAsia" w:eastAsiaTheme="minorEastAsia" w:hAnsiTheme="minorEastAsia"/>
                <w:szCs w:val="21"/>
              </w:rPr>
              <w:t>/</w:t>
            </w:r>
            <w:r w:rsidR="00384C31" w:rsidRPr="00160B98">
              <w:rPr>
                <w:rFonts w:asciiTheme="minorEastAsia" w:eastAsiaTheme="minorEastAsia" w:hAnsiTheme="minorEastAsia" w:hint="eastAsia"/>
                <w:szCs w:val="21"/>
              </w:rPr>
              <w:t>m</w:t>
            </w:r>
            <w:r w:rsidR="00384C31" w:rsidRPr="00160B98">
              <w:rPr>
                <w:rFonts w:asciiTheme="minorEastAsia" w:eastAsiaTheme="minorEastAsia" w:hAnsiTheme="minorEastAsia"/>
                <w:szCs w:val="21"/>
                <w:vertAlign w:val="superscript"/>
              </w:rPr>
              <w:t>2</w:t>
            </w:r>
            <w:r w:rsidR="00384C31" w:rsidRPr="00160B98">
              <w:rPr>
                <w:rFonts w:asciiTheme="minorEastAsia" w:eastAsiaTheme="minorEastAsia" w:hAnsiTheme="minorEastAsia" w:hint="eastAsia"/>
                <w:spacing w:val="14"/>
                <w:kern w:val="0"/>
                <w:szCs w:val="21"/>
              </w:rPr>
              <w:t>）</w:t>
            </w:r>
          </w:p>
        </w:tc>
        <w:tc>
          <w:tcPr>
            <w:tcW w:w="938" w:type="pct"/>
            <w:tcBorders>
              <w:top w:val="single" w:sz="4" w:space="0" w:color="000000"/>
              <w:left w:val="single" w:sz="4" w:space="0" w:color="000000"/>
              <w:bottom w:val="single" w:sz="4" w:space="0" w:color="000000"/>
              <w:right w:val="single" w:sz="4" w:space="0" w:color="000000"/>
            </w:tcBorders>
            <w:vAlign w:val="center"/>
          </w:tcPr>
          <w:p w:rsidR="001C7109" w:rsidRPr="00160B98" w:rsidRDefault="00E773AC" w:rsidP="00AA6295">
            <w:pPr>
              <w:jc w:val="center"/>
              <w:rPr>
                <w:rFonts w:asciiTheme="minorEastAsia" w:eastAsiaTheme="minorEastAsia" w:hAnsiTheme="minorEastAsia" w:cs="宋体"/>
                <w:szCs w:val="21"/>
              </w:rPr>
            </w:pPr>
            <w:r w:rsidRPr="00160B98">
              <w:rPr>
                <w:rFonts w:asciiTheme="minorEastAsia" w:eastAsiaTheme="minorEastAsia" w:hAnsiTheme="minorEastAsia" w:hint="eastAsia"/>
                <w:szCs w:val="21"/>
              </w:rPr>
              <w:t>596</w:t>
            </w:r>
          </w:p>
        </w:tc>
        <w:tc>
          <w:tcPr>
            <w:tcW w:w="938" w:type="pct"/>
            <w:tcBorders>
              <w:top w:val="single" w:sz="4" w:space="0" w:color="000000"/>
              <w:left w:val="single" w:sz="4" w:space="0" w:color="000000"/>
              <w:bottom w:val="single" w:sz="4" w:space="0" w:color="000000"/>
              <w:right w:val="single" w:sz="4" w:space="0" w:color="000000"/>
            </w:tcBorders>
            <w:vAlign w:val="center"/>
          </w:tcPr>
          <w:p w:rsidR="001C7109" w:rsidRPr="00160B98" w:rsidRDefault="00E773AC" w:rsidP="00AA6295">
            <w:pPr>
              <w:jc w:val="center"/>
              <w:rPr>
                <w:rFonts w:asciiTheme="minorEastAsia" w:eastAsiaTheme="minorEastAsia" w:hAnsiTheme="minorEastAsia" w:cs="宋体"/>
                <w:szCs w:val="21"/>
              </w:rPr>
            </w:pPr>
            <w:r w:rsidRPr="00160B98">
              <w:rPr>
                <w:rFonts w:asciiTheme="minorEastAsia" w:eastAsiaTheme="minorEastAsia" w:hAnsiTheme="minorEastAsia" w:hint="eastAsia"/>
                <w:szCs w:val="21"/>
              </w:rPr>
              <w:t>430</w:t>
            </w:r>
          </w:p>
        </w:tc>
        <w:tc>
          <w:tcPr>
            <w:tcW w:w="938" w:type="pct"/>
            <w:tcBorders>
              <w:top w:val="single" w:sz="4" w:space="0" w:color="000000"/>
              <w:left w:val="single" w:sz="4" w:space="0" w:color="000000"/>
              <w:bottom w:val="single" w:sz="4" w:space="0" w:color="000000"/>
              <w:right w:val="single" w:sz="4" w:space="0" w:color="000000"/>
            </w:tcBorders>
            <w:vAlign w:val="center"/>
          </w:tcPr>
          <w:p w:rsidR="001C7109" w:rsidRPr="00160B98" w:rsidRDefault="00E773AC" w:rsidP="00AA6295">
            <w:pPr>
              <w:jc w:val="center"/>
              <w:rPr>
                <w:rFonts w:asciiTheme="minorEastAsia" w:eastAsiaTheme="minorEastAsia" w:hAnsiTheme="minorEastAsia" w:cs="宋体"/>
                <w:szCs w:val="21"/>
              </w:rPr>
            </w:pPr>
            <w:r w:rsidRPr="00160B98">
              <w:rPr>
                <w:rFonts w:asciiTheme="minorEastAsia" w:eastAsiaTheme="minorEastAsia" w:hAnsiTheme="minorEastAsia" w:hint="eastAsia"/>
                <w:szCs w:val="21"/>
              </w:rPr>
              <w:t>332</w:t>
            </w:r>
          </w:p>
        </w:tc>
        <w:tc>
          <w:tcPr>
            <w:tcW w:w="938" w:type="pct"/>
            <w:tcBorders>
              <w:top w:val="single" w:sz="4" w:space="0" w:color="000000"/>
              <w:left w:val="single" w:sz="4" w:space="0" w:color="000000"/>
              <w:bottom w:val="single" w:sz="4" w:space="0" w:color="000000"/>
              <w:right w:val="single" w:sz="4" w:space="0" w:color="000000"/>
            </w:tcBorders>
            <w:vAlign w:val="center"/>
          </w:tcPr>
          <w:p w:rsidR="001C7109" w:rsidRPr="00160B98" w:rsidRDefault="001C7109" w:rsidP="00AA6295">
            <w:pPr>
              <w:jc w:val="center"/>
              <w:rPr>
                <w:rFonts w:asciiTheme="minorEastAsia" w:eastAsiaTheme="minorEastAsia" w:hAnsiTheme="minorEastAsia" w:cs="宋体"/>
                <w:szCs w:val="21"/>
              </w:rPr>
            </w:pPr>
            <w:r w:rsidRPr="00160B98">
              <w:rPr>
                <w:rFonts w:asciiTheme="minorEastAsia" w:eastAsiaTheme="minorEastAsia" w:hAnsiTheme="minorEastAsia" w:hint="eastAsia"/>
                <w:szCs w:val="21"/>
              </w:rPr>
              <w:t>195</w:t>
            </w:r>
          </w:p>
        </w:tc>
      </w:tr>
    </w:tbl>
    <w:p w:rsidR="00572BEB" w:rsidRPr="004343F5" w:rsidRDefault="00572BEB" w:rsidP="00754040">
      <w:pPr>
        <w:pStyle w:val="1"/>
        <w:spacing w:before="0" w:after="0" w:line="360" w:lineRule="auto"/>
        <w:jc w:val="center"/>
        <w:rPr>
          <w:rFonts w:ascii="宋体"/>
          <w:bCs/>
          <w:color w:val="000000"/>
          <w:spacing w:val="14"/>
          <w:sz w:val="36"/>
          <w:szCs w:val="44"/>
        </w:rPr>
      </w:pPr>
      <w:r w:rsidRPr="006903B6">
        <w:rPr>
          <w:rFonts w:ascii="宋体"/>
          <w:color w:val="0000FF"/>
          <w:spacing w:val="14"/>
          <w:kern w:val="0"/>
          <w:sz w:val="36"/>
        </w:rPr>
        <w:br w:type="page"/>
      </w:r>
      <w:bookmarkStart w:id="740" w:name="_Toc197871891"/>
      <w:bookmarkStart w:id="741" w:name="_Toc374551468"/>
      <w:bookmarkStart w:id="742" w:name="_Toc386177730"/>
      <w:bookmarkStart w:id="743" w:name="_Toc386213425"/>
      <w:bookmarkStart w:id="744" w:name="_Toc394532947"/>
      <w:bookmarkStart w:id="745" w:name="_Toc342"/>
      <w:bookmarkStart w:id="746" w:name="_Toc521523925"/>
      <w:r w:rsidRPr="00754040">
        <w:rPr>
          <w:rFonts w:ascii="宋体" w:hAnsi="宋体" w:hint="eastAsia"/>
          <w:sz w:val="32"/>
          <w:szCs w:val="32"/>
        </w:rPr>
        <w:lastRenderedPageBreak/>
        <w:t>第四章</w:t>
      </w:r>
      <w:r w:rsidR="002C00B3">
        <w:rPr>
          <w:rFonts w:ascii="宋体" w:hAnsi="宋体" w:hint="eastAsia"/>
          <w:sz w:val="32"/>
          <w:szCs w:val="32"/>
        </w:rPr>
        <w:t xml:space="preserve"> </w:t>
      </w:r>
      <w:r w:rsidRPr="00754040">
        <w:rPr>
          <w:rFonts w:ascii="宋体" w:hAnsi="宋体" w:hint="eastAsia"/>
          <w:sz w:val="32"/>
          <w:szCs w:val="32"/>
        </w:rPr>
        <w:t>住宅用地基准地价评估</w:t>
      </w:r>
      <w:bookmarkEnd w:id="740"/>
      <w:bookmarkEnd w:id="741"/>
      <w:bookmarkEnd w:id="742"/>
      <w:bookmarkEnd w:id="743"/>
      <w:bookmarkEnd w:id="744"/>
      <w:bookmarkEnd w:id="745"/>
      <w:bookmarkEnd w:id="746"/>
    </w:p>
    <w:p w:rsidR="00572BEB" w:rsidRPr="00511F93" w:rsidRDefault="00572BEB" w:rsidP="00511F93">
      <w:pPr>
        <w:pStyle w:val="2"/>
        <w:spacing w:before="0" w:after="0" w:line="360" w:lineRule="auto"/>
        <w:jc w:val="center"/>
        <w:rPr>
          <w:rFonts w:ascii="宋体" w:hAnsi="宋体"/>
          <w:b w:val="0"/>
          <w:sz w:val="30"/>
          <w:szCs w:val="30"/>
        </w:rPr>
      </w:pPr>
      <w:bookmarkStart w:id="747" w:name="_第一节__住宅地价评估的技术途径和方法步骤"/>
      <w:bookmarkStart w:id="748" w:name="_Toc528662536"/>
      <w:bookmarkStart w:id="749" w:name="_Toc197871892"/>
      <w:bookmarkStart w:id="750" w:name="_Toc374551469"/>
      <w:bookmarkStart w:id="751" w:name="_Toc386177731"/>
      <w:bookmarkStart w:id="752" w:name="_Toc386213426"/>
      <w:bookmarkStart w:id="753" w:name="_Toc394532948"/>
      <w:bookmarkStart w:id="754" w:name="_Toc17687"/>
      <w:bookmarkStart w:id="755" w:name="_Toc521523926"/>
      <w:bookmarkEnd w:id="747"/>
      <w:r w:rsidRPr="00511F93">
        <w:rPr>
          <w:rFonts w:ascii="宋体" w:hAnsi="宋体" w:hint="eastAsia"/>
          <w:b w:val="0"/>
          <w:sz w:val="30"/>
          <w:szCs w:val="30"/>
        </w:rPr>
        <w:t>第一节</w:t>
      </w:r>
      <w:r w:rsidR="0074133F">
        <w:rPr>
          <w:rFonts w:ascii="宋体" w:hAnsi="宋体" w:hint="eastAsia"/>
          <w:b w:val="0"/>
          <w:sz w:val="30"/>
          <w:szCs w:val="30"/>
        </w:rPr>
        <w:t xml:space="preserve"> </w:t>
      </w:r>
      <w:r w:rsidR="00717699">
        <w:rPr>
          <w:rFonts w:ascii="宋体" w:hAnsi="宋体" w:hint="eastAsia"/>
          <w:b w:val="0"/>
          <w:sz w:val="30"/>
          <w:szCs w:val="30"/>
        </w:rPr>
        <w:t>住宅用地地价评估</w:t>
      </w:r>
      <w:r w:rsidRPr="00511F93">
        <w:rPr>
          <w:rFonts w:ascii="宋体" w:hAnsi="宋体" w:hint="eastAsia"/>
          <w:b w:val="0"/>
          <w:sz w:val="30"/>
          <w:szCs w:val="30"/>
        </w:rPr>
        <w:t>方法</w:t>
      </w:r>
      <w:r w:rsidR="003F616E">
        <w:rPr>
          <w:rFonts w:ascii="宋体" w:hAnsi="宋体" w:hint="eastAsia"/>
          <w:b w:val="0"/>
          <w:sz w:val="30"/>
          <w:szCs w:val="30"/>
        </w:rPr>
        <w:t>与</w:t>
      </w:r>
      <w:r w:rsidRPr="00511F93">
        <w:rPr>
          <w:rFonts w:ascii="宋体" w:hAnsi="宋体" w:hint="eastAsia"/>
          <w:b w:val="0"/>
          <w:sz w:val="30"/>
          <w:szCs w:val="30"/>
        </w:rPr>
        <w:t>步骤</w:t>
      </w:r>
      <w:bookmarkEnd w:id="748"/>
      <w:bookmarkEnd w:id="749"/>
      <w:bookmarkEnd w:id="750"/>
      <w:bookmarkEnd w:id="751"/>
      <w:bookmarkEnd w:id="752"/>
      <w:bookmarkEnd w:id="753"/>
      <w:bookmarkEnd w:id="754"/>
      <w:bookmarkEnd w:id="755"/>
    </w:p>
    <w:p w:rsidR="00572BEB" w:rsidRPr="00D8516D" w:rsidRDefault="00572BEB" w:rsidP="00D8516D">
      <w:pPr>
        <w:pStyle w:val="3"/>
        <w:spacing w:before="0" w:after="0" w:line="360" w:lineRule="auto"/>
        <w:rPr>
          <w:rFonts w:ascii="幼圆" w:eastAsia="幼圆"/>
          <w:sz w:val="24"/>
          <w:szCs w:val="24"/>
        </w:rPr>
      </w:pPr>
      <w:r w:rsidRPr="00D8516D">
        <w:rPr>
          <w:rFonts w:ascii="幼圆" w:eastAsia="幼圆" w:hint="eastAsia"/>
          <w:sz w:val="24"/>
          <w:szCs w:val="24"/>
        </w:rPr>
        <w:t>一</w:t>
      </w:r>
      <w:r w:rsidR="00D8516D">
        <w:rPr>
          <w:rFonts w:ascii="幼圆" w:eastAsia="幼圆" w:hint="eastAsia"/>
          <w:sz w:val="24"/>
          <w:szCs w:val="24"/>
        </w:rPr>
        <w:t>、</w:t>
      </w:r>
      <w:r w:rsidR="00A539F5" w:rsidRPr="00D8516D">
        <w:rPr>
          <w:rFonts w:ascii="幼圆" w:eastAsia="幼圆" w:hint="eastAsia"/>
          <w:sz w:val="24"/>
          <w:szCs w:val="24"/>
        </w:rPr>
        <w:t>住宅用地</w:t>
      </w:r>
      <w:r w:rsidRPr="00D8516D">
        <w:rPr>
          <w:rFonts w:ascii="幼圆" w:eastAsia="幼圆" w:hint="eastAsia"/>
          <w:sz w:val="24"/>
          <w:szCs w:val="24"/>
        </w:rPr>
        <w:t>估价方法</w:t>
      </w:r>
    </w:p>
    <w:p w:rsidR="00005FEA" w:rsidRPr="00005FEA" w:rsidRDefault="00572BEB" w:rsidP="00005FEA">
      <w:pPr>
        <w:spacing w:line="360" w:lineRule="auto"/>
        <w:ind w:firstLineChars="200" w:firstLine="480"/>
        <w:rPr>
          <w:rFonts w:ascii="宋体" w:hAnsi="宋体"/>
          <w:color w:val="0D0D0D"/>
          <w:sz w:val="24"/>
        </w:rPr>
      </w:pPr>
      <w:r w:rsidRPr="00353317">
        <w:rPr>
          <w:rFonts w:ascii="宋体" w:hAnsi="宋体" w:hint="eastAsia"/>
          <w:color w:val="0D0D0D"/>
          <w:sz w:val="24"/>
        </w:rPr>
        <w:t>在住宅用地地价评估过程中，课题组收集到</w:t>
      </w:r>
      <w:r w:rsidR="00C33B65" w:rsidRPr="00005FEA">
        <w:rPr>
          <w:rFonts w:ascii="宋体" w:hAnsi="宋体" w:hint="eastAsia"/>
          <w:color w:val="0D0D0D"/>
          <w:sz w:val="24"/>
        </w:rPr>
        <w:t>房地产开发</w:t>
      </w:r>
      <w:r w:rsidR="00005FEA" w:rsidRPr="00005FEA">
        <w:rPr>
          <w:rFonts w:ascii="宋体" w:hAnsi="宋体" w:hint="eastAsia"/>
          <w:color w:val="0D0D0D"/>
          <w:sz w:val="24"/>
        </w:rPr>
        <w:t>项目、房屋买卖样点资料</w:t>
      </w:r>
      <w:r w:rsidR="00C33B65" w:rsidRPr="00005FEA">
        <w:rPr>
          <w:rFonts w:ascii="宋体" w:hAnsi="宋体" w:hint="eastAsia"/>
          <w:color w:val="0D0D0D"/>
          <w:sz w:val="24"/>
        </w:rPr>
        <w:t>和住宅用地出让样点资料</w:t>
      </w:r>
      <w:r w:rsidR="00005FEA" w:rsidRPr="00005FEA">
        <w:rPr>
          <w:rFonts w:ascii="宋体" w:hAnsi="宋体" w:hint="eastAsia"/>
          <w:color w:val="0D0D0D"/>
          <w:sz w:val="24"/>
        </w:rPr>
        <w:t>两种类型，因此，房地产开发项目、房屋买卖样点资料采</w:t>
      </w:r>
      <w:r w:rsidR="00C33B65" w:rsidRPr="00005FEA">
        <w:rPr>
          <w:rFonts w:ascii="宋体" w:hAnsi="宋体" w:hint="eastAsia"/>
          <w:color w:val="0D0D0D"/>
          <w:sz w:val="24"/>
        </w:rPr>
        <w:t>用剩余法</w:t>
      </w:r>
      <w:r w:rsidR="00005FEA" w:rsidRPr="00005FEA">
        <w:rPr>
          <w:rFonts w:ascii="宋体" w:hAnsi="宋体" w:hint="eastAsia"/>
          <w:color w:val="0D0D0D"/>
          <w:sz w:val="24"/>
        </w:rPr>
        <w:t>计算地价，住宅用地出让样点资料采用市场比较法</w:t>
      </w:r>
      <w:r w:rsidR="00C33B65" w:rsidRPr="00005FEA">
        <w:rPr>
          <w:rFonts w:ascii="宋体" w:hAnsi="宋体" w:hint="eastAsia"/>
          <w:color w:val="0D0D0D"/>
          <w:sz w:val="24"/>
        </w:rPr>
        <w:t>计算地价</w:t>
      </w:r>
      <w:r w:rsidRPr="00005FEA">
        <w:rPr>
          <w:rFonts w:ascii="宋体" w:hAnsi="宋体" w:hint="eastAsia"/>
          <w:color w:val="0D0D0D"/>
          <w:sz w:val="24"/>
        </w:rPr>
        <w:t>。</w:t>
      </w:r>
    </w:p>
    <w:p w:rsidR="00572BEB" w:rsidRPr="00D8516D" w:rsidRDefault="00572BEB" w:rsidP="00D8516D">
      <w:pPr>
        <w:pStyle w:val="3"/>
        <w:spacing w:before="0" w:after="0" w:line="360" w:lineRule="auto"/>
        <w:rPr>
          <w:rFonts w:ascii="幼圆" w:eastAsia="幼圆"/>
          <w:sz w:val="24"/>
          <w:szCs w:val="24"/>
        </w:rPr>
      </w:pPr>
      <w:r w:rsidRPr="00D8516D">
        <w:rPr>
          <w:rFonts w:ascii="幼圆" w:eastAsia="幼圆" w:hint="eastAsia"/>
          <w:sz w:val="24"/>
          <w:szCs w:val="24"/>
        </w:rPr>
        <w:t>二</w:t>
      </w:r>
      <w:r w:rsidR="00D8516D">
        <w:rPr>
          <w:rFonts w:ascii="幼圆" w:eastAsia="幼圆" w:hint="eastAsia"/>
          <w:sz w:val="24"/>
          <w:szCs w:val="24"/>
        </w:rPr>
        <w:t>、</w:t>
      </w:r>
      <w:r w:rsidR="00A539F5" w:rsidRPr="00D8516D">
        <w:rPr>
          <w:rFonts w:ascii="幼圆" w:eastAsia="幼圆" w:hint="eastAsia"/>
          <w:sz w:val="24"/>
          <w:szCs w:val="24"/>
        </w:rPr>
        <w:t>住宅用地</w:t>
      </w:r>
      <w:r w:rsidRPr="00D8516D">
        <w:rPr>
          <w:rFonts w:ascii="幼圆" w:eastAsia="幼圆" w:hint="eastAsia"/>
          <w:sz w:val="24"/>
          <w:szCs w:val="24"/>
        </w:rPr>
        <w:t>评估步骤</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color w:val="0D0D0D"/>
          <w:sz w:val="24"/>
        </w:rPr>
        <w:t>1.</w:t>
      </w:r>
      <w:r w:rsidRPr="00353317">
        <w:rPr>
          <w:rFonts w:ascii="宋体" w:hAnsi="宋体" w:hint="eastAsia"/>
          <w:color w:val="0D0D0D"/>
          <w:sz w:val="24"/>
        </w:rPr>
        <w:t>前期准备。提出并确定评估方法运用的总体思路和基本原则。</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color w:val="0D0D0D"/>
          <w:sz w:val="24"/>
        </w:rPr>
        <w:t>2.</w:t>
      </w:r>
      <w:r w:rsidRPr="00353317">
        <w:rPr>
          <w:rFonts w:ascii="宋体" w:hAnsi="宋体" w:hint="eastAsia"/>
          <w:color w:val="0D0D0D"/>
          <w:sz w:val="24"/>
        </w:rPr>
        <w:t>资料收集整理。收集、整理样点资料及评估过程种将要用到的相关资料数据，经审核剔除不合格样点资料后，建立住宅地价测算样点资料数据库。</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color w:val="0D0D0D"/>
          <w:sz w:val="24"/>
        </w:rPr>
        <w:t>3.</w:t>
      </w:r>
      <w:r w:rsidRPr="00353317">
        <w:rPr>
          <w:rFonts w:ascii="宋体" w:hAnsi="宋体" w:hint="eastAsia"/>
          <w:color w:val="0D0D0D"/>
          <w:sz w:val="24"/>
        </w:rPr>
        <w:t>样点地价计算。运用剩余法</w:t>
      </w:r>
      <w:r w:rsidR="00E3587F">
        <w:rPr>
          <w:rFonts w:ascii="宋体" w:hAnsi="宋体" w:hint="eastAsia"/>
          <w:color w:val="0D0D0D"/>
          <w:sz w:val="24"/>
        </w:rPr>
        <w:t>、</w:t>
      </w:r>
      <w:r w:rsidR="00E3587F" w:rsidRPr="00353317">
        <w:rPr>
          <w:rFonts w:ascii="宋体" w:hAnsi="宋体" w:hint="eastAsia"/>
          <w:color w:val="0D0D0D"/>
          <w:sz w:val="24"/>
        </w:rPr>
        <w:t>市场比较法</w:t>
      </w:r>
      <w:r w:rsidRPr="00353317">
        <w:rPr>
          <w:rFonts w:ascii="宋体" w:hAnsi="宋体" w:hint="eastAsia"/>
          <w:color w:val="0D0D0D"/>
          <w:sz w:val="24"/>
        </w:rPr>
        <w:t>测算样点地价。</w:t>
      </w:r>
    </w:p>
    <w:p w:rsidR="00572BEB" w:rsidRPr="00C33B65" w:rsidRDefault="00572BEB" w:rsidP="00C33B65">
      <w:pPr>
        <w:spacing w:line="360" w:lineRule="auto"/>
        <w:ind w:firstLineChars="200" w:firstLine="480"/>
        <w:rPr>
          <w:rFonts w:ascii="宋体" w:hAnsi="宋体"/>
          <w:color w:val="0D0D0D"/>
          <w:sz w:val="24"/>
        </w:rPr>
      </w:pPr>
      <w:r w:rsidRPr="00C33B65">
        <w:rPr>
          <w:rFonts w:ascii="宋体" w:hAnsi="宋体"/>
          <w:color w:val="0D0D0D"/>
          <w:sz w:val="24"/>
        </w:rPr>
        <w:t>4.</w:t>
      </w:r>
      <w:r w:rsidRPr="00C33B65">
        <w:rPr>
          <w:rFonts w:ascii="宋体" w:hAnsi="宋体" w:hint="eastAsia"/>
          <w:color w:val="0D0D0D"/>
          <w:sz w:val="24"/>
        </w:rPr>
        <w:t>级别基准地价。采用</w:t>
      </w:r>
      <w:r w:rsidR="000873FF">
        <w:rPr>
          <w:rFonts w:ascii="宋体" w:hAnsi="宋体" w:hint="eastAsia"/>
          <w:color w:val="0D0D0D"/>
          <w:sz w:val="24"/>
        </w:rPr>
        <w:t>简单</w:t>
      </w:r>
      <w:r w:rsidR="00AB2177">
        <w:rPr>
          <w:rFonts w:ascii="宋体" w:hAnsi="宋体" w:hint="eastAsia"/>
          <w:color w:val="0D0D0D"/>
          <w:sz w:val="24"/>
        </w:rPr>
        <w:t>算数平均值法</w:t>
      </w:r>
      <w:r w:rsidRPr="00C33B65">
        <w:rPr>
          <w:rFonts w:ascii="宋体" w:hAnsi="宋体" w:hint="eastAsia"/>
          <w:color w:val="0D0D0D"/>
          <w:sz w:val="24"/>
        </w:rPr>
        <w:t>，确定住宅用地级别基准地价。</w:t>
      </w:r>
    </w:p>
    <w:p w:rsidR="00572BEB" w:rsidRPr="00511F93" w:rsidRDefault="00572BEB" w:rsidP="00511F93">
      <w:pPr>
        <w:pStyle w:val="2"/>
        <w:spacing w:before="0" w:after="0" w:line="360" w:lineRule="auto"/>
        <w:jc w:val="center"/>
        <w:rPr>
          <w:rFonts w:ascii="宋体" w:hAnsi="宋体"/>
          <w:b w:val="0"/>
          <w:sz w:val="30"/>
          <w:szCs w:val="30"/>
        </w:rPr>
      </w:pPr>
      <w:bookmarkStart w:id="756" w:name="_第二节__住宅样点地价测算"/>
      <w:bookmarkStart w:id="757" w:name="_Toc528662537"/>
      <w:bookmarkStart w:id="758" w:name="_Toc197871895"/>
      <w:bookmarkStart w:id="759" w:name="_Toc374551470"/>
      <w:bookmarkStart w:id="760" w:name="_Toc386177732"/>
      <w:bookmarkStart w:id="761" w:name="_Toc386213427"/>
      <w:bookmarkStart w:id="762" w:name="_Toc394532949"/>
      <w:bookmarkStart w:id="763" w:name="_Toc10867"/>
      <w:bookmarkStart w:id="764" w:name="_Toc521523927"/>
      <w:bookmarkEnd w:id="756"/>
      <w:r w:rsidRPr="00511F93">
        <w:rPr>
          <w:rFonts w:ascii="宋体" w:hAnsi="宋体" w:hint="eastAsia"/>
          <w:b w:val="0"/>
          <w:sz w:val="30"/>
          <w:szCs w:val="30"/>
        </w:rPr>
        <w:t>第二节</w:t>
      </w:r>
      <w:r w:rsidR="0074133F">
        <w:rPr>
          <w:rFonts w:ascii="宋体" w:hAnsi="宋体" w:hint="eastAsia"/>
          <w:b w:val="0"/>
          <w:sz w:val="30"/>
          <w:szCs w:val="30"/>
        </w:rPr>
        <w:t xml:space="preserve"> </w:t>
      </w:r>
      <w:r w:rsidRPr="00511F93">
        <w:rPr>
          <w:rFonts w:ascii="宋体" w:hAnsi="宋体" w:hint="eastAsia"/>
          <w:b w:val="0"/>
          <w:sz w:val="30"/>
          <w:szCs w:val="30"/>
        </w:rPr>
        <w:t>住宅</w:t>
      </w:r>
      <w:r w:rsidR="00A539F5">
        <w:rPr>
          <w:rFonts w:ascii="宋体" w:hAnsi="宋体" w:hint="eastAsia"/>
          <w:b w:val="0"/>
          <w:sz w:val="30"/>
          <w:szCs w:val="30"/>
        </w:rPr>
        <w:t>用地</w:t>
      </w:r>
      <w:r w:rsidRPr="00511F93">
        <w:rPr>
          <w:rFonts w:ascii="宋体" w:hAnsi="宋体" w:hint="eastAsia"/>
          <w:b w:val="0"/>
          <w:sz w:val="30"/>
          <w:szCs w:val="30"/>
        </w:rPr>
        <w:t>样点地价</w:t>
      </w:r>
      <w:bookmarkEnd w:id="757"/>
      <w:r w:rsidRPr="00511F93">
        <w:rPr>
          <w:rFonts w:ascii="宋体" w:hAnsi="宋体" w:hint="eastAsia"/>
          <w:b w:val="0"/>
          <w:sz w:val="30"/>
          <w:szCs w:val="30"/>
        </w:rPr>
        <w:t>测算</w:t>
      </w:r>
      <w:bookmarkEnd w:id="758"/>
      <w:bookmarkEnd w:id="759"/>
      <w:bookmarkEnd w:id="760"/>
      <w:bookmarkEnd w:id="761"/>
      <w:bookmarkEnd w:id="762"/>
      <w:bookmarkEnd w:id="763"/>
      <w:bookmarkEnd w:id="764"/>
    </w:p>
    <w:p w:rsidR="00717699" w:rsidRPr="00717699" w:rsidRDefault="00603AEB" w:rsidP="00603AEB">
      <w:pPr>
        <w:pStyle w:val="3"/>
        <w:spacing w:before="0" w:after="0" w:line="360" w:lineRule="auto"/>
        <w:rPr>
          <w:rFonts w:ascii="幼圆" w:eastAsia="幼圆"/>
          <w:sz w:val="24"/>
          <w:szCs w:val="24"/>
        </w:rPr>
      </w:pPr>
      <w:bookmarkStart w:id="765" w:name="_Toc197871897"/>
      <w:r>
        <w:rPr>
          <w:rFonts w:ascii="幼圆" w:eastAsia="幼圆" w:hint="eastAsia"/>
          <w:sz w:val="24"/>
          <w:szCs w:val="24"/>
        </w:rPr>
        <w:t>一</w:t>
      </w:r>
      <w:r w:rsidR="007E1C04">
        <w:rPr>
          <w:rFonts w:ascii="幼圆" w:eastAsia="幼圆" w:hint="eastAsia"/>
          <w:sz w:val="24"/>
          <w:szCs w:val="24"/>
        </w:rPr>
        <w:t>、</w:t>
      </w:r>
      <w:r>
        <w:rPr>
          <w:rFonts w:ascii="幼圆" w:eastAsia="幼圆" w:hint="eastAsia"/>
          <w:sz w:val="24"/>
          <w:szCs w:val="24"/>
        </w:rPr>
        <w:t>剩余法住宅用地</w:t>
      </w:r>
      <w:r w:rsidRPr="00380408">
        <w:rPr>
          <w:rFonts w:ascii="幼圆" w:eastAsia="幼圆" w:hint="eastAsia"/>
          <w:sz w:val="24"/>
          <w:szCs w:val="24"/>
        </w:rPr>
        <w:t>样点地价测算</w:t>
      </w:r>
      <w:bookmarkEnd w:id="765"/>
    </w:p>
    <w:p w:rsidR="00C03807" w:rsidRPr="00C03807" w:rsidRDefault="00C03807" w:rsidP="00C03807">
      <w:pPr>
        <w:pStyle w:val="4"/>
        <w:spacing w:before="0" w:after="0" w:line="360" w:lineRule="auto"/>
        <w:rPr>
          <w:rFonts w:ascii="宋体" w:eastAsia="宋体" w:hAnsi="宋体"/>
          <w:sz w:val="24"/>
          <w:szCs w:val="24"/>
        </w:rPr>
      </w:pPr>
      <w:bookmarkStart w:id="766" w:name="_Toc528662539"/>
      <w:bookmarkStart w:id="767" w:name="_Toc197871896"/>
      <w:r>
        <w:rPr>
          <w:rFonts w:ascii="宋体" w:eastAsia="宋体" w:hAnsi="宋体" w:hint="eastAsia"/>
          <w:sz w:val="24"/>
          <w:szCs w:val="24"/>
        </w:rPr>
        <w:t>（一）</w:t>
      </w:r>
      <w:r w:rsidRPr="00C03807">
        <w:rPr>
          <w:rFonts w:ascii="宋体" w:eastAsia="宋体" w:hAnsi="宋体" w:hint="eastAsia"/>
          <w:sz w:val="24"/>
          <w:szCs w:val="24"/>
        </w:rPr>
        <w:t>资料的收集</w:t>
      </w:r>
      <w:bookmarkEnd w:id="766"/>
      <w:bookmarkEnd w:id="767"/>
    </w:p>
    <w:p w:rsidR="00804BA2" w:rsidRPr="00353317" w:rsidRDefault="00C03807" w:rsidP="00804BA2">
      <w:pPr>
        <w:spacing w:line="360" w:lineRule="auto"/>
        <w:ind w:firstLineChars="200" w:firstLine="480"/>
        <w:rPr>
          <w:rFonts w:ascii="宋体" w:hAnsi="宋体"/>
          <w:color w:val="0D0D0D"/>
          <w:sz w:val="24"/>
        </w:rPr>
      </w:pPr>
      <w:r w:rsidRPr="00353317">
        <w:rPr>
          <w:rFonts w:ascii="宋体" w:hAnsi="宋体" w:hint="eastAsia"/>
          <w:color w:val="0D0D0D"/>
          <w:sz w:val="24"/>
        </w:rPr>
        <w:t>利用剩余法测算住宅样点地价的数据资料来源主要有房地产开发项目、房屋买卖二个方面。</w:t>
      </w:r>
      <w:r w:rsidR="00804BA2">
        <w:rPr>
          <w:rFonts w:ascii="宋体" w:hAnsi="宋体" w:hint="eastAsia"/>
          <w:color w:val="0D0D0D"/>
          <w:sz w:val="24"/>
        </w:rPr>
        <w:t>房地产交易</w:t>
      </w:r>
      <w:r w:rsidR="00804BA2" w:rsidRPr="00353317">
        <w:rPr>
          <w:rFonts w:ascii="宋体" w:hAnsi="宋体" w:hint="eastAsia"/>
          <w:color w:val="0D0D0D"/>
          <w:sz w:val="24"/>
        </w:rPr>
        <w:t>样点总数为</w:t>
      </w:r>
      <w:r w:rsidR="00804BA2" w:rsidRPr="00353317">
        <w:rPr>
          <w:rFonts w:ascii="宋体" w:hAnsi="宋体"/>
          <w:color w:val="0D0D0D"/>
          <w:sz w:val="24"/>
        </w:rPr>
        <w:t>4</w:t>
      </w:r>
      <w:r w:rsidR="00804BA2" w:rsidRPr="00353317">
        <w:rPr>
          <w:rFonts w:ascii="宋体" w:hAnsi="宋体" w:hint="eastAsia"/>
          <w:color w:val="0D0D0D"/>
          <w:sz w:val="24"/>
        </w:rPr>
        <w:t>2个，其</w:t>
      </w:r>
      <w:r w:rsidR="00804BA2" w:rsidRPr="00804BA2">
        <w:rPr>
          <w:rFonts w:ascii="宋体" w:hAnsi="宋体" w:hint="eastAsia"/>
          <w:color w:val="0D0D0D"/>
          <w:sz w:val="24"/>
        </w:rPr>
        <w:t>中可用样点数量为42个，占总数的</w:t>
      </w:r>
      <w:r w:rsidR="00804BA2" w:rsidRPr="00804BA2">
        <w:rPr>
          <w:rFonts w:ascii="宋体" w:hAnsi="宋体"/>
          <w:color w:val="0D0D0D"/>
          <w:sz w:val="24"/>
        </w:rPr>
        <w:t>100%</w:t>
      </w:r>
      <w:r w:rsidR="00804BA2" w:rsidRPr="00804BA2">
        <w:rPr>
          <w:rFonts w:ascii="宋体" w:hAnsi="宋体" w:hint="eastAsia"/>
          <w:color w:val="0D0D0D"/>
          <w:sz w:val="24"/>
        </w:rPr>
        <w:t>。</w:t>
      </w:r>
    </w:p>
    <w:p w:rsidR="00C03807" w:rsidRPr="00353317" w:rsidRDefault="00C03807" w:rsidP="00C03807">
      <w:pPr>
        <w:spacing w:line="360" w:lineRule="auto"/>
        <w:ind w:firstLineChars="200" w:firstLine="480"/>
        <w:rPr>
          <w:rFonts w:ascii="宋体" w:hAnsi="宋体"/>
          <w:color w:val="0D0D0D"/>
          <w:sz w:val="24"/>
        </w:rPr>
      </w:pPr>
      <w:r w:rsidRPr="00353317">
        <w:rPr>
          <w:rFonts w:ascii="宋体" w:hAnsi="宋体" w:hint="eastAsia"/>
          <w:color w:val="0D0D0D"/>
          <w:sz w:val="24"/>
        </w:rPr>
        <w:t>（一）房地产开发项目资料的收集与整理。该类型资料的调查对象为评估区内房地产开发项目的建设及销售情况，资料调查表格主要内容：开发商名称、项目名称、平面布置的各种参数、土地使用年限、建筑结构、户型、装修、设施配套、开工时间、竣工时间、销售收入、平均售价、楼层售价、从土地使用权取得到营销阶段的税费明细等。所调查样点分布均匀，基本上包含了近年疏勒县房地产开发的主要项目，代表性较强。</w:t>
      </w:r>
    </w:p>
    <w:p w:rsidR="00C03807" w:rsidRPr="00804BA2" w:rsidRDefault="00C03807" w:rsidP="00804BA2">
      <w:pPr>
        <w:spacing w:line="360" w:lineRule="auto"/>
        <w:ind w:firstLineChars="200" w:firstLine="480"/>
        <w:rPr>
          <w:rFonts w:ascii="宋体" w:hAnsi="宋体"/>
          <w:color w:val="0D0D0D"/>
          <w:sz w:val="24"/>
        </w:rPr>
      </w:pPr>
      <w:r w:rsidRPr="00353317">
        <w:rPr>
          <w:rFonts w:ascii="宋体" w:hAnsi="宋体" w:hint="eastAsia"/>
          <w:color w:val="0D0D0D"/>
          <w:sz w:val="24"/>
        </w:rPr>
        <w:t>（</w:t>
      </w:r>
      <w:r w:rsidR="00804BA2">
        <w:rPr>
          <w:rFonts w:ascii="宋体" w:hAnsi="宋体" w:hint="eastAsia"/>
          <w:color w:val="0D0D0D"/>
          <w:sz w:val="24"/>
        </w:rPr>
        <w:t>二</w:t>
      </w:r>
      <w:r w:rsidRPr="00353317">
        <w:rPr>
          <w:rFonts w:ascii="宋体" w:hAnsi="宋体" w:hint="eastAsia"/>
          <w:color w:val="0D0D0D"/>
          <w:sz w:val="24"/>
        </w:rPr>
        <w:t>）房屋买卖资料的收集与整理。该类型资料的调查对象主要为评估区内住宅用房的买卖状况，资料调查表格主要内容：买卖双方名称、交易房屋位置、交易房屋建筑面积、成交价格、交易税费、交易时间、建筑楼层、结构、成新、装修、户型等。</w:t>
      </w:r>
    </w:p>
    <w:p w:rsidR="00572BEB" w:rsidRPr="00652772" w:rsidRDefault="00572BEB" w:rsidP="00652772">
      <w:pPr>
        <w:pStyle w:val="4"/>
        <w:spacing w:before="0" w:after="0" w:line="360" w:lineRule="auto"/>
        <w:rPr>
          <w:rFonts w:ascii="宋体" w:eastAsia="宋体" w:hAnsi="宋体"/>
          <w:sz w:val="24"/>
          <w:szCs w:val="24"/>
        </w:rPr>
      </w:pPr>
      <w:r w:rsidRPr="00652772">
        <w:rPr>
          <w:rFonts w:ascii="宋体" w:eastAsia="宋体" w:hAnsi="宋体" w:hint="eastAsia"/>
          <w:sz w:val="24"/>
          <w:szCs w:val="24"/>
        </w:rPr>
        <w:t>（一）原理</w:t>
      </w:r>
      <w:r w:rsidR="00A539F5">
        <w:rPr>
          <w:rFonts w:ascii="宋体" w:eastAsia="宋体" w:hAnsi="宋体" w:hint="eastAsia"/>
          <w:sz w:val="24"/>
          <w:szCs w:val="24"/>
        </w:rPr>
        <w:t>与方法</w:t>
      </w:r>
    </w:p>
    <w:p w:rsidR="00F85187" w:rsidRDefault="00572BEB" w:rsidP="00F85187">
      <w:pPr>
        <w:spacing w:line="360" w:lineRule="auto"/>
        <w:ind w:firstLineChars="200" w:firstLine="480"/>
        <w:rPr>
          <w:rFonts w:ascii="宋体" w:hAnsi="宋体"/>
          <w:color w:val="0D0D0D"/>
          <w:sz w:val="24"/>
        </w:rPr>
      </w:pPr>
      <w:r w:rsidRPr="00353317">
        <w:rPr>
          <w:rFonts w:ascii="宋体" w:hAnsi="宋体" w:hint="eastAsia"/>
          <w:color w:val="0D0D0D"/>
          <w:sz w:val="24"/>
        </w:rPr>
        <w:t>剩余法又称假设开发法、倒算法、残余法等，该方法的原理是：认为从发展的观点看，土地之所以有价，完全在于可以开发、利用、建房，并从中获得收益。为了获得土地而支付的地价，显然是在预计的不动产总价中扣除成本费用和社会平均预期收益后的</w:t>
      </w:r>
      <w:r w:rsidRPr="00353317">
        <w:rPr>
          <w:rFonts w:ascii="宋体" w:hAnsi="宋体" w:hint="eastAsia"/>
          <w:color w:val="0D0D0D"/>
          <w:sz w:val="24"/>
        </w:rPr>
        <w:lastRenderedPageBreak/>
        <w:t>“剩余价格”，即土地价格应等于土地与建筑物出售价格减去建筑物本身的价格。因此，剩余法是在估算开发完成后不动产正常交易价格的基础上，扣除建筑物建造费用和与建筑物建造、买卖有关的专业费、利息、利润、税收等费用后，以价格余额来确定估价对象土地价格的一种方法。</w:t>
      </w:r>
    </w:p>
    <w:p w:rsidR="00F85187" w:rsidRPr="00F85187" w:rsidRDefault="00F85187" w:rsidP="00F85187">
      <w:pPr>
        <w:spacing w:line="360" w:lineRule="auto"/>
        <w:ind w:firstLineChars="200" w:firstLine="480"/>
        <w:rPr>
          <w:rFonts w:ascii="宋体" w:hAnsi="宋体"/>
          <w:color w:val="0D0D0D"/>
          <w:sz w:val="24"/>
        </w:rPr>
      </w:pPr>
      <w:r>
        <w:rPr>
          <w:rFonts w:ascii="宋体" w:hAnsi="宋体" w:hint="eastAsia"/>
          <w:color w:val="0D0D0D"/>
          <w:sz w:val="24"/>
        </w:rPr>
        <w:t>1.</w:t>
      </w:r>
      <w:r w:rsidRPr="00F85187">
        <w:rPr>
          <w:rFonts w:ascii="宋体" w:hAnsi="宋体" w:hint="eastAsia"/>
          <w:color w:val="0D0D0D"/>
          <w:sz w:val="24"/>
        </w:rPr>
        <w:t>房地交易样点地价计算公式</w:t>
      </w:r>
    </w:p>
    <w:p w:rsidR="00F85187" w:rsidRPr="00F85187" w:rsidRDefault="00F85187" w:rsidP="00F85187">
      <w:pPr>
        <w:spacing w:line="360" w:lineRule="auto"/>
        <w:ind w:firstLineChars="200" w:firstLine="480"/>
        <w:rPr>
          <w:rFonts w:ascii="宋体" w:hAnsi="宋体"/>
          <w:color w:val="0D0D0D"/>
          <w:sz w:val="24"/>
        </w:rPr>
      </w:pPr>
      <w:r w:rsidRPr="00F85187">
        <w:rPr>
          <w:rFonts w:ascii="宋体" w:hAnsi="宋体" w:hint="eastAsia"/>
          <w:color w:val="0D0D0D"/>
          <w:sz w:val="24"/>
        </w:rPr>
        <w:t>房地交易中的价格主体—地价，隐含于房价之中，可以根据剩余法，从房屋交易的总价额之中，扣除房屋本身的实际价值、交易应交的交易费（税金的管理费），从中分离地价，即用下列公式计算。</w:t>
      </w:r>
    </w:p>
    <w:p w:rsidR="00F85187" w:rsidRPr="00F85187" w:rsidRDefault="00F85187" w:rsidP="00F85187">
      <w:pPr>
        <w:spacing w:line="360" w:lineRule="auto"/>
        <w:ind w:firstLineChars="200" w:firstLine="480"/>
        <w:rPr>
          <w:rFonts w:ascii="宋体" w:hAnsi="宋体"/>
          <w:color w:val="0D0D0D"/>
          <w:sz w:val="24"/>
        </w:rPr>
      </w:pPr>
      <w:r w:rsidRPr="00F85187">
        <w:rPr>
          <w:rFonts w:ascii="宋体" w:hAnsi="宋体" w:hint="eastAsia"/>
          <w:color w:val="0D0D0D"/>
          <w:sz w:val="24"/>
        </w:rPr>
        <w:t>地价=房地交易价</w:t>
      </w:r>
      <w:r w:rsidRPr="00F85187">
        <w:rPr>
          <w:rFonts w:ascii="宋体" w:hAnsi="宋体"/>
          <w:color w:val="0D0D0D"/>
          <w:sz w:val="24"/>
        </w:rPr>
        <w:t>–</w:t>
      </w:r>
      <w:r w:rsidRPr="00F85187">
        <w:rPr>
          <w:rFonts w:ascii="宋体" w:hAnsi="宋体" w:hint="eastAsia"/>
          <w:color w:val="0D0D0D"/>
          <w:sz w:val="24"/>
        </w:rPr>
        <w:t>房屋现值</w:t>
      </w:r>
      <w:r w:rsidRPr="00F85187">
        <w:rPr>
          <w:rFonts w:ascii="宋体" w:hAnsi="宋体"/>
          <w:color w:val="0D0D0D"/>
          <w:sz w:val="24"/>
        </w:rPr>
        <w:t>–</w:t>
      </w:r>
      <w:r w:rsidRPr="00F85187">
        <w:rPr>
          <w:rFonts w:ascii="宋体" w:hAnsi="宋体" w:hint="eastAsia"/>
          <w:color w:val="0D0D0D"/>
          <w:sz w:val="24"/>
        </w:rPr>
        <w:t>交易费用</w:t>
      </w:r>
    </w:p>
    <w:p w:rsidR="00F85187" w:rsidRPr="00F85187" w:rsidRDefault="00F85187" w:rsidP="00F85187">
      <w:pPr>
        <w:spacing w:line="360" w:lineRule="auto"/>
        <w:ind w:firstLineChars="200" w:firstLine="480"/>
        <w:rPr>
          <w:rFonts w:ascii="宋体" w:hAnsi="宋体"/>
          <w:color w:val="0D0D0D"/>
          <w:sz w:val="24"/>
        </w:rPr>
      </w:pPr>
      <w:r w:rsidRPr="00F85187">
        <w:rPr>
          <w:rFonts w:ascii="宋体" w:hAnsi="宋体" w:hint="eastAsia"/>
          <w:color w:val="0D0D0D"/>
          <w:sz w:val="24"/>
        </w:rPr>
        <w:t>房屋现值=房屋重置价×房屋成新度=房屋重置价</w:t>
      </w:r>
      <w:r w:rsidRPr="00F85187">
        <w:rPr>
          <w:rFonts w:ascii="宋体" w:hAnsi="宋体"/>
          <w:color w:val="0D0D0D"/>
          <w:sz w:val="24"/>
        </w:rPr>
        <w:t>–</w:t>
      </w:r>
      <w:r w:rsidRPr="00F85187">
        <w:rPr>
          <w:rFonts w:ascii="宋体" w:hAnsi="宋体" w:hint="eastAsia"/>
          <w:color w:val="0D0D0D"/>
          <w:sz w:val="24"/>
        </w:rPr>
        <w:t>房屋总折旧</w:t>
      </w:r>
    </w:p>
    <w:p w:rsidR="00F85187" w:rsidRPr="00F85187" w:rsidRDefault="00F85187" w:rsidP="00F85187">
      <w:pPr>
        <w:spacing w:line="360" w:lineRule="auto"/>
        <w:ind w:firstLineChars="200" w:firstLine="480"/>
        <w:rPr>
          <w:rFonts w:ascii="宋体" w:hAnsi="宋体"/>
          <w:color w:val="0D0D0D"/>
          <w:sz w:val="24"/>
        </w:rPr>
      </w:pPr>
      <w:r w:rsidRPr="00F85187">
        <w:rPr>
          <w:rFonts w:ascii="宋体" w:hAnsi="宋体" w:hint="eastAsia"/>
          <w:color w:val="0D0D0D"/>
          <w:sz w:val="24"/>
        </w:rPr>
        <w:t>房屋现值是指当年房屋的净值。</w:t>
      </w:r>
    </w:p>
    <w:p w:rsidR="00F85187" w:rsidRPr="00F85187" w:rsidRDefault="00F85187" w:rsidP="00F85187">
      <w:pPr>
        <w:spacing w:line="360" w:lineRule="auto"/>
        <w:ind w:firstLineChars="200" w:firstLine="480"/>
        <w:rPr>
          <w:rFonts w:ascii="宋体" w:hAnsi="宋体"/>
          <w:color w:val="0D0D0D"/>
          <w:sz w:val="24"/>
        </w:rPr>
      </w:pPr>
      <w:r w:rsidRPr="00F85187">
        <w:rPr>
          <w:rFonts w:ascii="宋体" w:hAnsi="宋体" w:hint="eastAsia"/>
          <w:color w:val="0D0D0D"/>
          <w:sz w:val="24"/>
        </w:rPr>
        <w:t>房屋重置价亦称房屋重置完全价值，是指买卖时重新建造房屋的价格，即以现行价格计算的结构与原来完全相同的新建房屋的价值。</w:t>
      </w:r>
    </w:p>
    <w:p w:rsidR="00F85187" w:rsidRPr="00F85187" w:rsidRDefault="00F85187" w:rsidP="00F85187">
      <w:pPr>
        <w:spacing w:line="360" w:lineRule="auto"/>
        <w:ind w:firstLineChars="200" w:firstLine="480"/>
        <w:rPr>
          <w:rFonts w:ascii="宋体" w:hAnsi="宋体"/>
          <w:color w:val="0D0D0D"/>
          <w:sz w:val="24"/>
        </w:rPr>
      </w:pPr>
      <w:r w:rsidRPr="00F85187">
        <w:rPr>
          <w:rFonts w:ascii="宋体" w:hAnsi="宋体" w:hint="eastAsia"/>
          <w:color w:val="0D0D0D"/>
          <w:sz w:val="24"/>
        </w:rPr>
        <w:t>房屋成新度指房屋新旧程度，以房屋的质量等级和房屋建成年代的时间长短为评定依据。</w:t>
      </w:r>
    </w:p>
    <w:p w:rsidR="00F85187" w:rsidRPr="00F85187" w:rsidRDefault="00F85187" w:rsidP="00F85187">
      <w:pPr>
        <w:spacing w:line="360" w:lineRule="auto"/>
        <w:ind w:firstLineChars="200" w:firstLine="480"/>
        <w:rPr>
          <w:rFonts w:ascii="宋体" w:hAnsi="宋体"/>
          <w:color w:val="0D0D0D"/>
          <w:sz w:val="24"/>
        </w:rPr>
      </w:pPr>
      <w:r w:rsidRPr="00F85187">
        <w:rPr>
          <w:rFonts w:ascii="宋体" w:hAnsi="宋体" w:hint="eastAsia"/>
          <w:color w:val="0D0D0D"/>
          <w:sz w:val="24"/>
        </w:rPr>
        <w:t>房产交易过程中的交易费用主要包括契税和管理费，契税亦称房产交易税，按税务部门规定的税率计算，据调查，建筑面积大于等于</w:t>
      </w:r>
      <w:smartTag w:uri="urn:schemas-microsoft-com:office:smarttags" w:element="chmetcnv">
        <w:smartTagPr>
          <w:attr w:name="TCSC" w:val="0"/>
          <w:attr w:name="NumberType" w:val="1"/>
          <w:attr w:name="Negative" w:val="False"/>
          <w:attr w:name="HasSpace" w:val="False"/>
          <w:attr w:name="SourceValue" w:val="140"/>
          <w:attr w:name="UnitName" w:val="平方米"/>
        </w:smartTagPr>
        <w:r w:rsidRPr="00F85187">
          <w:rPr>
            <w:rFonts w:ascii="宋体" w:hAnsi="宋体" w:hint="eastAsia"/>
            <w:color w:val="0D0D0D"/>
            <w:sz w:val="24"/>
          </w:rPr>
          <w:t>140平方米</w:t>
        </w:r>
      </w:smartTag>
      <w:r w:rsidRPr="00F85187">
        <w:rPr>
          <w:rFonts w:ascii="宋体" w:hAnsi="宋体" w:hint="eastAsia"/>
          <w:color w:val="0D0D0D"/>
          <w:sz w:val="24"/>
        </w:rPr>
        <w:t>的房产交易契税一般按交易价的3%计算，建筑面积小于</w:t>
      </w:r>
      <w:smartTag w:uri="urn:schemas-microsoft-com:office:smarttags" w:element="chmetcnv">
        <w:smartTagPr>
          <w:attr w:name="TCSC" w:val="0"/>
          <w:attr w:name="NumberType" w:val="1"/>
          <w:attr w:name="Negative" w:val="False"/>
          <w:attr w:name="HasSpace" w:val="False"/>
          <w:attr w:name="SourceValue" w:val="140"/>
          <w:attr w:name="UnitName" w:val="平方米"/>
        </w:smartTagPr>
        <w:r w:rsidRPr="00F85187">
          <w:rPr>
            <w:rFonts w:ascii="宋体" w:hAnsi="宋体" w:hint="eastAsia"/>
            <w:color w:val="0D0D0D"/>
            <w:sz w:val="24"/>
          </w:rPr>
          <w:t>140平方米</w:t>
        </w:r>
      </w:smartTag>
      <w:r w:rsidRPr="00F85187">
        <w:rPr>
          <w:rFonts w:ascii="宋体" w:hAnsi="宋体" w:hint="eastAsia"/>
          <w:color w:val="0D0D0D"/>
          <w:sz w:val="24"/>
        </w:rPr>
        <w:t>的房产交易契税一般按交易价的1.5%计算，管理费是交易过程中交易双方所需交纳的市场管理费，一般按交易价的3%计算，买卖双方各付</w:t>
      </w:r>
      <w:r w:rsidRPr="00F85187">
        <w:rPr>
          <w:rFonts w:ascii="宋体" w:hAnsi="宋体"/>
          <w:color w:val="0D0D0D"/>
          <w:sz w:val="24"/>
        </w:rPr>
        <w:t>1.5</w:t>
      </w:r>
      <w:r w:rsidRPr="00F85187">
        <w:rPr>
          <w:rFonts w:ascii="宋体" w:hAnsi="宋体" w:hint="eastAsia"/>
          <w:color w:val="0D0D0D"/>
          <w:sz w:val="24"/>
        </w:rPr>
        <w:t>%，开发商还需按照交易总额的1%支付土地增值税，交易时支付的其它有关费用，如登记费、工本费、咨询、评估费等确定为交易额的1%。</w:t>
      </w:r>
    </w:p>
    <w:p w:rsidR="00F85187" w:rsidRPr="00F85187" w:rsidRDefault="00F85187" w:rsidP="00F85187">
      <w:pPr>
        <w:spacing w:line="360" w:lineRule="auto"/>
        <w:ind w:firstLineChars="200" w:firstLine="480"/>
        <w:rPr>
          <w:rFonts w:ascii="宋体" w:hAnsi="宋体"/>
          <w:color w:val="0D0D0D"/>
          <w:sz w:val="24"/>
        </w:rPr>
      </w:pPr>
      <w:r>
        <w:rPr>
          <w:rFonts w:ascii="宋体" w:hAnsi="宋体" w:hint="eastAsia"/>
          <w:color w:val="0D0D0D"/>
          <w:sz w:val="24"/>
        </w:rPr>
        <w:t>2.</w:t>
      </w:r>
      <w:r w:rsidRPr="00F85187">
        <w:rPr>
          <w:rFonts w:ascii="宋体" w:hAnsi="宋体" w:hint="eastAsia"/>
          <w:color w:val="0D0D0D"/>
          <w:sz w:val="24"/>
        </w:rPr>
        <w:t>房屋交易样点地价的测算</w:t>
      </w:r>
    </w:p>
    <w:p w:rsidR="00F85187" w:rsidRPr="00F85187" w:rsidRDefault="00F85187" w:rsidP="00F85187">
      <w:pPr>
        <w:spacing w:line="360" w:lineRule="auto"/>
        <w:ind w:firstLineChars="200" w:firstLine="480"/>
        <w:rPr>
          <w:rFonts w:ascii="宋体" w:hAnsi="宋体"/>
          <w:color w:val="0D0D0D"/>
          <w:sz w:val="24"/>
        </w:rPr>
      </w:pPr>
      <w:r w:rsidRPr="00F85187">
        <w:rPr>
          <w:rFonts w:ascii="宋体" w:hAnsi="宋体" w:hint="eastAsia"/>
          <w:color w:val="0D0D0D"/>
          <w:sz w:val="24"/>
        </w:rPr>
        <w:t>将整幢楼的商品房总售价作为估算地价的标准，用下列公式计算商品房买卖中的地价。</w:t>
      </w:r>
    </w:p>
    <w:p w:rsidR="00F85187" w:rsidRPr="00F85187" w:rsidRDefault="00F85187" w:rsidP="00674FFE">
      <w:pPr>
        <w:spacing w:line="360" w:lineRule="auto"/>
        <w:ind w:firstLineChars="200" w:firstLine="480"/>
        <w:jc w:val="center"/>
        <w:rPr>
          <w:rFonts w:ascii="宋体" w:hAnsi="宋体"/>
          <w:color w:val="0D0D0D"/>
          <w:sz w:val="24"/>
        </w:rPr>
      </w:pPr>
      <w:r w:rsidRPr="00F85187">
        <w:rPr>
          <w:rFonts w:ascii="宋体" w:hAnsi="宋体" w:hint="eastAsia"/>
          <w:color w:val="0D0D0D"/>
          <w:sz w:val="24"/>
        </w:rPr>
        <w:t>V=（P</w:t>
      </w:r>
      <w:r w:rsidRPr="0074133F">
        <w:rPr>
          <w:rFonts w:ascii="宋体" w:hAnsi="宋体"/>
          <w:color w:val="0D0D0D"/>
          <w:sz w:val="24"/>
          <w:vertAlign w:val="subscript"/>
        </w:rPr>
        <w:t>r</w:t>
      </w:r>
      <w:r w:rsidRPr="00F85187">
        <w:rPr>
          <w:rFonts w:ascii="宋体" w:hAnsi="宋体"/>
          <w:color w:val="0D0D0D"/>
          <w:sz w:val="24"/>
        </w:rPr>
        <w:t>–</w:t>
      </w:r>
      <w:r w:rsidRPr="00F85187">
        <w:rPr>
          <w:rFonts w:ascii="宋体" w:hAnsi="宋体" w:hint="eastAsia"/>
          <w:color w:val="0D0D0D"/>
          <w:sz w:val="24"/>
        </w:rPr>
        <w:t>（C</w:t>
      </w:r>
      <w:r w:rsidRPr="0074133F">
        <w:rPr>
          <w:rFonts w:ascii="宋体" w:hAnsi="宋体"/>
          <w:color w:val="0D0D0D"/>
          <w:sz w:val="24"/>
          <w:vertAlign w:val="subscript"/>
        </w:rPr>
        <w:t>h</w:t>
      </w:r>
      <w:r w:rsidRPr="00F85187">
        <w:rPr>
          <w:rFonts w:ascii="宋体" w:hAnsi="宋体" w:hint="eastAsia"/>
          <w:color w:val="0D0D0D"/>
          <w:sz w:val="24"/>
        </w:rPr>
        <w:t>×S</w:t>
      </w:r>
      <w:r w:rsidRPr="0074133F">
        <w:rPr>
          <w:rFonts w:ascii="宋体" w:hAnsi="宋体"/>
          <w:color w:val="0D0D0D"/>
          <w:sz w:val="24"/>
          <w:vertAlign w:val="subscript"/>
        </w:rPr>
        <w:t>h</w:t>
      </w:r>
      <w:r w:rsidRPr="00F85187">
        <w:rPr>
          <w:rFonts w:ascii="宋体" w:hAnsi="宋体" w:hint="eastAsia"/>
          <w:color w:val="0D0D0D"/>
          <w:sz w:val="24"/>
        </w:rPr>
        <w:t>）</w:t>
      </w:r>
      <w:r w:rsidRPr="00F85187">
        <w:rPr>
          <w:rFonts w:ascii="宋体" w:hAnsi="宋体"/>
          <w:color w:val="0D0D0D"/>
          <w:sz w:val="24"/>
        </w:rPr>
        <w:t>–</w:t>
      </w:r>
      <w:r w:rsidRPr="00F85187">
        <w:rPr>
          <w:rFonts w:ascii="宋体" w:hAnsi="宋体" w:hint="eastAsia"/>
          <w:color w:val="0D0D0D"/>
          <w:sz w:val="24"/>
        </w:rPr>
        <w:t>I</w:t>
      </w:r>
      <w:r w:rsidRPr="00F85187">
        <w:rPr>
          <w:rFonts w:ascii="宋体" w:hAnsi="宋体"/>
          <w:color w:val="0D0D0D"/>
          <w:sz w:val="24"/>
        </w:rPr>
        <w:t>–</w:t>
      </w:r>
      <w:r w:rsidRPr="00F85187">
        <w:rPr>
          <w:rFonts w:ascii="宋体" w:hAnsi="宋体" w:hint="eastAsia"/>
          <w:color w:val="0D0D0D"/>
          <w:sz w:val="24"/>
        </w:rPr>
        <w:t>T</w:t>
      </w:r>
      <w:r w:rsidRPr="00F85187">
        <w:rPr>
          <w:rFonts w:ascii="宋体" w:hAnsi="宋体"/>
          <w:color w:val="0D0D0D"/>
          <w:sz w:val="24"/>
        </w:rPr>
        <w:t>–</w:t>
      </w:r>
      <w:r w:rsidRPr="00F85187">
        <w:rPr>
          <w:rFonts w:ascii="宋体" w:hAnsi="宋体" w:hint="eastAsia"/>
          <w:color w:val="0D0D0D"/>
          <w:sz w:val="24"/>
        </w:rPr>
        <w:t>B）G/S</w:t>
      </w:r>
      <w:r w:rsidRPr="0074133F">
        <w:rPr>
          <w:rFonts w:ascii="宋体" w:hAnsi="宋体"/>
          <w:color w:val="0D0D0D"/>
          <w:sz w:val="24"/>
          <w:vertAlign w:val="subscript"/>
        </w:rPr>
        <w:t>b1</w:t>
      </w:r>
    </w:p>
    <w:p w:rsidR="00F85187" w:rsidRPr="00F85187" w:rsidRDefault="00F85187" w:rsidP="00F85187">
      <w:pPr>
        <w:spacing w:line="360" w:lineRule="auto"/>
        <w:ind w:firstLineChars="200" w:firstLine="480"/>
        <w:rPr>
          <w:rFonts w:ascii="宋体" w:hAnsi="宋体"/>
          <w:color w:val="0D0D0D"/>
          <w:sz w:val="24"/>
        </w:rPr>
      </w:pPr>
      <w:r w:rsidRPr="00F85187">
        <w:rPr>
          <w:rFonts w:ascii="宋体" w:hAnsi="宋体" w:hint="eastAsia"/>
          <w:color w:val="0D0D0D"/>
          <w:sz w:val="24"/>
        </w:rPr>
        <w:t>式中：V—某一商品楼用地的单位面积土地价格；</w:t>
      </w:r>
    </w:p>
    <w:p w:rsidR="00F85187" w:rsidRPr="00F85187" w:rsidRDefault="00F85187" w:rsidP="0074133F">
      <w:pPr>
        <w:spacing w:line="360" w:lineRule="auto"/>
        <w:ind w:firstLineChars="500" w:firstLine="1200"/>
        <w:rPr>
          <w:rFonts w:ascii="宋体" w:hAnsi="宋体"/>
          <w:color w:val="0D0D0D"/>
          <w:sz w:val="24"/>
        </w:rPr>
      </w:pPr>
      <w:r w:rsidRPr="00F85187">
        <w:rPr>
          <w:rFonts w:ascii="宋体" w:hAnsi="宋体" w:hint="eastAsia"/>
          <w:color w:val="0D0D0D"/>
          <w:sz w:val="24"/>
        </w:rPr>
        <w:t>P</w:t>
      </w:r>
      <w:r w:rsidRPr="0074133F">
        <w:rPr>
          <w:rFonts w:ascii="宋体" w:hAnsi="宋体"/>
          <w:color w:val="0D0D0D"/>
          <w:sz w:val="24"/>
          <w:vertAlign w:val="subscript"/>
        </w:rPr>
        <w:t>r</w:t>
      </w:r>
      <w:r w:rsidRPr="00F85187">
        <w:rPr>
          <w:rFonts w:ascii="宋体" w:hAnsi="宋体" w:hint="eastAsia"/>
          <w:color w:val="0D0D0D"/>
          <w:sz w:val="24"/>
        </w:rPr>
        <w:t>—某一商品楼房总售价；</w:t>
      </w:r>
    </w:p>
    <w:p w:rsidR="00F85187" w:rsidRPr="00F85187" w:rsidRDefault="00F85187" w:rsidP="0074133F">
      <w:pPr>
        <w:spacing w:line="360" w:lineRule="auto"/>
        <w:ind w:firstLineChars="500" w:firstLine="1200"/>
        <w:rPr>
          <w:rFonts w:ascii="宋体" w:hAnsi="宋体"/>
          <w:color w:val="0D0D0D"/>
          <w:sz w:val="24"/>
        </w:rPr>
      </w:pPr>
      <w:r w:rsidRPr="00F85187">
        <w:rPr>
          <w:rFonts w:ascii="宋体" w:hAnsi="宋体" w:hint="eastAsia"/>
          <w:color w:val="0D0D0D"/>
          <w:sz w:val="24"/>
        </w:rPr>
        <w:t>C</w:t>
      </w:r>
      <w:r w:rsidRPr="0074133F">
        <w:rPr>
          <w:rFonts w:ascii="宋体" w:hAnsi="宋体"/>
          <w:color w:val="0D0D0D"/>
          <w:sz w:val="24"/>
          <w:vertAlign w:val="subscript"/>
        </w:rPr>
        <w:t>h</w:t>
      </w:r>
      <w:r w:rsidRPr="00F85187">
        <w:rPr>
          <w:rFonts w:ascii="宋体" w:hAnsi="宋体" w:hint="eastAsia"/>
          <w:color w:val="0D0D0D"/>
          <w:sz w:val="24"/>
        </w:rPr>
        <w:t>—当地同类建筑面积平均造价；</w:t>
      </w:r>
    </w:p>
    <w:p w:rsidR="00F85187" w:rsidRPr="00F85187" w:rsidRDefault="00F85187" w:rsidP="0074133F">
      <w:pPr>
        <w:spacing w:line="360" w:lineRule="auto"/>
        <w:ind w:firstLineChars="500" w:firstLine="1200"/>
        <w:rPr>
          <w:rFonts w:ascii="宋体" w:hAnsi="宋体"/>
          <w:color w:val="0D0D0D"/>
          <w:sz w:val="24"/>
        </w:rPr>
      </w:pPr>
      <w:r w:rsidRPr="00F85187">
        <w:rPr>
          <w:rFonts w:ascii="宋体" w:hAnsi="宋体" w:hint="eastAsia"/>
          <w:color w:val="0D0D0D"/>
          <w:sz w:val="24"/>
        </w:rPr>
        <w:t>S</w:t>
      </w:r>
      <w:r w:rsidRPr="0074133F">
        <w:rPr>
          <w:rFonts w:ascii="宋体" w:hAnsi="宋体"/>
          <w:color w:val="0D0D0D"/>
          <w:sz w:val="24"/>
          <w:vertAlign w:val="subscript"/>
        </w:rPr>
        <w:t>h</w:t>
      </w:r>
      <w:r w:rsidRPr="00F85187">
        <w:rPr>
          <w:rFonts w:ascii="宋体" w:hAnsi="宋体" w:hint="eastAsia"/>
          <w:color w:val="0D0D0D"/>
          <w:sz w:val="24"/>
        </w:rPr>
        <w:t>—楼房总建筑面积；</w:t>
      </w:r>
    </w:p>
    <w:p w:rsidR="00F85187" w:rsidRPr="00F85187" w:rsidRDefault="00F85187" w:rsidP="00D62674">
      <w:pPr>
        <w:spacing w:line="360" w:lineRule="auto"/>
        <w:ind w:firstLineChars="500" w:firstLine="1200"/>
        <w:rPr>
          <w:rFonts w:ascii="宋体" w:hAnsi="宋体"/>
          <w:color w:val="0D0D0D"/>
          <w:sz w:val="24"/>
        </w:rPr>
      </w:pPr>
      <w:r w:rsidRPr="00F85187">
        <w:rPr>
          <w:rFonts w:ascii="宋体" w:hAnsi="宋体" w:hint="eastAsia"/>
          <w:color w:val="0D0D0D"/>
          <w:sz w:val="24"/>
        </w:rPr>
        <w:t>I—开发公司利润；</w:t>
      </w:r>
    </w:p>
    <w:p w:rsidR="00F85187" w:rsidRPr="00F85187" w:rsidRDefault="00F85187" w:rsidP="00D62674">
      <w:pPr>
        <w:spacing w:line="360" w:lineRule="auto"/>
        <w:ind w:firstLineChars="500" w:firstLine="1200"/>
        <w:rPr>
          <w:rFonts w:ascii="宋体" w:hAnsi="宋体"/>
          <w:color w:val="0D0D0D"/>
          <w:sz w:val="24"/>
        </w:rPr>
      </w:pPr>
      <w:r w:rsidRPr="00F85187">
        <w:rPr>
          <w:rFonts w:ascii="宋体" w:hAnsi="宋体" w:hint="eastAsia"/>
          <w:color w:val="0D0D0D"/>
          <w:sz w:val="24"/>
        </w:rPr>
        <w:lastRenderedPageBreak/>
        <w:t>T—商品房开发中向国家交纳的投资及</w:t>
      </w:r>
      <w:r w:rsidR="009F6F3A">
        <w:rPr>
          <w:rFonts w:ascii="宋体" w:hAnsi="宋体" w:hint="eastAsia"/>
          <w:color w:val="0D0D0D"/>
          <w:sz w:val="24"/>
        </w:rPr>
        <w:t>增值税</w:t>
      </w:r>
      <w:r w:rsidRPr="00F85187">
        <w:rPr>
          <w:rFonts w:ascii="宋体" w:hAnsi="宋体" w:hint="eastAsia"/>
          <w:color w:val="0D0D0D"/>
          <w:sz w:val="24"/>
        </w:rPr>
        <w:t>等；</w:t>
      </w:r>
    </w:p>
    <w:p w:rsidR="00F85187" w:rsidRPr="00F85187" w:rsidRDefault="00F85187" w:rsidP="00D62674">
      <w:pPr>
        <w:spacing w:line="360" w:lineRule="auto"/>
        <w:ind w:firstLineChars="500" w:firstLine="1200"/>
        <w:rPr>
          <w:rFonts w:ascii="宋体" w:hAnsi="宋体"/>
          <w:color w:val="0D0D0D"/>
          <w:sz w:val="24"/>
        </w:rPr>
      </w:pPr>
      <w:r w:rsidRPr="00F85187">
        <w:rPr>
          <w:rFonts w:ascii="宋体" w:hAnsi="宋体" w:hint="eastAsia"/>
          <w:color w:val="0D0D0D"/>
          <w:sz w:val="24"/>
        </w:rPr>
        <w:t>B—开发资金应支付的利息；</w:t>
      </w:r>
    </w:p>
    <w:p w:rsidR="00F85187" w:rsidRPr="00F85187" w:rsidRDefault="00F85187" w:rsidP="00D62674">
      <w:pPr>
        <w:spacing w:line="360" w:lineRule="auto"/>
        <w:ind w:firstLineChars="500" w:firstLine="1200"/>
        <w:rPr>
          <w:rFonts w:ascii="宋体" w:hAnsi="宋体"/>
          <w:color w:val="0D0D0D"/>
          <w:sz w:val="24"/>
        </w:rPr>
      </w:pPr>
      <w:r w:rsidRPr="00F85187">
        <w:rPr>
          <w:rFonts w:ascii="宋体" w:hAnsi="宋体" w:hint="eastAsia"/>
          <w:color w:val="0D0D0D"/>
          <w:sz w:val="24"/>
        </w:rPr>
        <w:t>G—规划的建筑覆盖率；</w:t>
      </w:r>
    </w:p>
    <w:p w:rsidR="00F85187" w:rsidRDefault="00F85187" w:rsidP="00D62674">
      <w:pPr>
        <w:spacing w:line="360" w:lineRule="auto"/>
        <w:ind w:firstLineChars="500" w:firstLine="1200"/>
        <w:rPr>
          <w:rFonts w:ascii="宋体" w:hAnsi="宋体"/>
          <w:color w:val="0D0D0D"/>
          <w:sz w:val="24"/>
        </w:rPr>
      </w:pPr>
      <w:r w:rsidRPr="00F85187">
        <w:rPr>
          <w:rFonts w:ascii="宋体" w:hAnsi="宋体" w:hint="eastAsia"/>
          <w:color w:val="0D0D0D"/>
          <w:sz w:val="24"/>
        </w:rPr>
        <w:t>S</w:t>
      </w:r>
      <w:r w:rsidRPr="007C157C">
        <w:rPr>
          <w:rFonts w:ascii="宋体" w:hAnsi="宋体"/>
          <w:color w:val="0D0D0D"/>
          <w:sz w:val="24"/>
          <w:vertAlign w:val="subscript"/>
        </w:rPr>
        <w:t>b1</w:t>
      </w:r>
      <w:r w:rsidRPr="00F85187">
        <w:rPr>
          <w:rFonts w:ascii="宋体" w:hAnsi="宋体" w:hint="eastAsia"/>
          <w:color w:val="0D0D0D"/>
          <w:sz w:val="24"/>
        </w:rPr>
        <w:t>—建筑物占地面积。</w:t>
      </w:r>
    </w:p>
    <w:p w:rsidR="001B68C8" w:rsidRPr="001B68C8" w:rsidRDefault="001B68C8" w:rsidP="001B68C8">
      <w:pPr>
        <w:spacing w:line="360" w:lineRule="auto"/>
        <w:ind w:firstLineChars="200" w:firstLine="480"/>
        <w:rPr>
          <w:rFonts w:ascii="宋体" w:hAnsi="宋体"/>
          <w:color w:val="0D0D0D"/>
          <w:sz w:val="24"/>
        </w:rPr>
      </w:pPr>
      <w:r w:rsidRPr="001B68C8">
        <w:rPr>
          <w:rFonts w:ascii="宋体" w:hAnsi="宋体" w:hint="eastAsia"/>
          <w:color w:val="0D0D0D"/>
          <w:sz w:val="24"/>
        </w:rPr>
        <w:t>3</w:t>
      </w:r>
      <w:r>
        <w:rPr>
          <w:rFonts w:ascii="宋体" w:hAnsi="宋体" w:hint="eastAsia"/>
          <w:color w:val="0D0D0D"/>
          <w:sz w:val="24"/>
        </w:rPr>
        <w:t>．</w:t>
      </w:r>
      <w:r w:rsidRPr="001B68C8">
        <w:rPr>
          <w:rFonts w:ascii="宋体" w:hAnsi="宋体" w:hint="eastAsia"/>
          <w:color w:val="0D0D0D"/>
          <w:sz w:val="24"/>
        </w:rPr>
        <w:t>计算房地产交易样本地价</w:t>
      </w:r>
    </w:p>
    <w:p w:rsidR="001B68C8" w:rsidRPr="00652772" w:rsidRDefault="001B68C8" w:rsidP="001B68C8">
      <w:pPr>
        <w:spacing w:line="360" w:lineRule="auto"/>
        <w:ind w:firstLineChars="200" w:firstLine="480"/>
        <w:rPr>
          <w:rFonts w:ascii="宋体" w:hAnsi="宋体"/>
          <w:color w:val="0D0D0D"/>
          <w:sz w:val="24"/>
        </w:rPr>
      </w:pPr>
      <w:r w:rsidRPr="00652772">
        <w:rPr>
          <w:rFonts w:ascii="宋体" w:hAnsi="宋体" w:hint="eastAsia"/>
          <w:color w:val="0D0D0D"/>
          <w:sz w:val="24"/>
        </w:rPr>
        <w:t>将调查的房屋交易额、交易费、房屋重置价及有关商品房开发、买卖资料代入公式计算可得房地产交易样点地价。</w:t>
      </w:r>
    </w:p>
    <w:p w:rsidR="001B68C8" w:rsidRDefault="001B68C8" w:rsidP="001B68C8">
      <w:pPr>
        <w:pStyle w:val="4"/>
        <w:spacing w:before="0" w:after="0" w:line="360" w:lineRule="auto"/>
        <w:rPr>
          <w:rFonts w:ascii="宋体" w:eastAsia="宋体" w:hAnsi="宋体"/>
          <w:sz w:val="24"/>
          <w:szCs w:val="24"/>
        </w:rPr>
      </w:pPr>
      <w:r>
        <w:rPr>
          <w:rFonts w:ascii="宋体" w:eastAsia="宋体" w:hAnsi="宋体" w:hint="eastAsia"/>
          <w:sz w:val="24"/>
          <w:szCs w:val="24"/>
        </w:rPr>
        <w:t>（三）</w:t>
      </w:r>
      <w:r w:rsidRPr="00C3629C">
        <w:rPr>
          <w:rFonts w:ascii="宋体" w:eastAsia="宋体" w:hAnsi="宋体" w:hint="eastAsia"/>
          <w:sz w:val="24"/>
          <w:szCs w:val="24"/>
        </w:rPr>
        <w:t>测算</w:t>
      </w:r>
      <w:r w:rsidR="006C317E">
        <w:rPr>
          <w:rFonts w:ascii="宋体" w:eastAsia="宋体" w:hAnsi="宋体" w:hint="eastAsia"/>
          <w:sz w:val="24"/>
          <w:szCs w:val="24"/>
        </w:rPr>
        <w:t>住宅</w:t>
      </w:r>
      <w:r w:rsidRPr="00C3629C">
        <w:rPr>
          <w:rFonts w:ascii="宋体" w:eastAsia="宋体" w:hAnsi="宋体" w:hint="eastAsia"/>
          <w:sz w:val="24"/>
          <w:szCs w:val="24"/>
        </w:rPr>
        <w:t>用地样点地价</w:t>
      </w:r>
    </w:p>
    <w:p w:rsidR="001B68C8" w:rsidRDefault="001B68C8" w:rsidP="001B68C8">
      <w:pPr>
        <w:spacing w:line="360" w:lineRule="auto"/>
        <w:ind w:firstLineChars="200" w:firstLine="480"/>
        <w:rPr>
          <w:rFonts w:ascii="宋体" w:hAnsi="宋体"/>
          <w:color w:val="0D0D0D"/>
          <w:sz w:val="24"/>
        </w:rPr>
      </w:pPr>
      <w:r>
        <w:rPr>
          <w:rFonts w:ascii="宋体" w:hAnsi="宋体" w:hint="eastAsia"/>
          <w:color w:val="0D0D0D"/>
          <w:sz w:val="24"/>
        </w:rPr>
        <w:t>（1）样点地价修正</w:t>
      </w:r>
    </w:p>
    <w:p w:rsidR="001B68C8" w:rsidRDefault="001B68C8" w:rsidP="001B68C8">
      <w:pPr>
        <w:spacing w:line="360" w:lineRule="auto"/>
        <w:ind w:firstLineChars="200" w:firstLine="480"/>
        <w:rPr>
          <w:rFonts w:ascii="宋体" w:hAnsi="宋体"/>
          <w:color w:val="0D0D0D"/>
          <w:sz w:val="24"/>
        </w:rPr>
      </w:pPr>
      <w:r w:rsidRPr="00D06A9A">
        <w:rPr>
          <w:rFonts w:ascii="宋体" w:hAnsi="宋体" w:hint="eastAsia"/>
          <w:color w:val="0D0D0D"/>
          <w:sz w:val="24"/>
        </w:rPr>
        <w:t>依据基准地价内涵，将计算所得所得样点地价修正到与基准地价内涵一致下的价格，修正内容一般包括：交易时间修正、容积率修正、开发程度程度修正、出让年期修正等</w:t>
      </w:r>
      <w:r>
        <w:rPr>
          <w:rFonts w:ascii="宋体" w:hAnsi="宋体" w:hint="eastAsia"/>
          <w:color w:val="0D0D0D"/>
          <w:sz w:val="24"/>
        </w:rPr>
        <w:t>。</w:t>
      </w:r>
    </w:p>
    <w:p w:rsidR="001B68C8" w:rsidRDefault="001B68C8" w:rsidP="001B68C8">
      <w:pPr>
        <w:spacing w:line="360" w:lineRule="auto"/>
        <w:ind w:firstLineChars="200" w:firstLine="480"/>
        <w:rPr>
          <w:rFonts w:ascii="宋体" w:hAnsi="宋体"/>
          <w:sz w:val="24"/>
          <w:szCs w:val="24"/>
        </w:rPr>
      </w:pPr>
      <w:r w:rsidRPr="00D06A9A">
        <w:rPr>
          <w:rFonts w:ascii="宋体" w:hAnsi="宋体" w:hint="eastAsia"/>
          <w:color w:val="0D0D0D"/>
          <w:sz w:val="24"/>
        </w:rPr>
        <w:t>（2）样点的检验和剔除</w:t>
      </w:r>
    </w:p>
    <w:p w:rsidR="001B68C8" w:rsidRPr="0094105C" w:rsidRDefault="001B68C8" w:rsidP="001B68C8">
      <w:pPr>
        <w:spacing w:line="360" w:lineRule="auto"/>
        <w:ind w:firstLineChars="200" w:firstLine="480"/>
        <w:rPr>
          <w:rFonts w:ascii="宋体" w:hAnsi="宋体"/>
          <w:color w:val="0D0D0D"/>
          <w:sz w:val="24"/>
        </w:rPr>
      </w:pPr>
      <w:r w:rsidRPr="0094105C">
        <w:rPr>
          <w:rFonts w:ascii="宋体" w:hAnsi="宋体" w:hint="eastAsia"/>
          <w:color w:val="0D0D0D"/>
          <w:sz w:val="24"/>
        </w:rPr>
        <w:t>以土地级别为单位，将</w:t>
      </w:r>
      <w:r w:rsidR="00AD0A97">
        <w:rPr>
          <w:rFonts w:ascii="宋体" w:hAnsi="宋体" w:hint="eastAsia"/>
          <w:color w:val="0D0D0D"/>
          <w:sz w:val="24"/>
        </w:rPr>
        <w:t>房地产交易</w:t>
      </w:r>
      <w:r w:rsidRPr="0094105C">
        <w:rPr>
          <w:rFonts w:ascii="宋体" w:hAnsi="宋体" w:hint="eastAsia"/>
          <w:color w:val="0D0D0D"/>
          <w:sz w:val="24"/>
        </w:rPr>
        <w:t>样点进行归类，采用均值方差法进行检验，样点以</w:t>
      </w:r>
      <w:r w:rsidRPr="0094105C">
        <w:rPr>
          <w:rFonts w:ascii="宋体" w:hAnsi="宋体"/>
          <w:color w:val="0D0D0D"/>
          <w:sz w:val="24"/>
        </w:rPr>
        <w:t>X-2S</w:t>
      </w:r>
      <w:r w:rsidRPr="0094105C">
        <w:rPr>
          <w:rFonts w:ascii="宋体" w:hAnsi="宋体" w:hint="eastAsia"/>
          <w:color w:val="0D0D0D"/>
          <w:sz w:val="24"/>
        </w:rPr>
        <w:t>≤</w:t>
      </w:r>
      <w:r w:rsidRPr="0094105C">
        <w:rPr>
          <w:rFonts w:ascii="宋体" w:hAnsi="宋体"/>
          <w:color w:val="0D0D0D"/>
          <w:sz w:val="24"/>
        </w:rPr>
        <w:t>X</w:t>
      </w:r>
      <w:r w:rsidRPr="0094105C">
        <w:rPr>
          <w:rFonts w:ascii="宋体" w:hAnsi="宋体" w:hint="eastAsia"/>
          <w:color w:val="0D0D0D"/>
          <w:sz w:val="24"/>
        </w:rPr>
        <w:t>≤</w:t>
      </w:r>
      <w:r w:rsidRPr="0094105C">
        <w:rPr>
          <w:rFonts w:ascii="宋体" w:hAnsi="宋体"/>
          <w:color w:val="0D0D0D"/>
          <w:sz w:val="24"/>
        </w:rPr>
        <w:t>X+2S</w:t>
      </w:r>
      <w:r w:rsidRPr="0094105C">
        <w:rPr>
          <w:rFonts w:ascii="宋体" w:hAnsi="宋体" w:hint="eastAsia"/>
          <w:color w:val="0D0D0D"/>
          <w:sz w:val="24"/>
        </w:rPr>
        <w:t>为标准进行剔除，结果如下：</w:t>
      </w:r>
    </w:p>
    <w:p w:rsidR="001B68C8" w:rsidRDefault="00AD0A97" w:rsidP="001B68C8">
      <w:pPr>
        <w:spacing w:line="360" w:lineRule="auto"/>
        <w:ind w:firstLineChars="200" w:firstLine="480"/>
        <w:rPr>
          <w:rFonts w:ascii="宋体" w:hAnsi="宋体"/>
          <w:color w:val="0D0D0D"/>
          <w:sz w:val="24"/>
        </w:rPr>
      </w:pPr>
      <w:r>
        <w:rPr>
          <w:rFonts w:ascii="宋体" w:hAnsi="宋体" w:hint="eastAsia"/>
          <w:color w:val="0D0D0D"/>
          <w:sz w:val="24"/>
        </w:rPr>
        <w:t>房地产交易</w:t>
      </w:r>
      <w:r w:rsidR="001B68C8" w:rsidRPr="003C7CC9">
        <w:rPr>
          <w:rFonts w:ascii="宋体" w:hAnsi="宋体" w:hint="eastAsia"/>
          <w:color w:val="0D0D0D"/>
          <w:sz w:val="24"/>
        </w:rPr>
        <w:t>样点</w:t>
      </w:r>
      <w:r w:rsidR="001B68C8" w:rsidRPr="00890577">
        <w:rPr>
          <w:rFonts w:ascii="宋体" w:hAnsi="宋体" w:hint="eastAsia"/>
          <w:color w:val="0D0D0D"/>
          <w:sz w:val="24"/>
        </w:rPr>
        <w:t>总数为</w:t>
      </w:r>
      <w:r>
        <w:rPr>
          <w:rFonts w:ascii="宋体" w:hAnsi="宋体" w:hint="eastAsia"/>
          <w:color w:val="0D0D0D"/>
          <w:sz w:val="24"/>
        </w:rPr>
        <w:t>42</w:t>
      </w:r>
      <w:r w:rsidR="001B68C8" w:rsidRPr="00890577">
        <w:rPr>
          <w:rFonts w:ascii="宋体" w:hAnsi="宋体" w:hint="eastAsia"/>
          <w:color w:val="0D0D0D"/>
          <w:sz w:val="24"/>
        </w:rPr>
        <w:t>个，其中一级地</w:t>
      </w:r>
      <w:r>
        <w:rPr>
          <w:rFonts w:ascii="宋体" w:hAnsi="宋体" w:hint="eastAsia"/>
          <w:color w:val="0D0D0D"/>
          <w:sz w:val="24"/>
        </w:rPr>
        <w:t>25</w:t>
      </w:r>
      <w:r w:rsidR="001B68C8" w:rsidRPr="00890577">
        <w:rPr>
          <w:rFonts w:ascii="宋体" w:hAnsi="宋体" w:hint="eastAsia"/>
          <w:color w:val="0D0D0D"/>
          <w:sz w:val="24"/>
        </w:rPr>
        <w:t>个，二级地</w:t>
      </w:r>
      <w:r>
        <w:rPr>
          <w:rFonts w:ascii="宋体" w:hAnsi="宋体" w:hint="eastAsia"/>
          <w:color w:val="0D0D0D"/>
          <w:sz w:val="24"/>
        </w:rPr>
        <w:t>10</w:t>
      </w:r>
      <w:r w:rsidR="001B68C8" w:rsidRPr="00890577">
        <w:rPr>
          <w:rFonts w:ascii="宋体" w:hAnsi="宋体" w:hint="eastAsia"/>
          <w:color w:val="0D0D0D"/>
          <w:sz w:val="24"/>
        </w:rPr>
        <w:t>个，三级地</w:t>
      </w:r>
      <w:r>
        <w:rPr>
          <w:rFonts w:ascii="宋体" w:hAnsi="宋体" w:hint="eastAsia"/>
          <w:color w:val="0D0D0D"/>
          <w:sz w:val="24"/>
        </w:rPr>
        <w:t>5</w:t>
      </w:r>
      <w:r w:rsidR="001B68C8" w:rsidRPr="00890577">
        <w:rPr>
          <w:rFonts w:ascii="宋体" w:hAnsi="宋体" w:hint="eastAsia"/>
          <w:color w:val="0D0D0D"/>
          <w:sz w:val="24"/>
        </w:rPr>
        <w:t>个，四级地</w:t>
      </w:r>
      <w:r>
        <w:rPr>
          <w:rFonts w:ascii="宋体" w:hAnsi="宋体" w:hint="eastAsia"/>
          <w:color w:val="0D0D0D"/>
          <w:sz w:val="24"/>
        </w:rPr>
        <w:t>2</w:t>
      </w:r>
      <w:r w:rsidR="001B68C8">
        <w:rPr>
          <w:rFonts w:ascii="宋体" w:hAnsi="宋体" w:hint="eastAsia"/>
          <w:color w:val="0D0D0D"/>
          <w:sz w:val="24"/>
        </w:rPr>
        <w:t>个</w:t>
      </w:r>
      <w:r w:rsidR="001B68C8" w:rsidRPr="00890577">
        <w:rPr>
          <w:rFonts w:ascii="宋体" w:hAnsi="宋体" w:hint="eastAsia"/>
          <w:color w:val="0D0D0D"/>
          <w:sz w:val="24"/>
        </w:rPr>
        <w:t>。</w:t>
      </w:r>
    </w:p>
    <w:p w:rsidR="001B68C8" w:rsidRPr="00353317" w:rsidRDefault="001B68C8" w:rsidP="001B68C8">
      <w:pPr>
        <w:spacing w:line="360" w:lineRule="auto"/>
        <w:ind w:firstLineChars="200" w:firstLine="480"/>
        <w:rPr>
          <w:rFonts w:ascii="宋体" w:hAnsi="宋体"/>
          <w:color w:val="0D0D0D"/>
          <w:sz w:val="24"/>
        </w:rPr>
      </w:pPr>
      <w:r>
        <w:rPr>
          <w:rFonts w:ascii="宋体" w:hAnsi="宋体" w:hint="eastAsia"/>
          <w:color w:val="0D0D0D"/>
          <w:sz w:val="24"/>
        </w:rPr>
        <w:t>（3）样点平均地价</w:t>
      </w:r>
    </w:p>
    <w:p w:rsidR="001B68C8" w:rsidRDefault="001B68C8" w:rsidP="001B68C8">
      <w:pPr>
        <w:spacing w:line="360" w:lineRule="auto"/>
        <w:ind w:firstLineChars="200" w:firstLine="480"/>
        <w:rPr>
          <w:rFonts w:ascii="宋体" w:hAnsi="宋体"/>
          <w:color w:val="0D0D0D"/>
          <w:sz w:val="24"/>
        </w:rPr>
      </w:pPr>
      <w:r>
        <w:rPr>
          <w:rFonts w:ascii="宋体" w:hAnsi="宋体" w:hint="eastAsia"/>
          <w:color w:val="0D0D0D"/>
          <w:sz w:val="24"/>
        </w:rPr>
        <w:t>利用</w:t>
      </w:r>
      <w:r w:rsidRPr="00187AFE">
        <w:rPr>
          <w:rFonts w:ascii="宋体" w:hAnsi="宋体" w:hint="eastAsia"/>
          <w:color w:val="0D0D0D"/>
          <w:sz w:val="24"/>
        </w:rPr>
        <w:t>各</w:t>
      </w:r>
      <w:r w:rsidR="003D0BE1">
        <w:rPr>
          <w:rFonts w:ascii="宋体" w:hAnsi="宋体" w:hint="eastAsia"/>
          <w:color w:val="0D0D0D"/>
          <w:sz w:val="24"/>
        </w:rPr>
        <w:t>住宅用地房地产交易</w:t>
      </w:r>
      <w:r>
        <w:rPr>
          <w:rFonts w:ascii="宋体" w:hAnsi="宋体" w:hint="eastAsia"/>
          <w:color w:val="0D0D0D"/>
          <w:sz w:val="24"/>
        </w:rPr>
        <w:t>有效</w:t>
      </w:r>
      <w:r w:rsidRPr="00187AFE">
        <w:rPr>
          <w:rFonts w:ascii="宋体" w:hAnsi="宋体" w:hint="eastAsia"/>
          <w:color w:val="0D0D0D"/>
          <w:sz w:val="24"/>
        </w:rPr>
        <w:t>样点的地价</w:t>
      </w:r>
      <w:r>
        <w:rPr>
          <w:rFonts w:ascii="宋体" w:hAnsi="宋体" w:hint="eastAsia"/>
          <w:color w:val="0D0D0D"/>
          <w:sz w:val="24"/>
        </w:rPr>
        <w:t>，</w:t>
      </w:r>
      <w:r w:rsidRPr="00353317">
        <w:rPr>
          <w:rFonts w:ascii="宋体" w:hAnsi="宋体" w:hint="eastAsia"/>
          <w:color w:val="0D0D0D"/>
          <w:sz w:val="24"/>
        </w:rPr>
        <w:t>计算各级别</w:t>
      </w:r>
      <w:r w:rsidR="00155864">
        <w:rPr>
          <w:rFonts w:ascii="宋体" w:hAnsi="宋体" w:hint="eastAsia"/>
          <w:color w:val="0D0D0D"/>
          <w:sz w:val="24"/>
        </w:rPr>
        <w:t>房地产交易</w:t>
      </w:r>
      <w:r w:rsidRPr="00353317">
        <w:rPr>
          <w:rFonts w:ascii="宋体" w:hAnsi="宋体" w:hint="eastAsia"/>
          <w:color w:val="0D0D0D"/>
          <w:sz w:val="24"/>
        </w:rPr>
        <w:t>样本地价的平均值。</w:t>
      </w:r>
    </w:p>
    <w:p w:rsidR="00572BEB" w:rsidRPr="00AD0A97" w:rsidRDefault="00572BEB" w:rsidP="004A4439">
      <w:pPr>
        <w:pStyle w:val="af5"/>
        <w:keepNext/>
        <w:spacing w:before="0" w:after="0" w:line="360" w:lineRule="auto"/>
        <w:ind w:firstLine="238"/>
        <w:jc w:val="center"/>
        <w:rPr>
          <w:rFonts w:ascii="黑体" w:hAnsi="黑体"/>
          <w:sz w:val="21"/>
          <w:szCs w:val="21"/>
        </w:rPr>
      </w:pPr>
      <w:bookmarkStart w:id="768" w:name="_Toc197871898"/>
      <w:bookmarkStart w:id="769" w:name="_Toc528662543"/>
      <w:r w:rsidRPr="00AD0A97">
        <w:rPr>
          <w:rFonts w:ascii="黑体" w:hAnsi="黑体" w:hint="eastAsia"/>
          <w:sz w:val="21"/>
          <w:szCs w:val="21"/>
        </w:rPr>
        <w:t>表</w:t>
      </w:r>
      <w:r w:rsidRPr="00AD0A97">
        <w:rPr>
          <w:rFonts w:ascii="黑体" w:hAnsi="黑体"/>
          <w:sz w:val="21"/>
          <w:szCs w:val="21"/>
        </w:rPr>
        <w:t>3-</w:t>
      </w:r>
      <w:r w:rsidR="00631F8A">
        <w:rPr>
          <w:rFonts w:ascii="黑体" w:hAnsi="黑体" w:hint="eastAsia"/>
          <w:sz w:val="21"/>
          <w:szCs w:val="21"/>
        </w:rPr>
        <w:t>1</w:t>
      </w:r>
      <w:r w:rsidR="00AE7666">
        <w:rPr>
          <w:rFonts w:ascii="黑体" w:hAnsi="黑体" w:hint="eastAsia"/>
          <w:sz w:val="21"/>
          <w:szCs w:val="21"/>
        </w:rPr>
        <w:t>7</w:t>
      </w:r>
      <w:r w:rsidR="001D2846" w:rsidRPr="00AD0A97">
        <w:rPr>
          <w:rFonts w:ascii="黑体" w:hAnsi="黑体" w:hint="eastAsia"/>
          <w:sz w:val="21"/>
          <w:szCs w:val="21"/>
        </w:rPr>
        <w:t>城区</w:t>
      </w:r>
      <w:r w:rsidRPr="00AD0A97">
        <w:rPr>
          <w:rFonts w:ascii="黑体" w:hAnsi="黑体" w:hint="eastAsia"/>
          <w:sz w:val="21"/>
          <w:szCs w:val="21"/>
        </w:rPr>
        <w:t>住宅用地房地产</w:t>
      </w:r>
      <w:r w:rsidR="003D0BE1" w:rsidRPr="00AD0A97">
        <w:rPr>
          <w:rFonts w:ascii="黑体" w:hAnsi="黑体" w:hint="eastAsia"/>
          <w:sz w:val="21"/>
          <w:szCs w:val="21"/>
        </w:rPr>
        <w:t>交易</w:t>
      </w:r>
      <w:r w:rsidRPr="00AD0A97">
        <w:rPr>
          <w:rFonts w:ascii="黑体" w:hAnsi="黑体" w:hint="eastAsia"/>
          <w:sz w:val="21"/>
          <w:szCs w:val="21"/>
        </w:rPr>
        <w:t>样本地价测算结果表</w:t>
      </w:r>
    </w:p>
    <w:tbl>
      <w:tblPr>
        <w:tblW w:w="933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5"/>
        <w:gridCol w:w="1185"/>
        <w:gridCol w:w="1185"/>
        <w:gridCol w:w="1185"/>
        <w:gridCol w:w="1455"/>
        <w:gridCol w:w="1185"/>
      </w:tblGrid>
      <w:tr w:rsidR="00681D28" w:rsidRPr="00D62674" w:rsidTr="00D62674">
        <w:trPr>
          <w:trHeight w:val="340"/>
        </w:trPr>
        <w:tc>
          <w:tcPr>
            <w:tcW w:w="3135" w:type="dxa"/>
            <w:shd w:val="clear" w:color="auto" w:fill="auto"/>
            <w:vAlign w:val="center"/>
            <w:hideMark/>
          </w:tcPr>
          <w:p w:rsidR="00681D28" w:rsidRPr="00D62674" w:rsidRDefault="00681D28" w:rsidP="00681D28">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土地级别</w:t>
            </w:r>
          </w:p>
        </w:tc>
        <w:tc>
          <w:tcPr>
            <w:tcW w:w="1185" w:type="dxa"/>
            <w:shd w:val="clear" w:color="auto" w:fill="auto"/>
            <w:vAlign w:val="center"/>
            <w:hideMark/>
          </w:tcPr>
          <w:p w:rsidR="00681D28" w:rsidRPr="00D62674" w:rsidRDefault="00681D28" w:rsidP="00681D28">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一级</w:t>
            </w:r>
          </w:p>
        </w:tc>
        <w:tc>
          <w:tcPr>
            <w:tcW w:w="1185" w:type="dxa"/>
            <w:shd w:val="clear" w:color="auto" w:fill="auto"/>
            <w:vAlign w:val="center"/>
            <w:hideMark/>
          </w:tcPr>
          <w:p w:rsidR="00681D28" w:rsidRPr="00D62674" w:rsidRDefault="00681D28" w:rsidP="00681D28">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二级</w:t>
            </w:r>
          </w:p>
        </w:tc>
        <w:tc>
          <w:tcPr>
            <w:tcW w:w="1185" w:type="dxa"/>
            <w:shd w:val="clear" w:color="auto" w:fill="auto"/>
            <w:vAlign w:val="center"/>
            <w:hideMark/>
          </w:tcPr>
          <w:p w:rsidR="00681D28" w:rsidRPr="00D62674" w:rsidRDefault="00681D28" w:rsidP="00681D28">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三级</w:t>
            </w:r>
          </w:p>
        </w:tc>
        <w:tc>
          <w:tcPr>
            <w:tcW w:w="1455" w:type="dxa"/>
            <w:shd w:val="clear" w:color="auto" w:fill="auto"/>
            <w:vAlign w:val="center"/>
            <w:hideMark/>
          </w:tcPr>
          <w:p w:rsidR="00681D28" w:rsidRPr="00D62674" w:rsidRDefault="00681D28" w:rsidP="00681D28">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四级地</w:t>
            </w:r>
          </w:p>
        </w:tc>
        <w:tc>
          <w:tcPr>
            <w:tcW w:w="1185" w:type="dxa"/>
            <w:shd w:val="clear" w:color="auto" w:fill="auto"/>
            <w:vAlign w:val="center"/>
            <w:hideMark/>
          </w:tcPr>
          <w:p w:rsidR="00681D28" w:rsidRPr="00D62674" w:rsidRDefault="00681D28" w:rsidP="00681D28">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合计</w:t>
            </w:r>
          </w:p>
        </w:tc>
      </w:tr>
      <w:tr w:rsidR="003D0BE1" w:rsidRPr="00D62674" w:rsidTr="00D62674">
        <w:trPr>
          <w:trHeight w:val="340"/>
        </w:trPr>
        <w:tc>
          <w:tcPr>
            <w:tcW w:w="3135" w:type="dxa"/>
            <w:shd w:val="clear" w:color="auto" w:fill="auto"/>
            <w:vAlign w:val="center"/>
            <w:hideMark/>
          </w:tcPr>
          <w:p w:rsidR="003D0BE1" w:rsidRPr="00D62674" w:rsidRDefault="003D0BE1" w:rsidP="00681D28">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有效样点数（个）</w:t>
            </w:r>
          </w:p>
        </w:tc>
        <w:tc>
          <w:tcPr>
            <w:tcW w:w="1185" w:type="dxa"/>
            <w:shd w:val="clear" w:color="auto" w:fill="auto"/>
            <w:vAlign w:val="center"/>
            <w:hideMark/>
          </w:tcPr>
          <w:p w:rsidR="003D0BE1" w:rsidRPr="0087370E" w:rsidRDefault="003D0BE1">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25</w:t>
            </w:r>
          </w:p>
        </w:tc>
        <w:tc>
          <w:tcPr>
            <w:tcW w:w="1185" w:type="dxa"/>
            <w:shd w:val="clear" w:color="auto" w:fill="auto"/>
            <w:vAlign w:val="center"/>
            <w:hideMark/>
          </w:tcPr>
          <w:p w:rsidR="003D0BE1" w:rsidRPr="0087370E" w:rsidRDefault="003D0BE1">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10</w:t>
            </w:r>
          </w:p>
        </w:tc>
        <w:tc>
          <w:tcPr>
            <w:tcW w:w="1185" w:type="dxa"/>
            <w:shd w:val="clear" w:color="auto" w:fill="auto"/>
            <w:vAlign w:val="center"/>
            <w:hideMark/>
          </w:tcPr>
          <w:p w:rsidR="003D0BE1" w:rsidRPr="0087370E" w:rsidRDefault="003D0BE1">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5</w:t>
            </w:r>
          </w:p>
        </w:tc>
        <w:tc>
          <w:tcPr>
            <w:tcW w:w="1455" w:type="dxa"/>
            <w:shd w:val="clear" w:color="auto" w:fill="auto"/>
            <w:vAlign w:val="center"/>
            <w:hideMark/>
          </w:tcPr>
          <w:p w:rsidR="003D0BE1" w:rsidRPr="0087370E" w:rsidRDefault="003D0BE1">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2</w:t>
            </w:r>
          </w:p>
        </w:tc>
        <w:tc>
          <w:tcPr>
            <w:tcW w:w="1185" w:type="dxa"/>
            <w:shd w:val="clear" w:color="auto" w:fill="auto"/>
            <w:vAlign w:val="center"/>
            <w:hideMark/>
          </w:tcPr>
          <w:p w:rsidR="003D0BE1" w:rsidRPr="0087370E" w:rsidRDefault="003D0BE1">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42</w:t>
            </w:r>
          </w:p>
        </w:tc>
      </w:tr>
      <w:tr w:rsidR="00804BA2" w:rsidRPr="00D62674" w:rsidTr="00D62674">
        <w:trPr>
          <w:trHeight w:val="340"/>
        </w:trPr>
        <w:tc>
          <w:tcPr>
            <w:tcW w:w="3135" w:type="dxa"/>
            <w:shd w:val="clear" w:color="auto" w:fill="auto"/>
            <w:vAlign w:val="center"/>
            <w:hideMark/>
          </w:tcPr>
          <w:p w:rsidR="00804BA2" w:rsidRPr="00D62674" w:rsidRDefault="00804BA2" w:rsidP="00681D28">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平均地价（元/m</w:t>
            </w:r>
            <w:r w:rsidRPr="00D62674">
              <w:rPr>
                <w:rFonts w:asciiTheme="minorEastAsia" w:eastAsiaTheme="minorEastAsia" w:hAnsiTheme="minorEastAsia" w:cs="宋体" w:hint="eastAsia"/>
                <w:color w:val="000000" w:themeColor="text1"/>
                <w:kern w:val="0"/>
                <w:szCs w:val="21"/>
                <w:vertAlign w:val="superscript"/>
              </w:rPr>
              <w:t>2</w:t>
            </w:r>
            <w:r w:rsidRPr="00D62674">
              <w:rPr>
                <w:rFonts w:asciiTheme="minorEastAsia" w:eastAsiaTheme="minorEastAsia" w:hAnsiTheme="minorEastAsia" w:cs="宋体" w:hint="eastAsia"/>
                <w:color w:val="000000" w:themeColor="text1"/>
                <w:kern w:val="0"/>
                <w:szCs w:val="21"/>
              </w:rPr>
              <w:t>）</w:t>
            </w:r>
          </w:p>
        </w:tc>
        <w:tc>
          <w:tcPr>
            <w:tcW w:w="1185" w:type="dxa"/>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458.9</w:t>
            </w:r>
          </w:p>
        </w:tc>
        <w:tc>
          <w:tcPr>
            <w:tcW w:w="1185" w:type="dxa"/>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343.1</w:t>
            </w:r>
          </w:p>
        </w:tc>
        <w:tc>
          <w:tcPr>
            <w:tcW w:w="1185" w:type="dxa"/>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255.5</w:t>
            </w:r>
          </w:p>
        </w:tc>
        <w:tc>
          <w:tcPr>
            <w:tcW w:w="1455" w:type="dxa"/>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153.4</w:t>
            </w:r>
          </w:p>
        </w:tc>
        <w:tc>
          <w:tcPr>
            <w:tcW w:w="1185" w:type="dxa"/>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w:t>
            </w:r>
          </w:p>
        </w:tc>
      </w:tr>
    </w:tbl>
    <w:p w:rsidR="00966C95" w:rsidRPr="00380408" w:rsidRDefault="006A01C7" w:rsidP="00966C95">
      <w:pPr>
        <w:pStyle w:val="3"/>
        <w:spacing w:before="0" w:after="0" w:line="360" w:lineRule="auto"/>
        <w:rPr>
          <w:rFonts w:ascii="幼圆" w:eastAsia="幼圆"/>
          <w:sz w:val="24"/>
          <w:szCs w:val="24"/>
        </w:rPr>
      </w:pPr>
      <w:bookmarkStart w:id="770" w:name="RANGE!B39"/>
      <w:bookmarkStart w:id="771" w:name="_Toc528662560"/>
      <w:bookmarkStart w:id="772" w:name="_Toc197871899"/>
      <w:bookmarkStart w:id="773" w:name="_Toc374551471"/>
      <w:bookmarkStart w:id="774" w:name="_Toc386177733"/>
      <w:bookmarkStart w:id="775" w:name="_Toc386213428"/>
      <w:bookmarkStart w:id="776" w:name="_Toc394532950"/>
      <w:bookmarkStart w:id="777" w:name="_Toc31412"/>
      <w:bookmarkEnd w:id="768"/>
      <w:bookmarkEnd w:id="769"/>
      <w:bookmarkEnd w:id="770"/>
      <w:r>
        <w:rPr>
          <w:rFonts w:ascii="幼圆" w:eastAsia="幼圆" w:hint="eastAsia"/>
          <w:sz w:val="24"/>
          <w:szCs w:val="24"/>
        </w:rPr>
        <w:t>二</w:t>
      </w:r>
      <w:r w:rsidR="00966C95">
        <w:rPr>
          <w:rFonts w:ascii="幼圆" w:eastAsia="幼圆" w:hint="eastAsia"/>
          <w:sz w:val="24"/>
          <w:szCs w:val="24"/>
        </w:rPr>
        <w:t>、</w:t>
      </w:r>
      <w:r w:rsidR="00AB7846">
        <w:rPr>
          <w:rFonts w:ascii="幼圆" w:eastAsia="幼圆" w:hint="eastAsia"/>
          <w:sz w:val="24"/>
          <w:szCs w:val="24"/>
        </w:rPr>
        <w:t>市场比较</w:t>
      </w:r>
      <w:r w:rsidR="006C317E">
        <w:rPr>
          <w:rFonts w:ascii="幼圆" w:eastAsia="幼圆" w:hint="eastAsia"/>
          <w:sz w:val="24"/>
          <w:szCs w:val="24"/>
        </w:rPr>
        <w:t>法</w:t>
      </w:r>
      <w:r w:rsidR="00966C95">
        <w:rPr>
          <w:rFonts w:ascii="幼圆" w:eastAsia="幼圆" w:hint="eastAsia"/>
          <w:sz w:val="24"/>
          <w:szCs w:val="24"/>
        </w:rPr>
        <w:t>住宅</w:t>
      </w:r>
      <w:r w:rsidR="00AB7846">
        <w:rPr>
          <w:rFonts w:ascii="幼圆" w:eastAsia="幼圆" w:hint="eastAsia"/>
          <w:sz w:val="24"/>
          <w:szCs w:val="24"/>
        </w:rPr>
        <w:t>用地</w:t>
      </w:r>
      <w:r w:rsidR="00966C95" w:rsidRPr="00380408">
        <w:rPr>
          <w:rFonts w:ascii="幼圆" w:eastAsia="幼圆" w:hint="eastAsia"/>
          <w:sz w:val="24"/>
          <w:szCs w:val="24"/>
        </w:rPr>
        <w:t>样点地价测算</w:t>
      </w:r>
    </w:p>
    <w:p w:rsidR="00966C95" w:rsidRDefault="00966C95" w:rsidP="00966C95">
      <w:pPr>
        <w:pStyle w:val="4"/>
        <w:spacing w:before="0" w:after="0" w:line="360" w:lineRule="auto"/>
        <w:rPr>
          <w:rFonts w:ascii="宋体" w:eastAsia="宋体" w:hAnsi="宋体"/>
          <w:sz w:val="24"/>
          <w:szCs w:val="24"/>
        </w:rPr>
      </w:pPr>
      <w:r w:rsidRPr="00952164">
        <w:rPr>
          <w:rFonts w:ascii="宋体" w:eastAsia="宋体" w:hAnsi="宋体" w:hint="eastAsia"/>
          <w:sz w:val="24"/>
          <w:szCs w:val="24"/>
        </w:rPr>
        <w:t>（一）资料收集与整理</w:t>
      </w:r>
    </w:p>
    <w:p w:rsidR="00966C95" w:rsidRDefault="00966C95" w:rsidP="00966C95">
      <w:pPr>
        <w:spacing w:line="360" w:lineRule="auto"/>
        <w:ind w:firstLineChars="200" w:firstLine="480"/>
        <w:rPr>
          <w:rFonts w:ascii="宋体" w:hAnsi="宋体"/>
          <w:color w:val="0D0D0D"/>
          <w:sz w:val="24"/>
        </w:rPr>
      </w:pPr>
      <w:r w:rsidRPr="00353317">
        <w:rPr>
          <w:rFonts w:ascii="宋体" w:hAnsi="宋体" w:hint="eastAsia"/>
          <w:color w:val="0D0D0D"/>
          <w:sz w:val="24"/>
        </w:rPr>
        <w:t>利用市场比较法测算样点地价的数据资料来源主要为近年土地出让样本。该类型资料的调查对象为评估区内近</w:t>
      </w:r>
      <w:r w:rsidRPr="00353317">
        <w:rPr>
          <w:rFonts w:ascii="宋体" w:hAnsi="宋体"/>
          <w:color w:val="0D0D0D"/>
          <w:sz w:val="24"/>
        </w:rPr>
        <w:t>3</w:t>
      </w:r>
      <w:r w:rsidRPr="00353317">
        <w:rPr>
          <w:rFonts w:ascii="宋体" w:hAnsi="宋体" w:hint="eastAsia"/>
          <w:color w:val="0D0D0D"/>
          <w:sz w:val="24"/>
        </w:rPr>
        <w:t>年的</w:t>
      </w:r>
      <w:r w:rsidR="003D0BE1">
        <w:rPr>
          <w:rFonts w:ascii="宋体" w:hAnsi="宋体" w:hint="eastAsia"/>
          <w:color w:val="0D0D0D"/>
          <w:sz w:val="24"/>
        </w:rPr>
        <w:t>住宅</w:t>
      </w:r>
      <w:r w:rsidRPr="00353317">
        <w:rPr>
          <w:rFonts w:ascii="宋体" w:hAnsi="宋体" w:hint="eastAsia"/>
          <w:color w:val="0D0D0D"/>
          <w:sz w:val="24"/>
        </w:rPr>
        <w:t>用地出让样本，相应调查表格的内容主要包括：项目名称及坐落、土地使用者、出让面积、出让金额、出让时间、规划容积率等。</w:t>
      </w:r>
      <w:r w:rsidR="003D0BE1" w:rsidRPr="003D0BE1">
        <w:rPr>
          <w:rFonts w:ascii="宋体" w:hAnsi="宋体" w:hint="eastAsia"/>
          <w:color w:val="0D0D0D"/>
          <w:sz w:val="24"/>
        </w:rPr>
        <w:t>样点总数为17个，其中可用样点数量为17个，占总数的</w:t>
      </w:r>
      <w:r w:rsidR="003D0BE1" w:rsidRPr="003D0BE1">
        <w:rPr>
          <w:rFonts w:ascii="宋体" w:hAnsi="宋体"/>
          <w:color w:val="0D0D0D"/>
          <w:sz w:val="24"/>
        </w:rPr>
        <w:t>100%</w:t>
      </w:r>
      <w:r w:rsidR="003D0BE1" w:rsidRPr="003D0BE1">
        <w:rPr>
          <w:rFonts w:ascii="宋体" w:hAnsi="宋体" w:hint="eastAsia"/>
          <w:color w:val="0D0D0D"/>
          <w:sz w:val="24"/>
        </w:rPr>
        <w:t>。</w:t>
      </w:r>
    </w:p>
    <w:p w:rsidR="003D0BE1" w:rsidRDefault="003D0BE1" w:rsidP="003D0BE1">
      <w:pPr>
        <w:pStyle w:val="4"/>
        <w:spacing w:before="0" w:after="0" w:line="360" w:lineRule="auto"/>
        <w:rPr>
          <w:rFonts w:ascii="宋体" w:eastAsia="宋体" w:hAnsi="宋体"/>
          <w:sz w:val="24"/>
          <w:szCs w:val="24"/>
        </w:rPr>
      </w:pPr>
      <w:r>
        <w:rPr>
          <w:rFonts w:ascii="宋体" w:eastAsia="宋体" w:hAnsi="宋体" w:hint="eastAsia"/>
          <w:sz w:val="24"/>
          <w:szCs w:val="24"/>
        </w:rPr>
        <w:t>（二）原理与方法</w:t>
      </w:r>
    </w:p>
    <w:p w:rsidR="003D0BE1" w:rsidRPr="006903B6" w:rsidRDefault="003D0BE1" w:rsidP="003D0BE1">
      <w:pPr>
        <w:spacing w:line="360" w:lineRule="auto"/>
        <w:ind w:firstLineChars="200" w:firstLine="482"/>
        <w:rPr>
          <w:rFonts w:ascii="宋体"/>
          <w:b/>
          <w:bCs/>
          <w:sz w:val="24"/>
        </w:rPr>
      </w:pPr>
      <w:r w:rsidRPr="006903B6">
        <w:rPr>
          <w:rFonts w:ascii="宋体" w:hAnsi="宋体"/>
          <w:b/>
          <w:bCs/>
          <w:sz w:val="24"/>
        </w:rPr>
        <w:t>1</w:t>
      </w:r>
      <w:r>
        <w:rPr>
          <w:rFonts w:ascii="宋体" w:hAnsi="宋体" w:hint="eastAsia"/>
          <w:b/>
          <w:bCs/>
          <w:sz w:val="24"/>
        </w:rPr>
        <w:t>.</w:t>
      </w:r>
      <w:r w:rsidRPr="006903B6">
        <w:rPr>
          <w:rFonts w:ascii="宋体" w:hAnsi="宋体" w:hint="eastAsia"/>
          <w:b/>
          <w:bCs/>
          <w:sz w:val="24"/>
        </w:rPr>
        <w:t>市场比较法原理</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lastRenderedPageBreak/>
        <w:t>市场比较法是根据市场中的替代原理，将待估土地与具有替代性的，且在估价时点近期市场上交易的类似地产进行比较，并对类似地产的成交价格作适当修正，以此估算待估土地客观合理价格的方法。在同一公开市场中，两宗以上具有替代关系的土地价格因竞争而趋于一致。</w:t>
      </w:r>
    </w:p>
    <w:p w:rsidR="003D0BE1" w:rsidRPr="006903B6" w:rsidRDefault="003D0BE1" w:rsidP="003D0BE1">
      <w:pPr>
        <w:spacing w:line="360" w:lineRule="auto"/>
        <w:ind w:firstLineChars="200" w:firstLine="482"/>
        <w:rPr>
          <w:rFonts w:ascii="宋体"/>
          <w:b/>
          <w:bCs/>
          <w:sz w:val="24"/>
        </w:rPr>
      </w:pPr>
      <w:r w:rsidRPr="006903B6">
        <w:rPr>
          <w:rFonts w:ascii="宋体" w:hAnsi="宋体"/>
          <w:b/>
          <w:bCs/>
          <w:sz w:val="24"/>
        </w:rPr>
        <w:t>2</w:t>
      </w:r>
      <w:r>
        <w:rPr>
          <w:rFonts w:ascii="宋体" w:hAnsi="宋体" w:hint="eastAsia"/>
          <w:b/>
          <w:bCs/>
          <w:sz w:val="24"/>
        </w:rPr>
        <w:t>.</w:t>
      </w:r>
      <w:r w:rsidRPr="006903B6">
        <w:rPr>
          <w:rFonts w:ascii="宋体" w:hAnsi="宋体" w:hint="eastAsia"/>
          <w:b/>
          <w:bCs/>
          <w:sz w:val="24"/>
        </w:rPr>
        <w:t>市场比较法公式及评估说明</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w:t>
      </w:r>
      <w:r w:rsidRPr="00353317">
        <w:rPr>
          <w:rFonts w:ascii="宋体" w:hAnsi="宋体"/>
          <w:color w:val="0D0D0D"/>
          <w:sz w:val="24"/>
        </w:rPr>
        <w:t>1</w:t>
      </w:r>
      <w:r w:rsidRPr="00353317">
        <w:rPr>
          <w:rFonts w:ascii="宋体" w:hAnsi="宋体" w:hint="eastAsia"/>
          <w:color w:val="0D0D0D"/>
          <w:sz w:val="24"/>
        </w:rPr>
        <w:t>）市场比较法的基本公式：</w:t>
      </w:r>
    </w:p>
    <w:p w:rsidR="003D0BE1" w:rsidRPr="00353317" w:rsidRDefault="003D0BE1" w:rsidP="008475CE">
      <w:pPr>
        <w:spacing w:line="360" w:lineRule="auto"/>
        <w:ind w:firstLineChars="200" w:firstLine="480"/>
        <w:jc w:val="center"/>
        <w:rPr>
          <w:rFonts w:ascii="宋体" w:hAnsi="宋体"/>
          <w:color w:val="0D0D0D"/>
          <w:sz w:val="24"/>
        </w:rPr>
      </w:pPr>
      <w:r w:rsidRPr="00353317">
        <w:rPr>
          <w:rFonts w:ascii="宋体" w:hAnsi="宋体"/>
          <w:color w:val="0D0D0D"/>
          <w:sz w:val="24"/>
        </w:rPr>
        <w:t>PD</w:t>
      </w:r>
      <w:r w:rsidRPr="00353317">
        <w:rPr>
          <w:rFonts w:ascii="宋体" w:hAnsi="宋体" w:hint="eastAsia"/>
          <w:color w:val="0D0D0D"/>
          <w:sz w:val="24"/>
        </w:rPr>
        <w:t>＝</w:t>
      </w:r>
      <w:r w:rsidRPr="00353317">
        <w:rPr>
          <w:rFonts w:ascii="宋体" w:hAnsi="宋体"/>
          <w:color w:val="0D0D0D"/>
          <w:sz w:val="24"/>
        </w:rPr>
        <w:t>PB</w:t>
      </w:r>
      <w:r w:rsidRPr="00353317">
        <w:rPr>
          <w:rFonts w:ascii="宋体" w:hAnsi="宋体" w:hint="eastAsia"/>
          <w:color w:val="0D0D0D"/>
          <w:sz w:val="24"/>
        </w:rPr>
        <w:t>×</w:t>
      </w:r>
      <w:r w:rsidRPr="00353317">
        <w:rPr>
          <w:rFonts w:ascii="宋体" w:hAnsi="宋体"/>
          <w:color w:val="0D0D0D"/>
          <w:sz w:val="24"/>
        </w:rPr>
        <w:t>A</w:t>
      </w:r>
      <w:r w:rsidRPr="00353317">
        <w:rPr>
          <w:rFonts w:ascii="宋体" w:hAnsi="宋体" w:hint="eastAsia"/>
          <w:color w:val="0D0D0D"/>
          <w:sz w:val="24"/>
        </w:rPr>
        <w:t>×</w:t>
      </w:r>
      <w:r w:rsidRPr="00353317">
        <w:rPr>
          <w:rFonts w:ascii="宋体" w:hAnsi="宋体"/>
          <w:color w:val="0D0D0D"/>
          <w:sz w:val="24"/>
        </w:rPr>
        <w:t>B</w:t>
      </w:r>
      <w:r w:rsidRPr="00353317">
        <w:rPr>
          <w:rFonts w:ascii="宋体" w:hAnsi="宋体" w:hint="eastAsia"/>
          <w:color w:val="0D0D0D"/>
          <w:sz w:val="24"/>
        </w:rPr>
        <w:t>×</w:t>
      </w:r>
      <w:r w:rsidRPr="00353317">
        <w:rPr>
          <w:rFonts w:ascii="宋体" w:hAnsi="宋体"/>
          <w:color w:val="0D0D0D"/>
          <w:sz w:val="24"/>
        </w:rPr>
        <w:t>D</w:t>
      </w:r>
      <w:r w:rsidRPr="00353317">
        <w:rPr>
          <w:rFonts w:ascii="宋体" w:hAnsi="宋体" w:hint="eastAsia"/>
          <w:color w:val="0D0D0D"/>
          <w:sz w:val="24"/>
        </w:rPr>
        <w:t>×</w:t>
      </w:r>
      <w:r w:rsidRPr="00353317">
        <w:rPr>
          <w:rFonts w:ascii="宋体" w:hAnsi="宋体"/>
          <w:color w:val="0D0D0D"/>
          <w:sz w:val="24"/>
        </w:rPr>
        <w:t>E</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式中：</w:t>
      </w:r>
      <w:r w:rsidRPr="00353317">
        <w:rPr>
          <w:rFonts w:ascii="宋体" w:hAnsi="宋体"/>
          <w:color w:val="0D0D0D"/>
          <w:sz w:val="24"/>
        </w:rPr>
        <w:t>PD—</w:t>
      </w:r>
      <w:r w:rsidRPr="00353317">
        <w:rPr>
          <w:rFonts w:ascii="宋体" w:hAnsi="宋体" w:hint="eastAsia"/>
          <w:color w:val="0D0D0D"/>
          <w:sz w:val="24"/>
        </w:rPr>
        <w:t>待估宗地价格；</w:t>
      </w:r>
    </w:p>
    <w:p w:rsidR="003D0BE1" w:rsidRPr="00353317" w:rsidRDefault="003D0BE1" w:rsidP="008475CE">
      <w:pPr>
        <w:spacing w:line="360" w:lineRule="auto"/>
        <w:ind w:firstLineChars="500" w:firstLine="1200"/>
        <w:rPr>
          <w:rFonts w:ascii="宋体" w:hAnsi="宋体"/>
          <w:color w:val="0D0D0D"/>
          <w:sz w:val="24"/>
        </w:rPr>
      </w:pPr>
      <w:r w:rsidRPr="00353317">
        <w:rPr>
          <w:rFonts w:ascii="宋体" w:hAnsi="宋体"/>
          <w:color w:val="0D0D0D"/>
          <w:sz w:val="24"/>
        </w:rPr>
        <w:t>PB—</w:t>
      </w:r>
      <w:r w:rsidRPr="00353317">
        <w:rPr>
          <w:rFonts w:ascii="宋体" w:hAnsi="宋体" w:hint="eastAsia"/>
          <w:color w:val="0D0D0D"/>
          <w:sz w:val="24"/>
        </w:rPr>
        <w:t>比较案例价格；</w:t>
      </w:r>
    </w:p>
    <w:p w:rsidR="003D0BE1" w:rsidRPr="00353317" w:rsidRDefault="003D0BE1" w:rsidP="008475CE">
      <w:pPr>
        <w:spacing w:line="360" w:lineRule="auto"/>
        <w:ind w:firstLineChars="500" w:firstLine="1200"/>
        <w:rPr>
          <w:rFonts w:ascii="宋体" w:hAnsi="宋体"/>
          <w:color w:val="0D0D0D"/>
          <w:sz w:val="24"/>
        </w:rPr>
      </w:pPr>
      <w:r w:rsidRPr="00353317">
        <w:rPr>
          <w:rFonts w:ascii="宋体" w:hAnsi="宋体"/>
          <w:color w:val="0D0D0D"/>
          <w:sz w:val="24"/>
        </w:rPr>
        <w:t>A—</w:t>
      </w:r>
      <w:r w:rsidRPr="00353317">
        <w:rPr>
          <w:rFonts w:ascii="宋体" w:hAnsi="宋体" w:hint="eastAsia"/>
          <w:color w:val="0D0D0D"/>
          <w:sz w:val="24"/>
        </w:rPr>
        <w:t>待估宗地情况指数／比较案例宗地情况指数</w:t>
      </w:r>
    </w:p>
    <w:p w:rsidR="003D0BE1" w:rsidRPr="00353317" w:rsidRDefault="003D0BE1" w:rsidP="008475CE">
      <w:pPr>
        <w:spacing w:line="360" w:lineRule="auto"/>
        <w:ind w:firstLineChars="500" w:firstLine="1200"/>
        <w:rPr>
          <w:rFonts w:ascii="宋体" w:hAnsi="宋体"/>
          <w:color w:val="0D0D0D"/>
          <w:sz w:val="24"/>
        </w:rPr>
      </w:pPr>
      <w:r w:rsidRPr="00353317">
        <w:rPr>
          <w:rFonts w:ascii="宋体" w:hAnsi="宋体" w:hint="eastAsia"/>
          <w:color w:val="0D0D0D"/>
          <w:sz w:val="24"/>
        </w:rPr>
        <w:t>＝正常情况指数／比较案例宗地情况指数</w:t>
      </w:r>
    </w:p>
    <w:p w:rsidR="003D0BE1" w:rsidRPr="00353317" w:rsidRDefault="003D0BE1" w:rsidP="008475CE">
      <w:pPr>
        <w:spacing w:line="360" w:lineRule="auto"/>
        <w:ind w:firstLineChars="500" w:firstLine="1200"/>
        <w:rPr>
          <w:rFonts w:ascii="宋体" w:hAnsi="宋体"/>
          <w:color w:val="0D0D0D"/>
          <w:sz w:val="24"/>
        </w:rPr>
      </w:pPr>
      <w:r w:rsidRPr="00353317">
        <w:rPr>
          <w:rFonts w:ascii="宋体" w:hAnsi="宋体"/>
          <w:color w:val="0D0D0D"/>
          <w:sz w:val="24"/>
        </w:rPr>
        <w:t>B—</w:t>
      </w:r>
      <w:r w:rsidRPr="00353317">
        <w:rPr>
          <w:rFonts w:ascii="宋体" w:hAnsi="宋体" w:hint="eastAsia"/>
          <w:color w:val="0D0D0D"/>
          <w:sz w:val="24"/>
        </w:rPr>
        <w:t>待估宗地估价期日地价指数／比较案例宗地交易日期指数</w:t>
      </w:r>
    </w:p>
    <w:p w:rsidR="003D0BE1" w:rsidRPr="00353317" w:rsidRDefault="003D0BE1" w:rsidP="008475CE">
      <w:pPr>
        <w:spacing w:line="360" w:lineRule="auto"/>
        <w:ind w:firstLineChars="500" w:firstLine="1200"/>
        <w:rPr>
          <w:rFonts w:ascii="宋体" w:hAnsi="宋体"/>
          <w:color w:val="0D0D0D"/>
          <w:sz w:val="24"/>
        </w:rPr>
      </w:pPr>
      <w:r w:rsidRPr="00353317">
        <w:rPr>
          <w:rFonts w:ascii="宋体" w:hAnsi="宋体"/>
          <w:color w:val="0D0D0D"/>
          <w:sz w:val="24"/>
        </w:rPr>
        <w:t>D—</w:t>
      </w:r>
      <w:r w:rsidRPr="00353317">
        <w:rPr>
          <w:rFonts w:ascii="宋体" w:hAnsi="宋体" w:hint="eastAsia"/>
          <w:color w:val="0D0D0D"/>
          <w:sz w:val="24"/>
        </w:rPr>
        <w:t>待估宗地区域因素条件指数／比较案例宗地区域因素条件指数</w:t>
      </w:r>
    </w:p>
    <w:p w:rsidR="003D0BE1" w:rsidRPr="00353317" w:rsidRDefault="003D0BE1" w:rsidP="008475CE">
      <w:pPr>
        <w:spacing w:line="360" w:lineRule="auto"/>
        <w:ind w:firstLineChars="500" w:firstLine="1200"/>
        <w:rPr>
          <w:rFonts w:ascii="宋体" w:hAnsi="宋体"/>
          <w:color w:val="0D0D0D"/>
          <w:sz w:val="24"/>
        </w:rPr>
      </w:pPr>
      <w:r w:rsidRPr="00353317">
        <w:rPr>
          <w:rFonts w:ascii="宋体" w:hAnsi="宋体"/>
          <w:color w:val="0D0D0D"/>
          <w:sz w:val="24"/>
        </w:rPr>
        <w:t>E—</w:t>
      </w:r>
      <w:r w:rsidRPr="00353317">
        <w:rPr>
          <w:rFonts w:ascii="宋体" w:hAnsi="宋体" w:hint="eastAsia"/>
          <w:color w:val="0D0D0D"/>
          <w:sz w:val="24"/>
        </w:rPr>
        <w:t>待估宗地个别因素条件指数／比较案例宗地个别因素条件指数</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w:t>
      </w:r>
      <w:r w:rsidRPr="00353317">
        <w:rPr>
          <w:rFonts w:ascii="宋体" w:hAnsi="宋体"/>
          <w:color w:val="0D0D0D"/>
          <w:sz w:val="24"/>
        </w:rPr>
        <w:t>2</w:t>
      </w:r>
      <w:r w:rsidRPr="00353317">
        <w:rPr>
          <w:rFonts w:ascii="宋体" w:hAnsi="宋体" w:hint="eastAsia"/>
          <w:color w:val="0D0D0D"/>
          <w:sz w:val="24"/>
        </w:rPr>
        <w:t>）市场比较法估价说明</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①广泛搜集宗地交易实例</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拥有大量的交易实例资料，是运用市场比较法估价的前提条件。如果交易实例资料太少，不仅会影响估价结果的准确性和客观性，甚至会使市场比较法无法采用。估价人员首先应通过各种途径尽可能多地搜集交易实例。</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②选取比较实例</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用作比较参照的交易实例，简称比较实例。选取比较实例就是从已搜集和积累的大量交易实例中，选取与估价对象地块条件相同或相似的、成交日期与估价时点相近的、成交价格为正常价格或可修正为正常价格的交易实例。</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所选取的比较实例应是与估价对象类似的房地产，具体指与估价对象地块的用途应相同，区位或相对区位相同或相似：主要是指比较实例与估价对象地块应处于同一区域或邻近地区，或处于同一供求圈内或同一级别土地内的类似地区；与估价地块的价格类型应相同。价格类型有：买卖价格，租赁价格，入股价格，抵押价格，征用价格，课税价格，投保价格，典当价格等；成交日期应与估价对象地块的估价时点相近。一般选择的比较实例的成交日期距估价时点的间隔越短，在进行交易日期修正时的准确性越高，因此，最好选择近期</w:t>
      </w:r>
      <w:r w:rsidRPr="00353317">
        <w:rPr>
          <w:rFonts w:ascii="宋体" w:hAnsi="宋体"/>
          <w:color w:val="0D0D0D"/>
          <w:sz w:val="24"/>
        </w:rPr>
        <w:t>2</w:t>
      </w:r>
      <w:r w:rsidRPr="00353317">
        <w:rPr>
          <w:rFonts w:ascii="宋体" w:hAnsi="宋体" w:hint="eastAsia"/>
          <w:color w:val="0D0D0D"/>
          <w:sz w:val="24"/>
        </w:rPr>
        <w:t>年内成交的房地产作为比较实例，如果市场相对比较稳定，可适</w:t>
      </w:r>
      <w:r w:rsidRPr="00353317">
        <w:rPr>
          <w:rFonts w:ascii="宋体" w:hAnsi="宋体" w:hint="eastAsia"/>
          <w:color w:val="0D0D0D"/>
          <w:sz w:val="24"/>
        </w:rPr>
        <w:lastRenderedPageBreak/>
        <w:t>当延长间隔时间，但最长时效不宜超过</w:t>
      </w:r>
      <w:r w:rsidRPr="00353317">
        <w:rPr>
          <w:rFonts w:ascii="宋体" w:hAnsi="宋体"/>
          <w:color w:val="0D0D0D"/>
          <w:sz w:val="24"/>
        </w:rPr>
        <w:t>3</w:t>
      </w:r>
      <w:r w:rsidRPr="00353317">
        <w:rPr>
          <w:rFonts w:ascii="宋体" w:hAnsi="宋体" w:hint="eastAsia"/>
          <w:color w:val="0D0D0D"/>
          <w:sz w:val="24"/>
        </w:rPr>
        <w:t>年。</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③建立价格可比基础</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已选取的若干个比较实例之间及其与估价对象之间，可能在付款方式、成交单价、货币种类、货币单位、面积内涵和面积单位等方面存在不一致，就无法进行直接的比较修正，因此需要对它们进行统一换算处理，使其表述口径一致，以便在后面进行交易情况、交易日期和区域因素、个别因素的修正。</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④进行交易情况修正</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进行交易情况修正，是排除交易行为中的一些特殊因素所造成的比较实例的价格偏差，将其成交价格修正为正常价格。由于土地的特殊性和房地产市场的不完全性，交易价格往往在交易过程中受当时当地一些特殊因素的影响而发生偏差，不宜直接作为比较的对象，必须预先对交易中的不正常的情况加以修正，使其成为正常的交易价格后，才能作为估算估价对象价格的比准值。</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⑤进行交易日期修正</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估价人员根据当地土地价格的变动情况和发展趋势及自己的经验积累进行判断，加以修正。</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⑥进行区域因素修正</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影响土地价格的区域因素主要包括：主要有商服繁华度、基础设施状况、公交线路数、人口密度、发展潜力等。根据实际情况课题组选择了距商服中心距离、对外交通条件、公用设施和基础设施作为影响因子。</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区域因素修正，是将比较实例相对估价对象由于外部环境差异所造成的价格差异排除，使修正后的比较实例价格能够与估价对象地块所处地段的实际情况相符。</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区域因素修正的方法，即以估价对象地块的各项区域因素状况为基准，与比较实例相对应的区域因素逐项比较，然后确定修正比率。</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⑦进行个别因素修正</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个别因素修正的内容主要应包括：位置、面积大小、形状、临街状况、基础设施完善程度、土地生熟程度、地势、地质水文状况、规划管制条件、土地使用权年限等。根据实际情况课题组选择了临街形式、宽深比、宗地面积形状作为影响因子。</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进行个别因素修正时，应将比较实例与估价对象的个别因素逐项进行比较，找出由于个别因素优劣所造成的价格差异，进行调整。</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⑧求出比准价格</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lastRenderedPageBreak/>
        <w:t>将比较实例与估价对象地块在某一方面的差异折算为价格差异的百分率来修正比较实例的价格。</w:t>
      </w:r>
    </w:p>
    <w:p w:rsidR="003D0BE1" w:rsidRPr="00353317"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估价对象地块的价格＝比较实例地块的价格×交易情况修正系数×交易日期修正系数×区域因素修正系数×个别因素修正系数。</w:t>
      </w:r>
    </w:p>
    <w:p w:rsidR="003D0BE1" w:rsidRPr="002B1349" w:rsidRDefault="003D0BE1" w:rsidP="003D0BE1">
      <w:pPr>
        <w:spacing w:line="360" w:lineRule="auto"/>
        <w:ind w:firstLineChars="200" w:firstLine="480"/>
        <w:rPr>
          <w:rFonts w:ascii="宋体" w:hAnsi="宋体"/>
          <w:color w:val="0D0D0D"/>
          <w:spacing w:val="14"/>
          <w:kern w:val="0"/>
          <w:sz w:val="24"/>
        </w:rPr>
      </w:pPr>
      <w:r w:rsidRPr="00353317">
        <w:rPr>
          <w:rFonts w:ascii="宋体" w:hAnsi="宋体" w:hint="eastAsia"/>
          <w:color w:val="0D0D0D"/>
          <w:sz w:val="24"/>
        </w:rPr>
        <w:t>所选取的若干个比较实例价格经过上述各项比较修正后，可选用加权算术平均法计算综合结果，作为比准价格。</w:t>
      </w:r>
    </w:p>
    <w:p w:rsidR="00966C95" w:rsidRPr="00952164" w:rsidRDefault="00966C95" w:rsidP="00966C95">
      <w:pPr>
        <w:pStyle w:val="4"/>
        <w:spacing w:before="0" w:after="0" w:line="360" w:lineRule="auto"/>
        <w:rPr>
          <w:rFonts w:ascii="宋体" w:eastAsia="宋体" w:hAnsi="宋体"/>
          <w:sz w:val="24"/>
          <w:szCs w:val="24"/>
        </w:rPr>
      </w:pPr>
      <w:r w:rsidRPr="00952164">
        <w:rPr>
          <w:rFonts w:ascii="宋体" w:eastAsia="宋体" w:hAnsi="宋体" w:hint="eastAsia"/>
          <w:sz w:val="24"/>
          <w:szCs w:val="24"/>
        </w:rPr>
        <w:t>（</w:t>
      </w:r>
      <w:r w:rsidR="00D8516D">
        <w:rPr>
          <w:rFonts w:ascii="宋体" w:eastAsia="宋体" w:hAnsi="宋体" w:hint="eastAsia"/>
          <w:sz w:val="24"/>
          <w:szCs w:val="24"/>
        </w:rPr>
        <w:t>三</w:t>
      </w:r>
      <w:r w:rsidRPr="00952164">
        <w:rPr>
          <w:rFonts w:ascii="宋体" w:eastAsia="宋体" w:hAnsi="宋体" w:hint="eastAsia"/>
          <w:sz w:val="24"/>
          <w:szCs w:val="24"/>
        </w:rPr>
        <w:t>）</w:t>
      </w:r>
      <w:r w:rsidR="006C317E" w:rsidRPr="006C317E">
        <w:rPr>
          <w:rFonts w:ascii="宋体" w:eastAsia="宋体" w:hAnsi="宋体" w:hint="eastAsia"/>
          <w:sz w:val="24"/>
          <w:szCs w:val="24"/>
        </w:rPr>
        <w:t>测算住宅用地样点地价</w:t>
      </w:r>
    </w:p>
    <w:p w:rsidR="003D0BE1"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采用市场比较法</w:t>
      </w:r>
      <w:r>
        <w:rPr>
          <w:rFonts w:ascii="宋体" w:hAnsi="宋体" w:hint="eastAsia"/>
          <w:color w:val="0D0D0D"/>
          <w:sz w:val="24"/>
        </w:rPr>
        <w:t>对</w:t>
      </w:r>
      <w:r w:rsidRPr="00353317">
        <w:rPr>
          <w:rFonts w:ascii="宋体" w:hAnsi="宋体" w:hint="eastAsia"/>
          <w:color w:val="0D0D0D"/>
          <w:sz w:val="24"/>
        </w:rPr>
        <w:t>出让样点资料</w:t>
      </w:r>
      <w:r w:rsidRPr="00187AFE">
        <w:rPr>
          <w:rFonts w:ascii="宋体" w:hAnsi="宋体" w:hint="eastAsia"/>
          <w:color w:val="0D0D0D"/>
          <w:sz w:val="24"/>
        </w:rPr>
        <w:t>分别进行容积率、期日、年期、开发程度等各方面修正之后，得到了各</w:t>
      </w:r>
      <w:r>
        <w:rPr>
          <w:rFonts w:ascii="宋体" w:hAnsi="宋体" w:hint="eastAsia"/>
          <w:color w:val="0D0D0D"/>
          <w:sz w:val="24"/>
        </w:rPr>
        <w:t>住宅</w:t>
      </w:r>
      <w:r w:rsidRPr="00187AFE">
        <w:rPr>
          <w:rFonts w:ascii="宋体" w:hAnsi="宋体" w:hint="eastAsia"/>
          <w:color w:val="0D0D0D"/>
          <w:sz w:val="24"/>
        </w:rPr>
        <w:t>出让土地样点的地价</w:t>
      </w:r>
      <w:r>
        <w:rPr>
          <w:rFonts w:ascii="宋体" w:hAnsi="宋体" w:hint="eastAsia"/>
          <w:color w:val="0D0D0D"/>
          <w:sz w:val="24"/>
        </w:rPr>
        <w:t>，</w:t>
      </w:r>
      <w:r w:rsidRPr="00353317">
        <w:rPr>
          <w:rFonts w:ascii="宋体" w:hAnsi="宋体" w:hint="eastAsia"/>
          <w:color w:val="0D0D0D"/>
          <w:sz w:val="24"/>
        </w:rPr>
        <w:t>计算各级别出让样本地价的平均值。</w:t>
      </w:r>
    </w:p>
    <w:p w:rsidR="003D0BE1" w:rsidRDefault="003D0BE1" w:rsidP="003D0BE1">
      <w:pPr>
        <w:spacing w:line="360" w:lineRule="auto"/>
        <w:ind w:firstLineChars="200" w:firstLine="480"/>
        <w:rPr>
          <w:rFonts w:ascii="宋体" w:hAnsi="宋体"/>
          <w:color w:val="0D0D0D"/>
          <w:sz w:val="24"/>
        </w:rPr>
      </w:pPr>
      <w:r>
        <w:rPr>
          <w:rFonts w:ascii="宋体" w:hAnsi="宋体" w:hint="eastAsia"/>
          <w:color w:val="0D0D0D"/>
          <w:sz w:val="24"/>
        </w:rPr>
        <w:t>（1）样点地价修正</w:t>
      </w:r>
    </w:p>
    <w:p w:rsidR="003D0BE1" w:rsidRDefault="003D0BE1" w:rsidP="003D0BE1">
      <w:pPr>
        <w:spacing w:line="360" w:lineRule="auto"/>
        <w:ind w:firstLineChars="200" w:firstLine="480"/>
        <w:rPr>
          <w:rFonts w:ascii="宋体" w:hAnsi="宋体"/>
          <w:color w:val="0D0D0D"/>
          <w:sz w:val="24"/>
        </w:rPr>
      </w:pPr>
      <w:r w:rsidRPr="00353317">
        <w:rPr>
          <w:rFonts w:ascii="宋体" w:hAnsi="宋体" w:hint="eastAsia"/>
          <w:color w:val="0D0D0D"/>
          <w:sz w:val="24"/>
        </w:rPr>
        <w:t>采用市场比较法</w:t>
      </w:r>
      <w:r>
        <w:rPr>
          <w:rFonts w:ascii="宋体" w:hAnsi="宋体" w:hint="eastAsia"/>
          <w:color w:val="0D0D0D"/>
          <w:sz w:val="24"/>
        </w:rPr>
        <w:t>对</w:t>
      </w:r>
      <w:r w:rsidRPr="00353317">
        <w:rPr>
          <w:rFonts w:ascii="宋体" w:hAnsi="宋体" w:hint="eastAsia"/>
          <w:color w:val="0D0D0D"/>
          <w:sz w:val="24"/>
        </w:rPr>
        <w:t>出让样点资料</w:t>
      </w:r>
      <w:r w:rsidRPr="00187AFE">
        <w:rPr>
          <w:rFonts w:ascii="宋体" w:hAnsi="宋体" w:hint="eastAsia"/>
          <w:color w:val="0D0D0D"/>
          <w:sz w:val="24"/>
        </w:rPr>
        <w:t>分别进行容积率、期日、年期、开发程度等各方面修正</w:t>
      </w:r>
      <w:r>
        <w:rPr>
          <w:rFonts w:ascii="宋体" w:hAnsi="宋体" w:hint="eastAsia"/>
          <w:color w:val="0D0D0D"/>
          <w:sz w:val="24"/>
        </w:rPr>
        <w:t>。</w:t>
      </w:r>
    </w:p>
    <w:p w:rsidR="003D0BE1" w:rsidRDefault="003D0BE1" w:rsidP="003D0BE1">
      <w:pPr>
        <w:spacing w:line="360" w:lineRule="auto"/>
        <w:ind w:firstLineChars="200" w:firstLine="480"/>
        <w:rPr>
          <w:rFonts w:ascii="宋体" w:hAnsi="宋体"/>
          <w:sz w:val="24"/>
          <w:szCs w:val="24"/>
        </w:rPr>
      </w:pPr>
      <w:r w:rsidRPr="00D06A9A">
        <w:rPr>
          <w:rFonts w:ascii="宋体" w:hAnsi="宋体" w:hint="eastAsia"/>
          <w:color w:val="0D0D0D"/>
          <w:sz w:val="24"/>
        </w:rPr>
        <w:t>（2）样点的检验和剔除</w:t>
      </w:r>
    </w:p>
    <w:p w:rsidR="003D0BE1" w:rsidRPr="0094105C" w:rsidRDefault="003D0BE1" w:rsidP="003D0BE1">
      <w:pPr>
        <w:spacing w:line="360" w:lineRule="auto"/>
        <w:ind w:firstLineChars="200" w:firstLine="480"/>
        <w:rPr>
          <w:rFonts w:ascii="宋体" w:hAnsi="宋体"/>
          <w:color w:val="0D0D0D"/>
          <w:sz w:val="24"/>
        </w:rPr>
      </w:pPr>
      <w:r w:rsidRPr="0094105C">
        <w:rPr>
          <w:rFonts w:ascii="宋体" w:hAnsi="宋体" w:hint="eastAsia"/>
          <w:color w:val="0D0D0D"/>
          <w:sz w:val="24"/>
        </w:rPr>
        <w:t>以土地级别为单位，将</w:t>
      </w:r>
      <w:r w:rsidR="00AD0A97">
        <w:rPr>
          <w:rFonts w:ascii="宋体" w:hAnsi="宋体" w:hint="eastAsia"/>
          <w:color w:val="0D0D0D"/>
          <w:sz w:val="24"/>
        </w:rPr>
        <w:t>住宅用地</w:t>
      </w:r>
      <w:r w:rsidR="00AD0A97" w:rsidRPr="00187AFE">
        <w:rPr>
          <w:rFonts w:ascii="宋体" w:hAnsi="宋体" w:hint="eastAsia"/>
          <w:color w:val="0D0D0D"/>
          <w:sz w:val="24"/>
        </w:rPr>
        <w:t>出让</w:t>
      </w:r>
      <w:r w:rsidRPr="0094105C">
        <w:rPr>
          <w:rFonts w:ascii="宋体" w:hAnsi="宋体" w:hint="eastAsia"/>
          <w:color w:val="0D0D0D"/>
          <w:sz w:val="24"/>
        </w:rPr>
        <w:t>样点进行归类，采用均值方差法进行检验，样点以</w:t>
      </w:r>
      <w:r w:rsidRPr="0094105C">
        <w:rPr>
          <w:rFonts w:ascii="宋体" w:hAnsi="宋体"/>
          <w:color w:val="0D0D0D"/>
          <w:sz w:val="24"/>
        </w:rPr>
        <w:t>X-2S</w:t>
      </w:r>
      <w:r w:rsidRPr="0094105C">
        <w:rPr>
          <w:rFonts w:ascii="宋体" w:hAnsi="宋体" w:hint="eastAsia"/>
          <w:color w:val="0D0D0D"/>
          <w:sz w:val="24"/>
        </w:rPr>
        <w:t>≤</w:t>
      </w:r>
      <w:r w:rsidRPr="0094105C">
        <w:rPr>
          <w:rFonts w:ascii="宋体" w:hAnsi="宋体"/>
          <w:color w:val="0D0D0D"/>
          <w:sz w:val="24"/>
        </w:rPr>
        <w:t>X</w:t>
      </w:r>
      <w:r w:rsidRPr="0094105C">
        <w:rPr>
          <w:rFonts w:ascii="宋体" w:hAnsi="宋体" w:hint="eastAsia"/>
          <w:color w:val="0D0D0D"/>
          <w:sz w:val="24"/>
        </w:rPr>
        <w:t>≤</w:t>
      </w:r>
      <w:r w:rsidRPr="0094105C">
        <w:rPr>
          <w:rFonts w:ascii="宋体" w:hAnsi="宋体"/>
          <w:color w:val="0D0D0D"/>
          <w:sz w:val="24"/>
        </w:rPr>
        <w:t>X+2S</w:t>
      </w:r>
      <w:r w:rsidRPr="0094105C">
        <w:rPr>
          <w:rFonts w:ascii="宋体" w:hAnsi="宋体" w:hint="eastAsia"/>
          <w:color w:val="0D0D0D"/>
          <w:sz w:val="24"/>
        </w:rPr>
        <w:t>为标准进行剔除，结果如下：</w:t>
      </w:r>
    </w:p>
    <w:p w:rsidR="003D0BE1" w:rsidRDefault="003D0BE1" w:rsidP="003D0BE1">
      <w:pPr>
        <w:spacing w:line="360" w:lineRule="auto"/>
        <w:ind w:firstLineChars="200" w:firstLine="480"/>
        <w:rPr>
          <w:rFonts w:ascii="宋体" w:hAnsi="宋体"/>
          <w:color w:val="0D0D0D"/>
          <w:sz w:val="24"/>
        </w:rPr>
      </w:pPr>
      <w:r>
        <w:rPr>
          <w:rFonts w:ascii="宋体" w:hAnsi="宋体" w:hint="eastAsia"/>
          <w:color w:val="0D0D0D"/>
          <w:sz w:val="24"/>
        </w:rPr>
        <w:t>住宅用地出让</w:t>
      </w:r>
      <w:r w:rsidRPr="0094105C">
        <w:rPr>
          <w:rFonts w:ascii="宋体" w:hAnsi="宋体" w:hint="eastAsia"/>
          <w:color w:val="0D0D0D"/>
          <w:sz w:val="24"/>
        </w:rPr>
        <w:t>样点总数为</w:t>
      </w:r>
      <w:r>
        <w:rPr>
          <w:rFonts w:ascii="宋体" w:hAnsi="宋体" w:hint="eastAsia"/>
          <w:color w:val="0D0D0D"/>
          <w:sz w:val="24"/>
        </w:rPr>
        <w:t>17</w:t>
      </w:r>
      <w:r w:rsidRPr="0094105C">
        <w:rPr>
          <w:rFonts w:ascii="宋体" w:hAnsi="宋体" w:hint="eastAsia"/>
          <w:color w:val="0D0D0D"/>
          <w:sz w:val="24"/>
        </w:rPr>
        <w:t>个，其中一级地</w:t>
      </w:r>
      <w:r>
        <w:rPr>
          <w:rFonts w:ascii="宋体" w:hAnsi="宋体" w:hint="eastAsia"/>
          <w:color w:val="0D0D0D"/>
          <w:sz w:val="24"/>
        </w:rPr>
        <w:t>5</w:t>
      </w:r>
      <w:r w:rsidRPr="0094105C">
        <w:rPr>
          <w:rFonts w:ascii="宋体" w:hAnsi="宋体" w:hint="eastAsia"/>
          <w:color w:val="0D0D0D"/>
          <w:sz w:val="24"/>
        </w:rPr>
        <w:t>个，二级地</w:t>
      </w:r>
      <w:r>
        <w:rPr>
          <w:rFonts w:ascii="宋体" w:hAnsi="宋体" w:hint="eastAsia"/>
          <w:color w:val="0D0D0D"/>
          <w:sz w:val="24"/>
        </w:rPr>
        <w:t>6</w:t>
      </w:r>
      <w:r w:rsidRPr="0094105C">
        <w:rPr>
          <w:rFonts w:ascii="宋体" w:hAnsi="宋体" w:hint="eastAsia"/>
          <w:color w:val="0D0D0D"/>
          <w:sz w:val="24"/>
        </w:rPr>
        <w:t>个，三级地</w:t>
      </w:r>
      <w:r>
        <w:rPr>
          <w:rFonts w:ascii="宋体" w:hAnsi="宋体" w:hint="eastAsia"/>
          <w:color w:val="0D0D0D"/>
          <w:sz w:val="24"/>
        </w:rPr>
        <w:t>2</w:t>
      </w:r>
      <w:r w:rsidRPr="0094105C">
        <w:rPr>
          <w:rFonts w:ascii="宋体" w:hAnsi="宋体" w:hint="eastAsia"/>
          <w:color w:val="0D0D0D"/>
          <w:sz w:val="24"/>
        </w:rPr>
        <w:t>个，四级地</w:t>
      </w:r>
      <w:r>
        <w:rPr>
          <w:rFonts w:ascii="宋体" w:hAnsi="宋体" w:hint="eastAsia"/>
          <w:color w:val="0D0D0D"/>
          <w:sz w:val="24"/>
        </w:rPr>
        <w:t>4个</w:t>
      </w:r>
      <w:r w:rsidRPr="0094105C">
        <w:rPr>
          <w:rFonts w:ascii="宋体" w:hAnsi="宋体" w:hint="eastAsia"/>
          <w:color w:val="0D0D0D"/>
          <w:sz w:val="24"/>
        </w:rPr>
        <w:t>。</w:t>
      </w:r>
    </w:p>
    <w:p w:rsidR="003D0BE1" w:rsidRPr="00353317" w:rsidRDefault="003D0BE1" w:rsidP="003D0BE1">
      <w:pPr>
        <w:spacing w:line="360" w:lineRule="auto"/>
        <w:ind w:firstLineChars="200" w:firstLine="480"/>
        <w:rPr>
          <w:rFonts w:ascii="宋体" w:hAnsi="宋体"/>
          <w:color w:val="0D0D0D"/>
          <w:sz w:val="24"/>
        </w:rPr>
      </w:pPr>
      <w:r>
        <w:rPr>
          <w:rFonts w:ascii="宋体" w:hAnsi="宋体" w:hint="eastAsia"/>
          <w:color w:val="0D0D0D"/>
          <w:sz w:val="24"/>
        </w:rPr>
        <w:t>（3）样点平均地价</w:t>
      </w:r>
    </w:p>
    <w:p w:rsidR="003D0BE1" w:rsidRDefault="003D0BE1" w:rsidP="003D0BE1">
      <w:pPr>
        <w:spacing w:line="360" w:lineRule="auto"/>
        <w:ind w:firstLineChars="200" w:firstLine="480"/>
        <w:rPr>
          <w:rFonts w:ascii="宋体" w:hAnsi="宋体"/>
          <w:color w:val="0D0D0D"/>
          <w:sz w:val="24"/>
        </w:rPr>
      </w:pPr>
      <w:r>
        <w:rPr>
          <w:rFonts w:ascii="宋体" w:hAnsi="宋体" w:hint="eastAsia"/>
          <w:color w:val="0D0D0D"/>
          <w:sz w:val="24"/>
        </w:rPr>
        <w:t>利用</w:t>
      </w:r>
      <w:r w:rsidRPr="00187AFE">
        <w:rPr>
          <w:rFonts w:ascii="宋体" w:hAnsi="宋体" w:hint="eastAsia"/>
          <w:color w:val="0D0D0D"/>
          <w:sz w:val="24"/>
        </w:rPr>
        <w:t>各</w:t>
      </w:r>
      <w:r>
        <w:rPr>
          <w:rFonts w:ascii="宋体" w:hAnsi="宋体" w:hint="eastAsia"/>
          <w:color w:val="0D0D0D"/>
          <w:sz w:val="24"/>
        </w:rPr>
        <w:t>住宅用地</w:t>
      </w:r>
      <w:r w:rsidRPr="00187AFE">
        <w:rPr>
          <w:rFonts w:ascii="宋体" w:hAnsi="宋体" w:hint="eastAsia"/>
          <w:color w:val="0D0D0D"/>
          <w:sz w:val="24"/>
        </w:rPr>
        <w:t>出让</w:t>
      </w:r>
      <w:r>
        <w:rPr>
          <w:rFonts w:ascii="宋体" w:hAnsi="宋体" w:hint="eastAsia"/>
          <w:color w:val="0D0D0D"/>
          <w:sz w:val="24"/>
        </w:rPr>
        <w:t>有效</w:t>
      </w:r>
      <w:r w:rsidRPr="00187AFE">
        <w:rPr>
          <w:rFonts w:ascii="宋体" w:hAnsi="宋体" w:hint="eastAsia"/>
          <w:color w:val="0D0D0D"/>
          <w:sz w:val="24"/>
        </w:rPr>
        <w:t>样点的地价</w:t>
      </w:r>
      <w:r>
        <w:rPr>
          <w:rFonts w:ascii="宋体" w:hAnsi="宋体" w:hint="eastAsia"/>
          <w:color w:val="0D0D0D"/>
          <w:sz w:val="24"/>
        </w:rPr>
        <w:t>，</w:t>
      </w:r>
      <w:r w:rsidRPr="00353317">
        <w:rPr>
          <w:rFonts w:ascii="宋体" w:hAnsi="宋体" w:hint="eastAsia"/>
          <w:color w:val="0D0D0D"/>
          <w:sz w:val="24"/>
        </w:rPr>
        <w:t>计算各级别出让样本地价的平均值。</w:t>
      </w:r>
    </w:p>
    <w:p w:rsidR="00966C95" w:rsidRDefault="00966C95" w:rsidP="00966C95">
      <w:pPr>
        <w:pStyle w:val="af5"/>
        <w:keepNext/>
        <w:ind w:firstLine="238"/>
        <w:jc w:val="center"/>
        <w:rPr>
          <w:rFonts w:ascii="黑体" w:hAnsi="黑体"/>
          <w:sz w:val="21"/>
          <w:szCs w:val="21"/>
        </w:rPr>
      </w:pPr>
      <w:r w:rsidRPr="00A07BE2">
        <w:rPr>
          <w:rFonts w:ascii="黑体" w:hAnsi="黑体" w:hint="eastAsia"/>
          <w:sz w:val="21"/>
          <w:szCs w:val="21"/>
        </w:rPr>
        <w:t>表</w:t>
      </w:r>
      <w:r w:rsidRPr="00A07BE2">
        <w:rPr>
          <w:rFonts w:ascii="黑体" w:hAnsi="黑体"/>
          <w:sz w:val="21"/>
          <w:szCs w:val="21"/>
        </w:rPr>
        <w:t>3-</w:t>
      </w:r>
      <w:r w:rsidR="00631F8A">
        <w:rPr>
          <w:rFonts w:ascii="黑体" w:hAnsi="黑体" w:hint="eastAsia"/>
          <w:sz w:val="21"/>
          <w:szCs w:val="21"/>
        </w:rPr>
        <w:t>1</w:t>
      </w:r>
      <w:r w:rsidR="00AE7666">
        <w:rPr>
          <w:rFonts w:ascii="黑体" w:hAnsi="黑体" w:hint="eastAsia"/>
          <w:sz w:val="21"/>
          <w:szCs w:val="21"/>
        </w:rPr>
        <w:t>8</w:t>
      </w:r>
      <w:r w:rsidRPr="00A07BE2">
        <w:rPr>
          <w:rFonts w:ascii="黑体" w:hAnsi="黑体" w:hint="eastAsia"/>
          <w:sz w:val="21"/>
          <w:szCs w:val="21"/>
        </w:rPr>
        <w:t>城区</w:t>
      </w:r>
      <w:r w:rsidR="00D13964">
        <w:rPr>
          <w:rFonts w:ascii="黑体" w:hAnsi="黑体" w:hint="eastAsia"/>
          <w:sz w:val="21"/>
          <w:szCs w:val="21"/>
        </w:rPr>
        <w:t>住宅</w:t>
      </w:r>
      <w:r w:rsidRPr="00A07BE2">
        <w:rPr>
          <w:rFonts w:ascii="黑体" w:hAnsi="黑体" w:hint="eastAsia"/>
          <w:sz w:val="21"/>
          <w:szCs w:val="21"/>
        </w:rPr>
        <w:t>用地出让样点地价测算结果表</w:t>
      </w:r>
    </w:p>
    <w:tbl>
      <w:tblPr>
        <w:tblW w:w="90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1239"/>
        <w:gridCol w:w="1239"/>
        <w:gridCol w:w="1239"/>
        <w:gridCol w:w="1239"/>
        <w:gridCol w:w="985"/>
      </w:tblGrid>
      <w:tr w:rsidR="00966C95" w:rsidRPr="00D62674" w:rsidTr="00D62674">
        <w:trPr>
          <w:trHeight w:val="340"/>
        </w:trPr>
        <w:tc>
          <w:tcPr>
            <w:tcW w:w="3080" w:type="dxa"/>
            <w:shd w:val="clear" w:color="auto" w:fill="auto"/>
            <w:vAlign w:val="center"/>
            <w:hideMark/>
          </w:tcPr>
          <w:p w:rsidR="00966C95" w:rsidRPr="00D62674" w:rsidRDefault="00966C95" w:rsidP="00D13964">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土地级别</w:t>
            </w:r>
          </w:p>
        </w:tc>
        <w:tc>
          <w:tcPr>
            <w:tcW w:w="1239" w:type="dxa"/>
            <w:shd w:val="clear" w:color="auto" w:fill="auto"/>
            <w:vAlign w:val="center"/>
            <w:hideMark/>
          </w:tcPr>
          <w:p w:rsidR="00966C95" w:rsidRPr="00D62674" w:rsidRDefault="00966C95" w:rsidP="00D13964">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一级地</w:t>
            </w:r>
          </w:p>
        </w:tc>
        <w:tc>
          <w:tcPr>
            <w:tcW w:w="1239" w:type="dxa"/>
            <w:shd w:val="clear" w:color="auto" w:fill="auto"/>
            <w:vAlign w:val="center"/>
            <w:hideMark/>
          </w:tcPr>
          <w:p w:rsidR="00966C95" w:rsidRPr="00D62674" w:rsidRDefault="00966C95" w:rsidP="00D13964">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二级地</w:t>
            </w:r>
          </w:p>
        </w:tc>
        <w:tc>
          <w:tcPr>
            <w:tcW w:w="1239" w:type="dxa"/>
            <w:shd w:val="clear" w:color="auto" w:fill="auto"/>
            <w:vAlign w:val="center"/>
            <w:hideMark/>
          </w:tcPr>
          <w:p w:rsidR="00966C95" w:rsidRPr="00D62674" w:rsidRDefault="00966C95" w:rsidP="00D13964">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三级地</w:t>
            </w:r>
          </w:p>
        </w:tc>
        <w:tc>
          <w:tcPr>
            <w:tcW w:w="1239" w:type="dxa"/>
            <w:shd w:val="clear" w:color="auto" w:fill="auto"/>
            <w:vAlign w:val="center"/>
            <w:hideMark/>
          </w:tcPr>
          <w:p w:rsidR="00966C95" w:rsidRPr="00D62674" w:rsidRDefault="00966C95" w:rsidP="00D13964">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四级地</w:t>
            </w:r>
          </w:p>
        </w:tc>
        <w:tc>
          <w:tcPr>
            <w:tcW w:w="985" w:type="dxa"/>
            <w:shd w:val="clear" w:color="auto" w:fill="auto"/>
            <w:vAlign w:val="center"/>
            <w:hideMark/>
          </w:tcPr>
          <w:p w:rsidR="00966C95" w:rsidRPr="00D62674" w:rsidRDefault="00966C95" w:rsidP="00D13964">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合计</w:t>
            </w:r>
          </w:p>
        </w:tc>
      </w:tr>
      <w:tr w:rsidR="003D0BE1" w:rsidRPr="00D62674" w:rsidTr="00D62674">
        <w:trPr>
          <w:trHeight w:val="340"/>
        </w:trPr>
        <w:tc>
          <w:tcPr>
            <w:tcW w:w="3080" w:type="dxa"/>
            <w:shd w:val="clear" w:color="auto" w:fill="auto"/>
            <w:vAlign w:val="center"/>
            <w:hideMark/>
          </w:tcPr>
          <w:p w:rsidR="003D0BE1" w:rsidRPr="00D62674" w:rsidRDefault="003D0BE1" w:rsidP="00D13964">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有效样本数（个）</w:t>
            </w:r>
          </w:p>
        </w:tc>
        <w:tc>
          <w:tcPr>
            <w:tcW w:w="1239" w:type="dxa"/>
            <w:shd w:val="clear" w:color="auto" w:fill="auto"/>
            <w:vAlign w:val="center"/>
            <w:hideMark/>
          </w:tcPr>
          <w:p w:rsidR="003D0BE1" w:rsidRPr="00D62674" w:rsidRDefault="003D0BE1">
            <w:pPr>
              <w:jc w:val="center"/>
              <w:rPr>
                <w:rFonts w:asciiTheme="minorEastAsia" w:eastAsiaTheme="minorEastAsia" w:hAnsiTheme="minorEastAsia" w:cs="宋体"/>
                <w:color w:val="000000"/>
                <w:szCs w:val="21"/>
              </w:rPr>
            </w:pPr>
            <w:r w:rsidRPr="00D62674">
              <w:rPr>
                <w:rFonts w:asciiTheme="minorEastAsia" w:eastAsiaTheme="minorEastAsia" w:hAnsiTheme="minorEastAsia" w:hint="eastAsia"/>
                <w:color w:val="000000"/>
                <w:szCs w:val="21"/>
              </w:rPr>
              <w:t>5</w:t>
            </w:r>
          </w:p>
        </w:tc>
        <w:tc>
          <w:tcPr>
            <w:tcW w:w="1239" w:type="dxa"/>
            <w:shd w:val="clear" w:color="auto" w:fill="auto"/>
            <w:vAlign w:val="center"/>
            <w:hideMark/>
          </w:tcPr>
          <w:p w:rsidR="003D0BE1" w:rsidRPr="00D62674" w:rsidRDefault="003D0BE1">
            <w:pPr>
              <w:jc w:val="center"/>
              <w:rPr>
                <w:rFonts w:asciiTheme="minorEastAsia" w:eastAsiaTheme="minorEastAsia" w:hAnsiTheme="minorEastAsia" w:cs="宋体"/>
                <w:color w:val="000000"/>
                <w:szCs w:val="21"/>
              </w:rPr>
            </w:pPr>
            <w:r w:rsidRPr="00D62674">
              <w:rPr>
                <w:rFonts w:asciiTheme="minorEastAsia" w:eastAsiaTheme="minorEastAsia" w:hAnsiTheme="minorEastAsia" w:hint="eastAsia"/>
                <w:color w:val="000000"/>
                <w:szCs w:val="21"/>
              </w:rPr>
              <w:t>6</w:t>
            </w:r>
          </w:p>
        </w:tc>
        <w:tc>
          <w:tcPr>
            <w:tcW w:w="1239" w:type="dxa"/>
            <w:shd w:val="clear" w:color="auto" w:fill="auto"/>
            <w:vAlign w:val="center"/>
            <w:hideMark/>
          </w:tcPr>
          <w:p w:rsidR="003D0BE1" w:rsidRPr="00D62674" w:rsidRDefault="003D0BE1">
            <w:pPr>
              <w:jc w:val="center"/>
              <w:rPr>
                <w:rFonts w:asciiTheme="minorEastAsia" w:eastAsiaTheme="minorEastAsia" w:hAnsiTheme="minorEastAsia" w:cs="宋体"/>
                <w:color w:val="000000"/>
                <w:szCs w:val="21"/>
              </w:rPr>
            </w:pPr>
            <w:r w:rsidRPr="00D62674">
              <w:rPr>
                <w:rFonts w:asciiTheme="minorEastAsia" w:eastAsiaTheme="minorEastAsia" w:hAnsiTheme="minorEastAsia" w:hint="eastAsia"/>
                <w:color w:val="000000"/>
                <w:szCs w:val="21"/>
              </w:rPr>
              <w:t>2</w:t>
            </w:r>
          </w:p>
        </w:tc>
        <w:tc>
          <w:tcPr>
            <w:tcW w:w="1239" w:type="dxa"/>
            <w:shd w:val="clear" w:color="auto" w:fill="auto"/>
            <w:vAlign w:val="center"/>
            <w:hideMark/>
          </w:tcPr>
          <w:p w:rsidR="003D0BE1" w:rsidRPr="00D62674" w:rsidRDefault="003D0BE1">
            <w:pPr>
              <w:jc w:val="center"/>
              <w:rPr>
                <w:rFonts w:asciiTheme="minorEastAsia" w:eastAsiaTheme="minorEastAsia" w:hAnsiTheme="minorEastAsia" w:cs="宋体"/>
                <w:color w:val="000000"/>
                <w:szCs w:val="21"/>
              </w:rPr>
            </w:pPr>
            <w:r w:rsidRPr="00D62674">
              <w:rPr>
                <w:rFonts w:asciiTheme="minorEastAsia" w:eastAsiaTheme="minorEastAsia" w:hAnsiTheme="minorEastAsia" w:hint="eastAsia"/>
                <w:color w:val="000000"/>
                <w:szCs w:val="21"/>
              </w:rPr>
              <w:t>4</w:t>
            </w:r>
          </w:p>
        </w:tc>
        <w:tc>
          <w:tcPr>
            <w:tcW w:w="985" w:type="dxa"/>
            <w:shd w:val="clear" w:color="auto" w:fill="auto"/>
            <w:vAlign w:val="center"/>
            <w:hideMark/>
          </w:tcPr>
          <w:p w:rsidR="003D0BE1" w:rsidRPr="00D62674" w:rsidRDefault="003D0BE1">
            <w:pPr>
              <w:jc w:val="center"/>
              <w:rPr>
                <w:rFonts w:asciiTheme="minorEastAsia" w:eastAsiaTheme="minorEastAsia" w:hAnsiTheme="minorEastAsia" w:cs="宋体"/>
                <w:color w:val="000000"/>
                <w:szCs w:val="21"/>
              </w:rPr>
            </w:pPr>
            <w:r w:rsidRPr="00D62674">
              <w:rPr>
                <w:rFonts w:asciiTheme="minorEastAsia" w:eastAsiaTheme="minorEastAsia" w:hAnsiTheme="minorEastAsia" w:hint="eastAsia"/>
                <w:color w:val="000000"/>
                <w:szCs w:val="21"/>
              </w:rPr>
              <w:t>17</w:t>
            </w:r>
          </w:p>
        </w:tc>
      </w:tr>
      <w:tr w:rsidR="00804BA2" w:rsidRPr="00D62674" w:rsidTr="00D62674">
        <w:trPr>
          <w:trHeight w:val="340"/>
        </w:trPr>
        <w:tc>
          <w:tcPr>
            <w:tcW w:w="3080" w:type="dxa"/>
            <w:shd w:val="clear" w:color="auto" w:fill="auto"/>
            <w:vAlign w:val="center"/>
            <w:hideMark/>
          </w:tcPr>
          <w:p w:rsidR="00804BA2" w:rsidRPr="00D62674" w:rsidRDefault="00804BA2" w:rsidP="00D13964">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样本平均地价（元/m</w:t>
            </w:r>
            <w:r w:rsidRPr="00D62674">
              <w:rPr>
                <w:rFonts w:asciiTheme="minorEastAsia" w:eastAsiaTheme="minorEastAsia" w:hAnsiTheme="minorEastAsia" w:cs="宋体" w:hint="eastAsia"/>
                <w:color w:val="000000" w:themeColor="text1"/>
                <w:kern w:val="0"/>
                <w:szCs w:val="21"/>
                <w:vertAlign w:val="superscript"/>
              </w:rPr>
              <w:t>2</w:t>
            </w:r>
            <w:r w:rsidRPr="00D62674">
              <w:rPr>
                <w:rFonts w:asciiTheme="minorEastAsia" w:eastAsiaTheme="minorEastAsia" w:hAnsiTheme="minorEastAsia" w:cs="宋体" w:hint="eastAsia"/>
                <w:color w:val="000000" w:themeColor="text1"/>
                <w:kern w:val="0"/>
                <w:szCs w:val="21"/>
              </w:rPr>
              <w:t>）</w:t>
            </w:r>
          </w:p>
        </w:tc>
        <w:tc>
          <w:tcPr>
            <w:tcW w:w="1239" w:type="dxa"/>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438.9</w:t>
            </w:r>
          </w:p>
        </w:tc>
        <w:tc>
          <w:tcPr>
            <w:tcW w:w="1239" w:type="dxa"/>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367.1</w:t>
            </w:r>
          </w:p>
        </w:tc>
        <w:tc>
          <w:tcPr>
            <w:tcW w:w="1239" w:type="dxa"/>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228.5</w:t>
            </w:r>
          </w:p>
        </w:tc>
        <w:tc>
          <w:tcPr>
            <w:tcW w:w="1239" w:type="dxa"/>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160.2</w:t>
            </w:r>
          </w:p>
        </w:tc>
        <w:tc>
          <w:tcPr>
            <w:tcW w:w="985" w:type="dxa"/>
            <w:shd w:val="clear" w:color="auto" w:fill="auto"/>
            <w:vAlign w:val="center"/>
            <w:hideMark/>
          </w:tcPr>
          <w:p w:rsidR="00804BA2" w:rsidRPr="00D62674" w:rsidRDefault="00804BA2">
            <w:pPr>
              <w:jc w:val="center"/>
              <w:rPr>
                <w:rFonts w:asciiTheme="minorEastAsia" w:eastAsiaTheme="minorEastAsia" w:hAnsiTheme="minorEastAsia" w:cs="宋体"/>
                <w:color w:val="000000"/>
                <w:szCs w:val="21"/>
              </w:rPr>
            </w:pPr>
            <w:r w:rsidRPr="00D62674">
              <w:rPr>
                <w:rFonts w:asciiTheme="minorEastAsia" w:eastAsiaTheme="minorEastAsia" w:hAnsiTheme="minorEastAsia" w:hint="eastAsia"/>
                <w:color w:val="000000"/>
                <w:szCs w:val="21"/>
              </w:rPr>
              <w:t>—</w:t>
            </w:r>
          </w:p>
        </w:tc>
      </w:tr>
    </w:tbl>
    <w:p w:rsidR="006A01C7" w:rsidRDefault="00192CF8" w:rsidP="00192CF8">
      <w:pPr>
        <w:pStyle w:val="3"/>
        <w:spacing w:before="0" w:after="0" w:line="360" w:lineRule="auto"/>
        <w:rPr>
          <w:rFonts w:ascii="幼圆" w:eastAsia="幼圆"/>
          <w:sz w:val="24"/>
          <w:szCs w:val="24"/>
        </w:rPr>
      </w:pPr>
      <w:r>
        <w:rPr>
          <w:rFonts w:ascii="幼圆" w:eastAsia="幼圆" w:hint="eastAsia"/>
          <w:sz w:val="24"/>
          <w:szCs w:val="24"/>
        </w:rPr>
        <w:t>三、</w:t>
      </w:r>
      <w:r w:rsidR="006A01C7" w:rsidRPr="00C3629C">
        <w:rPr>
          <w:rFonts w:ascii="幼圆" w:eastAsia="幼圆" w:hint="eastAsia"/>
          <w:sz w:val="24"/>
          <w:szCs w:val="24"/>
        </w:rPr>
        <w:t>不同方法计算的</w:t>
      </w:r>
      <w:r w:rsidR="006A01C7">
        <w:rPr>
          <w:rFonts w:ascii="幼圆" w:eastAsia="幼圆" w:hint="eastAsia"/>
          <w:sz w:val="24"/>
          <w:szCs w:val="24"/>
        </w:rPr>
        <w:t>住宅</w:t>
      </w:r>
      <w:r w:rsidR="006A01C7" w:rsidRPr="00C3629C">
        <w:rPr>
          <w:rFonts w:ascii="幼圆" w:eastAsia="幼圆" w:hint="eastAsia"/>
          <w:sz w:val="24"/>
          <w:szCs w:val="24"/>
        </w:rPr>
        <w:t>用地平均地价</w:t>
      </w:r>
    </w:p>
    <w:p w:rsidR="006A01C7" w:rsidRPr="00353317" w:rsidRDefault="006A01C7" w:rsidP="006A01C7">
      <w:pPr>
        <w:spacing w:line="360" w:lineRule="auto"/>
        <w:ind w:firstLineChars="200" w:firstLine="480"/>
        <w:rPr>
          <w:rFonts w:ascii="宋体" w:hAnsi="宋体"/>
          <w:color w:val="0D0D0D"/>
          <w:sz w:val="24"/>
        </w:rPr>
      </w:pPr>
      <w:r w:rsidRPr="00553F61">
        <w:rPr>
          <w:rFonts w:ascii="宋体" w:hAnsi="宋体" w:hint="eastAsia"/>
          <w:color w:val="0D0D0D"/>
          <w:sz w:val="24"/>
        </w:rPr>
        <w:t>课题组根据</w:t>
      </w:r>
      <w:r>
        <w:rPr>
          <w:rFonts w:ascii="宋体" w:hAnsi="宋体" w:hint="eastAsia"/>
          <w:color w:val="0D0D0D"/>
          <w:sz w:val="24"/>
        </w:rPr>
        <w:t>交易</w:t>
      </w:r>
      <w:r w:rsidRPr="00553F61">
        <w:rPr>
          <w:rFonts w:ascii="宋体" w:hAnsi="宋体" w:hint="eastAsia"/>
          <w:color w:val="0D0D0D"/>
          <w:sz w:val="24"/>
        </w:rPr>
        <w:t>样点和出让样点测算得到的各级别样点地价的简单算术平均结果</w:t>
      </w:r>
      <w:r w:rsidRPr="00353317">
        <w:rPr>
          <w:rFonts w:ascii="宋体" w:hAnsi="宋体" w:hint="eastAsia"/>
          <w:color w:val="0D0D0D"/>
          <w:sz w:val="24"/>
        </w:rPr>
        <w:t>。</w:t>
      </w:r>
    </w:p>
    <w:p w:rsidR="006A01C7" w:rsidRPr="00620BEA" w:rsidRDefault="006A01C7" w:rsidP="006A01C7">
      <w:pPr>
        <w:pStyle w:val="af5"/>
        <w:keepNext/>
        <w:ind w:firstLine="238"/>
        <w:jc w:val="center"/>
        <w:rPr>
          <w:rFonts w:ascii="黑体" w:hAnsi="黑体"/>
          <w:sz w:val="21"/>
          <w:szCs w:val="21"/>
        </w:rPr>
      </w:pPr>
      <w:r w:rsidRPr="00620BEA">
        <w:rPr>
          <w:rFonts w:ascii="黑体" w:hAnsi="黑体" w:hint="eastAsia"/>
          <w:sz w:val="21"/>
          <w:szCs w:val="21"/>
        </w:rPr>
        <w:t>表</w:t>
      </w:r>
      <w:r w:rsidRPr="00620BEA">
        <w:rPr>
          <w:rFonts w:ascii="黑体" w:hAnsi="黑体"/>
          <w:sz w:val="21"/>
          <w:szCs w:val="21"/>
        </w:rPr>
        <w:t>3-</w:t>
      </w:r>
      <w:r w:rsidR="00631F8A">
        <w:rPr>
          <w:rFonts w:ascii="黑体" w:hAnsi="黑体" w:hint="eastAsia"/>
          <w:sz w:val="21"/>
          <w:szCs w:val="21"/>
        </w:rPr>
        <w:t>1</w:t>
      </w:r>
      <w:r w:rsidR="00AE7666">
        <w:rPr>
          <w:rFonts w:ascii="黑体" w:hAnsi="黑体" w:hint="eastAsia"/>
          <w:sz w:val="21"/>
          <w:szCs w:val="21"/>
        </w:rPr>
        <w:t>9</w:t>
      </w:r>
      <w:r w:rsidRPr="00620BEA">
        <w:rPr>
          <w:rFonts w:ascii="黑体" w:hAnsi="黑体" w:hint="eastAsia"/>
          <w:sz w:val="21"/>
          <w:szCs w:val="21"/>
        </w:rPr>
        <w:t>城区</w:t>
      </w:r>
      <w:r w:rsidR="008B2BD6">
        <w:rPr>
          <w:rFonts w:ascii="黑体" w:hAnsi="黑体" w:hint="eastAsia"/>
          <w:sz w:val="21"/>
          <w:szCs w:val="21"/>
        </w:rPr>
        <w:t>住宅</w:t>
      </w:r>
      <w:r w:rsidRPr="00620BEA">
        <w:rPr>
          <w:rFonts w:ascii="黑体" w:hAnsi="黑体" w:hint="eastAsia"/>
          <w:sz w:val="21"/>
          <w:szCs w:val="21"/>
        </w:rPr>
        <w:t>用地各级别样点地价测算结果表</w:t>
      </w:r>
    </w:p>
    <w:tbl>
      <w:tblPr>
        <w:tblW w:w="9061" w:type="dxa"/>
        <w:tblInd w:w="93" w:type="dxa"/>
        <w:tblLook w:val="04A0" w:firstRow="1" w:lastRow="0" w:firstColumn="1" w:lastColumn="0" w:noHBand="0" w:noVBand="1"/>
      </w:tblPr>
      <w:tblGrid>
        <w:gridCol w:w="2709"/>
        <w:gridCol w:w="952"/>
        <w:gridCol w:w="1800"/>
        <w:gridCol w:w="1800"/>
        <w:gridCol w:w="1800"/>
      </w:tblGrid>
      <w:tr w:rsidR="006A01C7" w:rsidRPr="00D62674" w:rsidTr="00D62674">
        <w:trPr>
          <w:trHeight w:val="340"/>
        </w:trPr>
        <w:tc>
          <w:tcPr>
            <w:tcW w:w="2709" w:type="dxa"/>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hideMark/>
          </w:tcPr>
          <w:p w:rsidR="006A01C7" w:rsidRPr="00D62674" w:rsidRDefault="006A01C7" w:rsidP="00D62674">
            <w:pPr>
              <w:widowControl/>
              <w:jc w:val="right"/>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土地级别</w:t>
            </w:r>
          </w:p>
          <w:p w:rsidR="006A01C7" w:rsidRPr="00D62674" w:rsidRDefault="006A01C7" w:rsidP="008B2BD6">
            <w:pP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类型结果</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01C7" w:rsidRPr="00D62674" w:rsidRDefault="006A01C7" w:rsidP="008B2BD6">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一级</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01C7" w:rsidRPr="00D62674" w:rsidRDefault="006A01C7" w:rsidP="008B2BD6">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二级</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01C7" w:rsidRPr="00D62674" w:rsidRDefault="006A01C7" w:rsidP="008B2BD6">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三级</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01C7" w:rsidRPr="00D62674" w:rsidRDefault="006A01C7" w:rsidP="008B2BD6">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四级</w:t>
            </w:r>
          </w:p>
        </w:tc>
      </w:tr>
      <w:tr w:rsidR="00804BA2" w:rsidRPr="00D62674" w:rsidTr="00D62674">
        <w:trPr>
          <w:trHeight w:val="340"/>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D62674" w:rsidRDefault="004B323E" w:rsidP="008B2BD6">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hint="eastAsia"/>
                <w:color w:val="0D0D0D"/>
                <w:szCs w:val="21"/>
              </w:rPr>
              <w:t>房地产交易样点</w:t>
            </w:r>
            <w:r w:rsidRPr="00D62674">
              <w:rPr>
                <w:rFonts w:asciiTheme="minorEastAsia" w:eastAsiaTheme="minorEastAsia" w:hAnsiTheme="minorEastAsia" w:cs="宋体" w:hint="eastAsia"/>
                <w:color w:val="000000" w:themeColor="text1"/>
                <w:kern w:val="0"/>
                <w:szCs w:val="21"/>
              </w:rPr>
              <w:t>（元/m</w:t>
            </w:r>
            <w:r w:rsidRPr="00D62674">
              <w:rPr>
                <w:rFonts w:asciiTheme="minorEastAsia" w:eastAsiaTheme="minorEastAsia" w:hAnsiTheme="minorEastAsia" w:cs="宋体" w:hint="eastAsia"/>
                <w:color w:val="000000" w:themeColor="text1"/>
                <w:kern w:val="0"/>
                <w:szCs w:val="21"/>
                <w:vertAlign w:val="superscript"/>
              </w:rPr>
              <w:t>2</w:t>
            </w:r>
            <w:r w:rsidRPr="00D62674">
              <w:rPr>
                <w:rFonts w:asciiTheme="minorEastAsia" w:eastAsiaTheme="minorEastAsia" w:hAnsiTheme="minorEastAsia" w:cs="宋体" w:hint="eastAsia"/>
                <w:color w:val="000000" w:themeColor="text1"/>
                <w:kern w:val="0"/>
                <w:szCs w:val="21"/>
              </w:rPr>
              <w:t>）</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458.9</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343.1</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255.5</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153.4</w:t>
            </w:r>
          </w:p>
        </w:tc>
      </w:tr>
      <w:tr w:rsidR="00804BA2" w:rsidRPr="00D62674" w:rsidTr="00D62674">
        <w:trPr>
          <w:trHeight w:val="340"/>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D62674" w:rsidRDefault="004B323E" w:rsidP="00B06A0C">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住宅</w:t>
            </w:r>
            <w:r w:rsidR="00804BA2" w:rsidRPr="00D62674">
              <w:rPr>
                <w:rFonts w:asciiTheme="minorEastAsia" w:eastAsiaTheme="minorEastAsia" w:hAnsiTheme="minorEastAsia" w:cs="宋体" w:hint="eastAsia"/>
                <w:color w:val="000000" w:themeColor="text1"/>
                <w:kern w:val="0"/>
                <w:szCs w:val="21"/>
              </w:rPr>
              <w:t>用地出让</w:t>
            </w:r>
            <w:r w:rsidRPr="00D62674">
              <w:rPr>
                <w:rFonts w:asciiTheme="minorEastAsia" w:eastAsiaTheme="minorEastAsia" w:hAnsiTheme="minorEastAsia" w:cs="宋体" w:hint="eastAsia"/>
                <w:color w:val="000000" w:themeColor="text1"/>
                <w:kern w:val="0"/>
                <w:szCs w:val="21"/>
              </w:rPr>
              <w:t>样点（元/m</w:t>
            </w:r>
            <w:r w:rsidRPr="00D62674">
              <w:rPr>
                <w:rFonts w:asciiTheme="minorEastAsia" w:eastAsiaTheme="minorEastAsia" w:hAnsiTheme="minorEastAsia" w:cs="宋体" w:hint="eastAsia"/>
                <w:color w:val="000000" w:themeColor="text1"/>
                <w:kern w:val="0"/>
                <w:szCs w:val="21"/>
                <w:vertAlign w:val="superscript"/>
              </w:rPr>
              <w:t>2</w:t>
            </w:r>
            <w:r w:rsidRPr="00D62674">
              <w:rPr>
                <w:rFonts w:asciiTheme="minorEastAsia" w:eastAsiaTheme="minorEastAsia" w:hAnsiTheme="minorEastAsia" w:cs="宋体" w:hint="eastAsia"/>
                <w:color w:val="000000" w:themeColor="text1"/>
                <w:kern w:val="0"/>
                <w:szCs w:val="21"/>
              </w:rPr>
              <w:t>）（元/m</w:t>
            </w:r>
            <w:r w:rsidRPr="00D62674">
              <w:rPr>
                <w:rFonts w:asciiTheme="minorEastAsia" w:eastAsiaTheme="minorEastAsia" w:hAnsiTheme="minorEastAsia" w:cs="宋体" w:hint="eastAsia"/>
                <w:color w:val="000000" w:themeColor="text1"/>
                <w:kern w:val="0"/>
                <w:szCs w:val="21"/>
                <w:vertAlign w:val="superscript"/>
              </w:rPr>
              <w:t>2</w:t>
            </w:r>
            <w:r w:rsidRPr="00D62674">
              <w:rPr>
                <w:rFonts w:asciiTheme="minorEastAsia" w:eastAsiaTheme="minorEastAsia" w:hAnsiTheme="minorEastAsia" w:cs="宋体" w:hint="eastAsia"/>
                <w:color w:val="000000" w:themeColor="text1"/>
                <w:kern w:val="0"/>
                <w:szCs w:val="21"/>
              </w:rPr>
              <w:t>）</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438.9</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367.1</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228.5</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160.2</w:t>
            </w:r>
          </w:p>
        </w:tc>
      </w:tr>
      <w:tr w:rsidR="00804BA2" w:rsidRPr="00D62674" w:rsidTr="00D62674">
        <w:trPr>
          <w:trHeight w:val="340"/>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D62674" w:rsidRDefault="00804BA2" w:rsidP="008B2BD6">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平均地价</w:t>
            </w:r>
            <w:r w:rsidR="004B323E" w:rsidRPr="00D62674">
              <w:rPr>
                <w:rFonts w:asciiTheme="minorEastAsia" w:eastAsiaTheme="minorEastAsia" w:hAnsiTheme="minorEastAsia" w:cs="宋体" w:hint="eastAsia"/>
                <w:color w:val="000000" w:themeColor="text1"/>
                <w:kern w:val="0"/>
                <w:szCs w:val="21"/>
              </w:rPr>
              <w:t>（元/m</w:t>
            </w:r>
            <w:r w:rsidR="004B323E" w:rsidRPr="00D62674">
              <w:rPr>
                <w:rFonts w:asciiTheme="minorEastAsia" w:eastAsiaTheme="minorEastAsia" w:hAnsiTheme="minorEastAsia" w:cs="宋体" w:hint="eastAsia"/>
                <w:color w:val="000000" w:themeColor="text1"/>
                <w:kern w:val="0"/>
                <w:szCs w:val="21"/>
                <w:vertAlign w:val="superscript"/>
              </w:rPr>
              <w:t>2</w:t>
            </w:r>
            <w:r w:rsidR="004B323E" w:rsidRPr="00D62674">
              <w:rPr>
                <w:rFonts w:asciiTheme="minorEastAsia" w:eastAsiaTheme="minorEastAsia" w:hAnsiTheme="minorEastAsia" w:cs="宋体" w:hint="eastAsia"/>
                <w:color w:val="000000" w:themeColor="text1"/>
                <w:kern w:val="0"/>
                <w:szCs w:val="21"/>
              </w:rPr>
              <w:t>）</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448.9</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355.1</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242.0</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4BA2" w:rsidRPr="0087370E" w:rsidRDefault="00804BA2">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156.8</w:t>
            </w:r>
          </w:p>
        </w:tc>
      </w:tr>
    </w:tbl>
    <w:p w:rsidR="00572BEB" w:rsidRPr="00511F93" w:rsidRDefault="00966C95" w:rsidP="00511F93">
      <w:pPr>
        <w:pStyle w:val="2"/>
        <w:spacing w:before="0" w:after="0" w:line="360" w:lineRule="auto"/>
        <w:jc w:val="center"/>
        <w:rPr>
          <w:rFonts w:ascii="宋体" w:hAnsi="宋体"/>
          <w:b w:val="0"/>
          <w:sz w:val="30"/>
          <w:szCs w:val="30"/>
        </w:rPr>
      </w:pPr>
      <w:bookmarkStart w:id="778" w:name="_Toc521523928"/>
      <w:r w:rsidRPr="00511F93">
        <w:rPr>
          <w:rFonts w:ascii="宋体" w:hAnsi="宋体" w:hint="eastAsia"/>
          <w:b w:val="0"/>
          <w:sz w:val="30"/>
          <w:szCs w:val="30"/>
        </w:rPr>
        <w:lastRenderedPageBreak/>
        <w:t>第三节</w:t>
      </w:r>
      <w:r w:rsidR="001835C7">
        <w:rPr>
          <w:rFonts w:ascii="宋体" w:hAnsi="宋体" w:hint="eastAsia"/>
          <w:b w:val="0"/>
          <w:sz w:val="30"/>
          <w:szCs w:val="30"/>
        </w:rPr>
        <w:t xml:space="preserve"> </w:t>
      </w:r>
      <w:r w:rsidRPr="00511F93">
        <w:rPr>
          <w:rFonts w:ascii="宋体" w:hAnsi="宋体" w:hint="eastAsia"/>
          <w:b w:val="0"/>
          <w:sz w:val="30"/>
          <w:szCs w:val="30"/>
        </w:rPr>
        <w:t>住宅用地级别基准地价的确定</w:t>
      </w:r>
      <w:bookmarkEnd w:id="771"/>
      <w:bookmarkEnd w:id="772"/>
      <w:bookmarkEnd w:id="773"/>
      <w:bookmarkEnd w:id="774"/>
      <w:bookmarkEnd w:id="775"/>
      <w:bookmarkEnd w:id="776"/>
      <w:bookmarkEnd w:id="777"/>
      <w:bookmarkEnd w:id="778"/>
    </w:p>
    <w:p w:rsidR="006A01C7" w:rsidRPr="005D31D9" w:rsidRDefault="006A01C7" w:rsidP="006A01C7">
      <w:pPr>
        <w:spacing w:line="360" w:lineRule="auto"/>
        <w:ind w:firstLineChars="200" w:firstLine="480"/>
        <w:rPr>
          <w:rFonts w:ascii="宋体" w:hAnsi="宋体"/>
          <w:color w:val="0D0D0D"/>
          <w:sz w:val="24"/>
        </w:rPr>
      </w:pPr>
      <w:bookmarkStart w:id="779" w:name="_第九章_工业用地基准地价评估"/>
      <w:bookmarkEnd w:id="779"/>
      <w:r w:rsidRPr="005D31D9">
        <w:rPr>
          <w:rFonts w:ascii="宋体" w:hAnsi="宋体" w:hint="eastAsia"/>
          <w:color w:val="0D0D0D"/>
          <w:sz w:val="24"/>
        </w:rPr>
        <w:t>通过对上述计算数据的分析研究，确定</w:t>
      </w:r>
      <w:r>
        <w:rPr>
          <w:rFonts w:ascii="宋体" w:hAnsi="宋体" w:hint="eastAsia"/>
          <w:color w:val="0D0D0D"/>
          <w:sz w:val="24"/>
        </w:rPr>
        <w:t>住宅</w:t>
      </w:r>
      <w:r w:rsidRPr="005D31D9">
        <w:rPr>
          <w:rFonts w:ascii="宋体" w:hAnsi="宋体" w:hint="eastAsia"/>
          <w:color w:val="0D0D0D"/>
          <w:sz w:val="24"/>
        </w:rPr>
        <w:t>用地基准地价采用以上平均地价取整后的结果，得出</w:t>
      </w:r>
      <w:r>
        <w:rPr>
          <w:rFonts w:ascii="宋体" w:hAnsi="宋体" w:hint="eastAsia"/>
          <w:color w:val="0D0D0D"/>
          <w:sz w:val="24"/>
        </w:rPr>
        <w:t>住宅</w:t>
      </w:r>
      <w:r w:rsidRPr="005D31D9">
        <w:rPr>
          <w:rFonts w:ascii="宋体" w:hAnsi="宋体" w:hint="eastAsia"/>
          <w:color w:val="0D0D0D"/>
          <w:sz w:val="24"/>
        </w:rPr>
        <w:t>用地基准地价结果如下。</w:t>
      </w:r>
    </w:p>
    <w:p w:rsidR="00572BEB" w:rsidRPr="004A4439" w:rsidRDefault="00572BEB" w:rsidP="004A4439">
      <w:pPr>
        <w:pStyle w:val="af5"/>
        <w:keepNext/>
        <w:spacing w:before="0" w:after="0" w:line="360" w:lineRule="auto"/>
        <w:ind w:firstLine="238"/>
        <w:jc w:val="center"/>
        <w:rPr>
          <w:rFonts w:ascii="黑体" w:hAnsi="黑体"/>
          <w:sz w:val="21"/>
          <w:szCs w:val="21"/>
        </w:rPr>
      </w:pPr>
      <w:r w:rsidRPr="004A4439">
        <w:rPr>
          <w:rFonts w:ascii="黑体" w:hAnsi="黑体" w:hint="eastAsia"/>
          <w:sz w:val="21"/>
          <w:szCs w:val="21"/>
        </w:rPr>
        <w:t>表</w:t>
      </w:r>
      <w:r w:rsidRPr="00620BEA">
        <w:rPr>
          <w:rFonts w:ascii="黑体" w:hAnsi="黑体"/>
          <w:sz w:val="21"/>
          <w:szCs w:val="21"/>
        </w:rPr>
        <w:t>3-</w:t>
      </w:r>
      <w:r w:rsidR="00AE7666">
        <w:rPr>
          <w:rFonts w:ascii="黑体" w:hAnsi="黑体" w:hint="eastAsia"/>
          <w:sz w:val="21"/>
          <w:szCs w:val="21"/>
        </w:rPr>
        <w:t>20</w:t>
      </w:r>
      <w:r w:rsidR="001D2846" w:rsidRPr="004A4439">
        <w:rPr>
          <w:rFonts w:ascii="黑体" w:hAnsi="黑体" w:hint="eastAsia"/>
          <w:sz w:val="21"/>
          <w:szCs w:val="21"/>
        </w:rPr>
        <w:t>城区</w:t>
      </w:r>
      <w:r w:rsidRPr="004A4439">
        <w:rPr>
          <w:rFonts w:ascii="黑体" w:hAnsi="黑体" w:hint="eastAsia"/>
          <w:sz w:val="21"/>
          <w:szCs w:val="21"/>
        </w:rPr>
        <w:t>住宅用地各级别基准地价结果表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7"/>
        <w:gridCol w:w="1014"/>
        <w:gridCol w:w="1014"/>
        <w:gridCol w:w="1014"/>
        <w:gridCol w:w="1348"/>
      </w:tblGrid>
      <w:tr w:rsidR="00AE7666" w:rsidRPr="00E92C8E" w:rsidTr="00AE7666">
        <w:trPr>
          <w:trHeight w:val="340"/>
        </w:trPr>
        <w:tc>
          <w:tcPr>
            <w:tcW w:w="2636" w:type="pct"/>
            <w:shd w:val="clear" w:color="auto" w:fill="auto"/>
            <w:vAlign w:val="center"/>
            <w:hideMark/>
          </w:tcPr>
          <w:p w:rsidR="00AE7666" w:rsidRPr="00E92C8E" w:rsidRDefault="00AE7666" w:rsidP="00681D28">
            <w:pPr>
              <w:widowControl/>
              <w:jc w:val="center"/>
              <w:rPr>
                <w:rFonts w:ascii="宋体" w:hAnsi="宋体" w:cs="宋体"/>
                <w:color w:val="000000" w:themeColor="text1"/>
                <w:kern w:val="0"/>
                <w:szCs w:val="21"/>
              </w:rPr>
            </w:pPr>
            <w:r w:rsidRPr="00E92C8E">
              <w:rPr>
                <w:rFonts w:ascii="宋体" w:hAnsi="宋体" w:cs="宋体" w:hint="eastAsia"/>
                <w:color w:val="000000" w:themeColor="text1"/>
                <w:kern w:val="0"/>
                <w:szCs w:val="21"/>
              </w:rPr>
              <w:t>土地级别</w:t>
            </w:r>
          </w:p>
        </w:tc>
        <w:tc>
          <w:tcPr>
            <w:tcW w:w="546" w:type="pct"/>
            <w:shd w:val="clear" w:color="auto" w:fill="auto"/>
            <w:vAlign w:val="center"/>
            <w:hideMark/>
          </w:tcPr>
          <w:p w:rsidR="00AE7666" w:rsidRPr="00E92C8E" w:rsidRDefault="00AE7666" w:rsidP="00681D28">
            <w:pPr>
              <w:widowControl/>
              <w:jc w:val="center"/>
              <w:rPr>
                <w:rFonts w:ascii="宋体" w:hAnsi="宋体" w:cs="宋体"/>
                <w:color w:val="000000" w:themeColor="text1"/>
                <w:kern w:val="0"/>
                <w:szCs w:val="21"/>
              </w:rPr>
            </w:pPr>
            <w:r w:rsidRPr="00E92C8E">
              <w:rPr>
                <w:rFonts w:ascii="宋体" w:hAnsi="宋体" w:cs="宋体" w:hint="eastAsia"/>
                <w:color w:val="000000" w:themeColor="text1"/>
                <w:kern w:val="0"/>
                <w:szCs w:val="21"/>
              </w:rPr>
              <w:t>一级</w:t>
            </w:r>
          </w:p>
        </w:tc>
        <w:tc>
          <w:tcPr>
            <w:tcW w:w="546" w:type="pct"/>
            <w:shd w:val="clear" w:color="auto" w:fill="auto"/>
            <w:vAlign w:val="center"/>
            <w:hideMark/>
          </w:tcPr>
          <w:p w:rsidR="00AE7666" w:rsidRPr="00E92C8E" w:rsidRDefault="00AE7666" w:rsidP="00681D28">
            <w:pPr>
              <w:widowControl/>
              <w:jc w:val="center"/>
              <w:rPr>
                <w:rFonts w:ascii="宋体" w:hAnsi="宋体" w:cs="宋体"/>
                <w:color w:val="000000" w:themeColor="text1"/>
                <w:kern w:val="0"/>
                <w:szCs w:val="21"/>
              </w:rPr>
            </w:pPr>
            <w:r w:rsidRPr="00E92C8E">
              <w:rPr>
                <w:rFonts w:ascii="宋体" w:hAnsi="宋体" w:cs="宋体" w:hint="eastAsia"/>
                <w:color w:val="000000" w:themeColor="text1"/>
                <w:kern w:val="0"/>
                <w:szCs w:val="21"/>
              </w:rPr>
              <w:t>二级</w:t>
            </w:r>
          </w:p>
        </w:tc>
        <w:tc>
          <w:tcPr>
            <w:tcW w:w="546" w:type="pct"/>
            <w:shd w:val="clear" w:color="auto" w:fill="auto"/>
            <w:vAlign w:val="center"/>
            <w:hideMark/>
          </w:tcPr>
          <w:p w:rsidR="00AE7666" w:rsidRPr="00E92C8E" w:rsidRDefault="00AE7666" w:rsidP="00681D28">
            <w:pPr>
              <w:widowControl/>
              <w:jc w:val="center"/>
              <w:rPr>
                <w:rFonts w:ascii="宋体" w:hAnsi="宋体" w:cs="宋体"/>
                <w:color w:val="000000" w:themeColor="text1"/>
                <w:kern w:val="0"/>
                <w:szCs w:val="21"/>
              </w:rPr>
            </w:pPr>
            <w:r w:rsidRPr="00E92C8E">
              <w:rPr>
                <w:rFonts w:ascii="宋体" w:hAnsi="宋体" w:cs="宋体" w:hint="eastAsia"/>
                <w:color w:val="000000" w:themeColor="text1"/>
                <w:kern w:val="0"/>
                <w:szCs w:val="21"/>
              </w:rPr>
              <w:t>三级</w:t>
            </w:r>
          </w:p>
        </w:tc>
        <w:tc>
          <w:tcPr>
            <w:tcW w:w="726" w:type="pct"/>
            <w:shd w:val="clear" w:color="auto" w:fill="auto"/>
            <w:vAlign w:val="center"/>
            <w:hideMark/>
          </w:tcPr>
          <w:p w:rsidR="00AE7666" w:rsidRPr="00E92C8E" w:rsidRDefault="00AE7666" w:rsidP="00681D28">
            <w:pPr>
              <w:widowControl/>
              <w:jc w:val="center"/>
              <w:rPr>
                <w:rFonts w:ascii="宋体" w:hAnsi="宋体" w:cs="宋体"/>
                <w:color w:val="000000" w:themeColor="text1"/>
                <w:kern w:val="0"/>
                <w:szCs w:val="21"/>
              </w:rPr>
            </w:pPr>
            <w:r w:rsidRPr="00E92C8E">
              <w:rPr>
                <w:rFonts w:ascii="宋体" w:hAnsi="宋体" w:cs="宋体" w:hint="eastAsia"/>
                <w:color w:val="000000" w:themeColor="text1"/>
                <w:kern w:val="0"/>
                <w:szCs w:val="21"/>
              </w:rPr>
              <w:t>四级地</w:t>
            </w:r>
          </w:p>
        </w:tc>
      </w:tr>
      <w:tr w:rsidR="00AE7666" w:rsidRPr="00E92C8E" w:rsidTr="00AE7666">
        <w:trPr>
          <w:trHeight w:val="340"/>
        </w:trPr>
        <w:tc>
          <w:tcPr>
            <w:tcW w:w="2636" w:type="pct"/>
            <w:shd w:val="clear" w:color="auto" w:fill="auto"/>
            <w:vAlign w:val="center"/>
            <w:hideMark/>
          </w:tcPr>
          <w:p w:rsidR="00AE7666" w:rsidRPr="00E92C8E" w:rsidRDefault="00AE7666" w:rsidP="00E92C8E">
            <w:pPr>
              <w:widowControl/>
              <w:jc w:val="center"/>
              <w:rPr>
                <w:rFonts w:ascii="宋体" w:hAnsi="宋体" w:cs="宋体"/>
                <w:color w:val="000000" w:themeColor="text1"/>
                <w:kern w:val="0"/>
                <w:szCs w:val="21"/>
              </w:rPr>
            </w:pPr>
            <w:r w:rsidRPr="00E92C8E">
              <w:rPr>
                <w:rFonts w:asciiTheme="minorEastAsia" w:eastAsiaTheme="minorEastAsia" w:hAnsiTheme="minorEastAsia" w:hint="eastAsia"/>
                <w:spacing w:val="14"/>
                <w:kern w:val="0"/>
                <w:szCs w:val="21"/>
              </w:rPr>
              <w:t>住宅用地基准地价（</w:t>
            </w:r>
            <w:r w:rsidRPr="00E92C8E">
              <w:rPr>
                <w:rFonts w:asciiTheme="minorEastAsia" w:eastAsiaTheme="minorEastAsia" w:hAnsiTheme="minorEastAsia" w:hint="eastAsia"/>
                <w:szCs w:val="21"/>
              </w:rPr>
              <w:t>元</w:t>
            </w:r>
            <w:r w:rsidRPr="00E92C8E">
              <w:rPr>
                <w:rFonts w:asciiTheme="minorEastAsia" w:eastAsiaTheme="minorEastAsia" w:hAnsiTheme="minorEastAsia"/>
                <w:szCs w:val="21"/>
              </w:rPr>
              <w:t>/</w:t>
            </w:r>
            <w:r w:rsidRPr="00E92C8E">
              <w:rPr>
                <w:rFonts w:asciiTheme="minorEastAsia" w:eastAsiaTheme="minorEastAsia" w:hAnsiTheme="minorEastAsia" w:hint="eastAsia"/>
                <w:szCs w:val="21"/>
              </w:rPr>
              <w:t>m</w:t>
            </w:r>
            <w:r w:rsidRPr="00E92C8E">
              <w:rPr>
                <w:rFonts w:asciiTheme="minorEastAsia" w:eastAsiaTheme="minorEastAsia" w:hAnsiTheme="minorEastAsia"/>
                <w:szCs w:val="21"/>
                <w:vertAlign w:val="superscript"/>
              </w:rPr>
              <w:t>2</w:t>
            </w:r>
            <w:r w:rsidRPr="00E92C8E">
              <w:rPr>
                <w:rFonts w:asciiTheme="minorEastAsia" w:eastAsiaTheme="minorEastAsia" w:hAnsiTheme="minorEastAsia" w:hint="eastAsia"/>
                <w:spacing w:val="14"/>
                <w:kern w:val="0"/>
                <w:szCs w:val="21"/>
              </w:rPr>
              <w:t>）</w:t>
            </w:r>
          </w:p>
        </w:tc>
        <w:tc>
          <w:tcPr>
            <w:tcW w:w="546" w:type="pct"/>
            <w:shd w:val="clear" w:color="auto" w:fill="auto"/>
            <w:vAlign w:val="center"/>
            <w:hideMark/>
          </w:tcPr>
          <w:p w:rsidR="00AE7666" w:rsidRPr="00E92C8E" w:rsidRDefault="00AE7666" w:rsidP="005B6572">
            <w:pPr>
              <w:widowControl/>
              <w:jc w:val="center"/>
              <w:rPr>
                <w:rFonts w:ascii="宋体" w:hAnsi="宋体" w:cs="宋体"/>
                <w:color w:val="000000" w:themeColor="text1"/>
                <w:kern w:val="0"/>
                <w:szCs w:val="21"/>
              </w:rPr>
            </w:pPr>
            <w:r w:rsidRPr="00E92C8E">
              <w:rPr>
                <w:rFonts w:ascii="宋体" w:hAnsi="宋体" w:cs="宋体" w:hint="eastAsia"/>
                <w:color w:val="000000" w:themeColor="text1"/>
                <w:kern w:val="0"/>
                <w:szCs w:val="21"/>
              </w:rPr>
              <w:t>449</w:t>
            </w:r>
          </w:p>
        </w:tc>
        <w:tc>
          <w:tcPr>
            <w:tcW w:w="546" w:type="pct"/>
            <w:shd w:val="clear" w:color="auto" w:fill="auto"/>
            <w:vAlign w:val="center"/>
            <w:hideMark/>
          </w:tcPr>
          <w:p w:rsidR="00AE7666" w:rsidRPr="00E92C8E" w:rsidRDefault="00AE7666" w:rsidP="005B6572">
            <w:pPr>
              <w:widowControl/>
              <w:jc w:val="center"/>
              <w:rPr>
                <w:rFonts w:ascii="宋体" w:hAnsi="宋体" w:cs="宋体"/>
                <w:color w:val="000000" w:themeColor="text1"/>
                <w:kern w:val="0"/>
                <w:szCs w:val="21"/>
              </w:rPr>
            </w:pPr>
            <w:r w:rsidRPr="00E92C8E">
              <w:rPr>
                <w:rFonts w:ascii="宋体" w:hAnsi="宋体" w:cs="宋体" w:hint="eastAsia"/>
                <w:color w:val="000000" w:themeColor="text1"/>
                <w:kern w:val="0"/>
                <w:szCs w:val="21"/>
              </w:rPr>
              <w:t>355</w:t>
            </w:r>
          </w:p>
        </w:tc>
        <w:tc>
          <w:tcPr>
            <w:tcW w:w="546" w:type="pct"/>
            <w:shd w:val="clear" w:color="auto" w:fill="auto"/>
            <w:vAlign w:val="center"/>
            <w:hideMark/>
          </w:tcPr>
          <w:p w:rsidR="00AE7666" w:rsidRPr="00E92C8E" w:rsidRDefault="00AE7666" w:rsidP="005B6572">
            <w:pPr>
              <w:widowControl/>
              <w:jc w:val="center"/>
              <w:rPr>
                <w:rFonts w:ascii="宋体" w:hAnsi="宋体" w:cs="宋体"/>
                <w:color w:val="000000" w:themeColor="text1"/>
                <w:kern w:val="0"/>
                <w:szCs w:val="21"/>
              </w:rPr>
            </w:pPr>
            <w:r w:rsidRPr="00E92C8E">
              <w:rPr>
                <w:rFonts w:ascii="宋体" w:hAnsi="宋体" w:cs="宋体" w:hint="eastAsia"/>
                <w:color w:val="000000" w:themeColor="text1"/>
                <w:kern w:val="0"/>
                <w:szCs w:val="21"/>
              </w:rPr>
              <w:t>242</w:t>
            </w:r>
          </w:p>
        </w:tc>
        <w:tc>
          <w:tcPr>
            <w:tcW w:w="726" w:type="pct"/>
            <w:shd w:val="clear" w:color="auto" w:fill="auto"/>
            <w:vAlign w:val="center"/>
            <w:hideMark/>
          </w:tcPr>
          <w:p w:rsidR="00AE7666" w:rsidRPr="00E92C8E" w:rsidRDefault="00AE7666" w:rsidP="005B6572">
            <w:pPr>
              <w:widowControl/>
              <w:jc w:val="center"/>
              <w:rPr>
                <w:rFonts w:ascii="宋体" w:hAnsi="宋体" w:cs="宋体"/>
                <w:color w:val="000000" w:themeColor="text1"/>
                <w:kern w:val="0"/>
                <w:szCs w:val="21"/>
              </w:rPr>
            </w:pPr>
            <w:r w:rsidRPr="00E92C8E">
              <w:rPr>
                <w:rFonts w:ascii="宋体" w:hAnsi="宋体" w:cs="宋体" w:hint="eastAsia"/>
                <w:color w:val="000000" w:themeColor="text1"/>
                <w:kern w:val="0"/>
                <w:szCs w:val="21"/>
              </w:rPr>
              <w:t>157</w:t>
            </w:r>
          </w:p>
        </w:tc>
      </w:tr>
    </w:tbl>
    <w:p w:rsidR="00572BEB" w:rsidRPr="00135D46" w:rsidRDefault="008953AC" w:rsidP="00754040">
      <w:pPr>
        <w:pStyle w:val="1"/>
        <w:spacing w:before="0" w:after="0" w:line="360" w:lineRule="auto"/>
        <w:jc w:val="center"/>
        <w:rPr>
          <w:rFonts w:ascii="宋体"/>
          <w:bCs/>
          <w:spacing w:val="14"/>
          <w:sz w:val="36"/>
          <w:szCs w:val="44"/>
        </w:rPr>
      </w:pPr>
      <w:r>
        <w:rPr>
          <w:rFonts w:ascii="宋体" w:hAnsi="宋体"/>
          <w:bCs/>
          <w:spacing w:val="14"/>
          <w:sz w:val="36"/>
          <w:szCs w:val="44"/>
        </w:rPr>
        <w:br w:type="page"/>
      </w:r>
      <w:bookmarkStart w:id="780" w:name="_Toc521523929"/>
      <w:r w:rsidR="00572BEB" w:rsidRPr="00754040">
        <w:rPr>
          <w:rFonts w:ascii="宋体" w:hAnsi="宋体" w:hint="eastAsia"/>
          <w:sz w:val="32"/>
          <w:szCs w:val="32"/>
        </w:rPr>
        <w:lastRenderedPageBreak/>
        <w:t>第五章</w:t>
      </w:r>
      <w:r w:rsidR="001835C7">
        <w:rPr>
          <w:rFonts w:ascii="宋体" w:hAnsi="宋体" w:hint="eastAsia"/>
          <w:sz w:val="32"/>
          <w:szCs w:val="32"/>
        </w:rPr>
        <w:t xml:space="preserve"> </w:t>
      </w:r>
      <w:r w:rsidR="00572BEB" w:rsidRPr="00754040">
        <w:rPr>
          <w:rFonts w:ascii="宋体" w:hAnsi="宋体" w:hint="eastAsia"/>
          <w:sz w:val="32"/>
          <w:szCs w:val="32"/>
        </w:rPr>
        <w:t>工业用地基准地价评估</w:t>
      </w:r>
      <w:bookmarkEnd w:id="780"/>
    </w:p>
    <w:p w:rsidR="00572BEB" w:rsidRPr="00511F93" w:rsidRDefault="00572BEB" w:rsidP="00511F93">
      <w:pPr>
        <w:pStyle w:val="2"/>
        <w:spacing w:before="0" w:after="0" w:line="360" w:lineRule="auto"/>
        <w:jc w:val="center"/>
        <w:rPr>
          <w:rFonts w:ascii="宋体" w:hAnsi="宋体"/>
          <w:b w:val="0"/>
          <w:sz w:val="30"/>
          <w:szCs w:val="30"/>
        </w:rPr>
      </w:pPr>
      <w:bookmarkStart w:id="781" w:name="_Toc521523930"/>
      <w:r w:rsidRPr="00511F93">
        <w:rPr>
          <w:rFonts w:ascii="宋体" w:hAnsi="宋体" w:hint="eastAsia"/>
          <w:b w:val="0"/>
          <w:sz w:val="30"/>
          <w:szCs w:val="30"/>
        </w:rPr>
        <w:t>第一节</w:t>
      </w:r>
      <w:r w:rsidR="001835C7">
        <w:rPr>
          <w:rFonts w:ascii="宋体" w:hAnsi="宋体" w:hint="eastAsia"/>
          <w:b w:val="0"/>
          <w:sz w:val="30"/>
          <w:szCs w:val="30"/>
        </w:rPr>
        <w:t xml:space="preserve"> </w:t>
      </w:r>
      <w:r w:rsidRPr="00511F93">
        <w:rPr>
          <w:rFonts w:ascii="宋体" w:hAnsi="宋体" w:hint="eastAsia"/>
          <w:b w:val="0"/>
          <w:sz w:val="30"/>
          <w:szCs w:val="30"/>
        </w:rPr>
        <w:t>工业用地地价评估方法</w:t>
      </w:r>
      <w:r w:rsidR="003F616E">
        <w:rPr>
          <w:rFonts w:ascii="宋体" w:hAnsi="宋体" w:hint="eastAsia"/>
          <w:b w:val="0"/>
          <w:sz w:val="30"/>
          <w:szCs w:val="30"/>
        </w:rPr>
        <w:t>与</w:t>
      </w:r>
      <w:r w:rsidR="009E4CC4">
        <w:rPr>
          <w:rFonts w:ascii="宋体" w:hAnsi="宋体" w:hint="eastAsia"/>
          <w:b w:val="0"/>
          <w:sz w:val="30"/>
          <w:szCs w:val="30"/>
        </w:rPr>
        <w:t>步骤</w:t>
      </w:r>
      <w:bookmarkEnd w:id="781"/>
    </w:p>
    <w:p w:rsidR="00572BEB" w:rsidRPr="00D8516D" w:rsidRDefault="00572BEB" w:rsidP="00D8516D">
      <w:pPr>
        <w:pStyle w:val="3"/>
        <w:spacing w:before="0" w:after="0" w:line="360" w:lineRule="auto"/>
        <w:rPr>
          <w:rFonts w:ascii="幼圆" w:eastAsia="幼圆"/>
          <w:sz w:val="24"/>
          <w:szCs w:val="24"/>
        </w:rPr>
      </w:pPr>
      <w:r w:rsidRPr="00D8516D">
        <w:rPr>
          <w:rFonts w:ascii="幼圆" w:eastAsia="幼圆" w:hint="eastAsia"/>
          <w:sz w:val="24"/>
          <w:szCs w:val="24"/>
        </w:rPr>
        <w:t>一</w:t>
      </w:r>
      <w:r w:rsidR="00D8516D">
        <w:rPr>
          <w:rFonts w:ascii="幼圆" w:eastAsia="幼圆" w:hint="eastAsia"/>
          <w:sz w:val="24"/>
          <w:szCs w:val="24"/>
        </w:rPr>
        <w:t>、</w:t>
      </w:r>
      <w:r w:rsidR="00D8516D" w:rsidRPr="00380408">
        <w:rPr>
          <w:rFonts w:ascii="幼圆" w:eastAsia="幼圆" w:hint="eastAsia"/>
          <w:sz w:val="24"/>
          <w:szCs w:val="24"/>
        </w:rPr>
        <w:t>工业用地</w:t>
      </w:r>
      <w:r w:rsidRPr="00D8516D">
        <w:rPr>
          <w:rFonts w:ascii="幼圆" w:eastAsia="幼圆" w:hint="eastAsia"/>
          <w:sz w:val="24"/>
          <w:szCs w:val="24"/>
        </w:rPr>
        <w:t>估价方法</w:t>
      </w:r>
    </w:p>
    <w:p w:rsidR="0074168D" w:rsidRPr="00005FEA" w:rsidRDefault="00572BEB" w:rsidP="0074168D">
      <w:pPr>
        <w:spacing w:line="360" w:lineRule="auto"/>
        <w:ind w:firstLineChars="200" w:firstLine="480"/>
        <w:rPr>
          <w:rFonts w:ascii="宋体" w:hAnsi="宋体"/>
          <w:color w:val="0D0D0D"/>
          <w:sz w:val="24"/>
        </w:rPr>
      </w:pPr>
      <w:r w:rsidRPr="00353317">
        <w:rPr>
          <w:rFonts w:ascii="宋体" w:hAnsi="宋体" w:hint="eastAsia"/>
          <w:color w:val="0D0D0D"/>
          <w:sz w:val="24"/>
        </w:rPr>
        <w:t>在</w:t>
      </w:r>
      <w:r w:rsidR="0074168D">
        <w:rPr>
          <w:rFonts w:ascii="宋体" w:hAnsi="宋体" w:hint="eastAsia"/>
          <w:color w:val="0D0D0D"/>
          <w:sz w:val="24"/>
        </w:rPr>
        <w:t>工业用地地价评估过程中，利用</w:t>
      </w:r>
      <w:r w:rsidR="00BF58F1">
        <w:rPr>
          <w:rFonts w:ascii="宋体" w:hAnsi="宋体" w:hint="eastAsia"/>
          <w:color w:val="0D0D0D"/>
          <w:sz w:val="24"/>
        </w:rPr>
        <w:t>工业用地</w:t>
      </w:r>
      <w:r w:rsidR="00274440">
        <w:rPr>
          <w:rFonts w:ascii="宋体" w:hAnsi="宋体" w:hint="eastAsia"/>
          <w:color w:val="0D0D0D"/>
          <w:sz w:val="24"/>
        </w:rPr>
        <w:t>样点的</w:t>
      </w:r>
      <w:r w:rsidR="0074168D">
        <w:rPr>
          <w:rFonts w:ascii="宋体" w:hAnsi="宋体" w:hint="eastAsia"/>
          <w:color w:val="0D0D0D"/>
          <w:sz w:val="24"/>
        </w:rPr>
        <w:t>成本调查信息采用成本逼近法进行工业用地基准地价测算</w:t>
      </w:r>
      <w:r w:rsidR="0074168D" w:rsidRPr="00005FEA">
        <w:rPr>
          <w:rFonts w:ascii="宋体" w:hAnsi="宋体" w:hint="eastAsia"/>
          <w:color w:val="0D0D0D"/>
          <w:sz w:val="24"/>
        </w:rPr>
        <w:t>，</w:t>
      </w:r>
      <w:r w:rsidR="00D8516D">
        <w:rPr>
          <w:rFonts w:ascii="宋体" w:hAnsi="宋体" w:hint="eastAsia"/>
          <w:color w:val="0D0D0D"/>
          <w:sz w:val="24"/>
        </w:rPr>
        <w:t>利用</w:t>
      </w:r>
      <w:r w:rsidR="0074168D">
        <w:rPr>
          <w:rFonts w:ascii="宋体" w:hAnsi="宋体" w:hint="eastAsia"/>
          <w:color w:val="0D0D0D"/>
          <w:sz w:val="24"/>
        </w:rPr>
        <w:t>工业</w:t>
      </w:r>
      <w:r w:rsidR="0074168D" w:rsidRPr="00005FEA">
        <w:rPr>
          <w:rFonts w:ascii="宋体" w:hAnsi="宋体" w:hint="eastAsia"/>
          <w:color w:val="0D0D0D"/>
          <w:sz w:val="24"/>
        </w:rPr>
        <w:t>用地出让样点资料采用市场比较法</w:t>
      </w:r>
      <w:r w:rsidR="0074168D">
        <w:rPr>
          <w:rFonts w:ascii="宋体" w:hAnsi="宋体" w:hint="eastAsia"/>
          <w:color w:val="0D0D0D"/>
          <w:sz w:val="24"/>
        </w:rPr>
        <w:t>测</w:t>
      </w:r>
      <w:r w:rsidR="0074168D" w:rsidRPr="00005FEA">
        <w:rPr>
          <w:rFonts w:ascii="宋体" w:hAnsi="宋体" w:hint="eastAsia"/>
          <w:color w:val="0D0D0D"/>
          <w:sz w:val="24"/>
        </w:rPr>
        <w:t>算</w:t>
      </w:r>
      <w:r w:rsidR="00D8516D">
        <w:rPr>
          <w:rFonts w:ascii="宋体" w:hAnsi="宋体" w:hint="eastAsia"/>
          <w:color w:val="0D0D0D"/>
          <w:sz w:val="24"/>
        </w:rPr>
        <w:t>工业用地</w:t>
      </w:r>
      <w:r w:rsidR="0074168D" w:rsidRPr="00005FEA">
        <w:rPr>
          <w:rFonts w:ascii="宋体" w:hAnsi="宋体" w:hint="eastAsia"/>
          <w:color w:val="0D0D0D"/>
          <w:sz w:val="24"/>
        </w:rPr>
        <w:t>地价。</w:t>
      </w:r>
    </w:p>
    <w:p w:rsidR="00572BEB" w:rsidRPr="00D8516D" w:rsidRDefault="00D8516D" w:rsidP="00D8516D">
      <w:pPr>
        <w:pStyle w:val="3"/>
        <w:spacing w:before="0" w:after="0" w:line="360" w:lineRule="auto"/>
        <w:rPr>
          <w:rFonts w:ascii="幼圆" w:eastAsia="幼圆"/>
          <w:sz w:val="24"/>
          <w:szCs w:val="24"/>
        </w:rPr>
      </w:pPr>
      <w:r>
        <w:rPr>
          <w:rFonts w:ascii="幼圆" w:eastAsia="幼圆" w:hint="eastAsia"/>
          <w:sz w:val="24"/>
          <w:szCs w:val="24"/>
        </w:rPr>
        <w:t>二、</w:t>
      </w:r>
      <w:r w:rsidRPr="00380408">
        <w:rPr>
          <w:rFonts w:ascii="幼圆" w:eastAsia="幼圆" w:hint="eastAsia"/>
          <w:sz w:val="24"/>
          <w:szCs w:val="24"/>
        </w:rPr>
        <w:t>工业用地</w:t>
      </w:r>
      <w:r w:rsidR="00572BEB" w:rsidRPr="00D8516D">
        <w:rPr>
          <w:rFonts w:ascii="幼圆" w:eastAsia="幼圆" w:hint="eastAsia"/>
          <w:sz w:val="24"/>
          <w:szCs w:val="24"/>
        </w:rPr>
        <w:t>评估步骤</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color w:val="0D0D0D"/>
          <w:sz w:val="24"/>
        </w:rPr>
        <w:t>1.</w:t>
      </w:r>
      <w:r w:rsidRPr="00353317">
        <w:rPr>
          <w:rFonts w:ascii="宋体" w:hAnsi="宋体" w:hint="eastAsia"/>
          <w:color w:val="0D0D0D"/>
          <w:sz w:val="24"/>
        </w:rPr>
        <w:t>前期准备。提出并确定评估方法运用的总体思路和基本原则。</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color w:val="0D0D0D"/>
          <w:sz w:val="24"/>
        </w:rPr>
        <w:t>2.</w:t>
      </w:r>
      <w:r w:rsidRPr="00353317">
        <w:rPr>
          <w:rFonts w:ascii="宋体" w:hAnsi="宋体" w:hint="eastAsia"/>
          <w:color w:val="0D0D0D"/>
          <w:sz w:val="24"/>
        </w:rPr>
        <w:t>资料收集整理。收集、整理样点资料及评估过程种将要用到的相关资料数据，经审核剔除不合格样点资料后，建立工业地价测算样点资料数据库。</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color w:val="0D0D0D"/>
          <w:sz w:val="24"/>
        </w:rPr>
        <w:t>3.</w:t>
      </w:r>
      <w:r w:rsidRPr="00353317">
        <w:rPr>
          <w:rFonts w:ascii="宋体" w:hAnsi="宋体" w:hint="eastAsia"/>
          <w:color w:val="0D0D0D"/>
          <w:sz w:val="24"/>
        </w:rPr>
        <w:t>样点地价计算。运用成本法</w:t>
      </w:r>
      <w:r w:rsidR="00471ECF">
        <w:rPr>
          <w:rFonts w:ascii="宋体" w:hAnsi="宋体" w:hint="eastAsia"/>
          <w:color w:val="0D0D0D"/>
          <w:sz w:val="24"/>
        </w:rPr>
        <w:t>逼近法和市场比较法</w:t>
      </w:r>
      <w:r w:rsidRPr="00353317">
        <w:rPr>
          <w:rFonts w:ascii="宋体" w:hAnsi="宋体" w:hint="eastAsia"/>
          <w:color w:val="0D0D0D"/>
          <w:sz w:val="24"/>
        </w:rPr>
        <w:t>测算样点地价。</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color w:val="0D0D0D"/>
          <w:sz w:val="24"/>
        </w:rPr>
        <w:t>4.</w:t>
      </w:r>
      <w:r w:rsidRPr="00353317">
        <w:rPr>
          <w:rFonts w:ascii="宋体" w:hAnsi="宋体" w:hint="eastAsia"/>
          <w:color w:val="0D0D0D"/>
          <w:sz w:val="24"/>
        </w:rPr>
        <w:t>级别基准地价。采用</w:t>
      </w:r>
      <w:r w:rsidR="00D8516D">
        <w:rPr>
          <w:rFonts w:ascii="宋体" w:hAnsi="宋体" w:hint="eastAsia"/>
          <w:color w:val="0D0D0D"/>
          <w:sz w:val="24"/>
        </w:rPr>
        <w:t>简单</w:t>
      </w:r>
      <w:r w:rsidR="00AB2177">
        <w:rPr>
          <w:rFonts w:ascii="宋体" w:hAnsi="宋体" w:hint="eastAsia"/>
          <w:color w:val="0D0D0D"/>
          <w:sz w:val="24"/>
        </w:rPr>
        <w:t>算数平均值法</w:t>
      </w:r>
      <w:r w:rsidRPr="00353317">
        <w:rPr>
          <w:rFonts w:ascii="宋体" w:hAnsi="宋体" w:hint="eastAsia"/>
          <w:color w:val="0D0D0D"/>
          <w:sz w:val="24"/>
        </w:rPr>
        <w:t>，确定工业用地级别基准地价。</w:t>
      </w:r>
    </w:p>
    <w:p w:rsidR="00572BEB" w:rsidRPr="00511F93" w:rsidRDefault="00572BEB" w:rsidP="00511F93">
      <w:pPr>
        <w:pStyle w:val="2"/>
        <w:spacing w:before="0" w:after="0" w:line="360" w:lineRule="auto"/>
        <w:jc w:val="center"/>
        <w:rPr>
          <w:rFonts w:ascii="宋体" w:hAnsi="宋体"/>
          <w:b w:val="0"/>
          <w:sz w:val="30"/>
          <w:szCs w:val="30"/>
        </w:rPr>
      </w:pPr>
      <w:bookmarkStart w:id="782" w:name="_Toc521523931"/>
      <w:r w:rsidRPr="00511F93">
        <w:rPr>
          <w:rFonts w:ascii="宋体" w:hAnsi="宋体" w:hint="eastAsia"/>
          <w:b w:val="0"/>
          <w:sz w:val="30"/>
          <w:szCs w:val="30"/>
        </w:rPr>
        <w:t>第二节</w:t>
      </w:r>
      <w:r w:rsidR="001835C7">
        <w:rPr>
          <w:rFonts w:ascii="宋体" w:hAnsi="宋体" w:hint="eastAsia"/>
          <w:b w:val="0"/>
          <w:sz w:val="30"/>
          <w:szCs w:val="30"/>
        </w:rPr>
        <w:t xml:space="preserve"> </w:t>
      </w:r>
      <w:r w:rsidRPr="00511F93">
        <w:rPr>
          <w:rFonts w:ascii="宋体" w:hAnsi="宋体" w:hint="eastAsia"/>
          <w:b w:val="0"/>
          <w:sz w:val="30"/>
          <w:szCs w:val="30"/>
        </w:rPr>
        <w:t>工业用地</w:t>
      </w:r>
      <w:r w:rsidR="003A0555">
        <w:rPr>
          <w:rFonts w:ascii="宋体" w:hAnsi="宋体" w:hint="eastAsia"/>
          <w:b w:val="0"/>
          <w:sz w:val="30"/>
          <w:szCs w:val="30"/>
        </w:rPr>
        <w:t>样点</w:t>
      </w:r>
      <w:r w:rsidR="00AB7846">
        <w:rPr>
          <w:rFonts w:ascii="宋体" w:hAnsi="宋体" w:hint="eastAsia"/>
          <w:b w:val="0"/>
          <w:sz w:val="30"/>
          <w:szCs w:val="30"/>
        </w:rPr>
        <w:t>地价</w:t>
      </w:r>
      <w:r w:rsidRPr="00511F93">
        <w:rPr>
          <w:rFonts w:ascii="宋体" w:hAnsi="宋体" w:hint="eastAsia"/>
          <w:b w:val="0"/>
          <w:sz w:val="30"/>
          <w:szCs w:val="30"/>
        </w:rPr>
        <w:t>测算</w:t>
      </w:r>
      <w:bookmarkEnd w:id="782"/>
    </w:p>
    <w:p w:rsidR="00572BEB" w:rsidRDefault="007D4220" w:rsidP="007D4220">
      <w:pPr>
        <w:pStyle w:val="3"/>
        <w:spacing w:before="0" w:after="0" w:line="360" w:lineRule="auto"/>
        <w:rPr>
          <w:rFonts w:ascii="幼圆" w:eastAsia="幼圆"/>
          <w:sz w:val="24"/>
          <w:szCs w:val="24"/>
        </w:rPr>
      </w:pPr>
      <w:r>
        <w:rPr>
          <w:rFonts w:ascii="幼圆" w:eastAsia="幼圆" w:hint="eastAsia"/>
          <w:sz w:val="24"/>
          <w:szCs w:val="24"/>
        </w:rPr>
        <w:t>一、</w:t>
      </w:r>
      <w:r w:rsidR="00AB7846">
        <w:rPr>
          <w:rFonts w:ascii="幼圆" w:eastAsia="幼圆" w:hint="eastAsia"/>
          <w:sz w:val="24"/>
          <w:szCs w:val="24"/>
        </w:rPr>
        <w:t>成本法</w:t>
      </w:r>
      <w:r w:rsidR="00F90063">
        <w:rPr>
          <w:rFonts w:ascii="幼圆" w:eastAsia="幼圆" w:hint="eastAsia"/>
          <w:sz w:val="24"/>
          <w:szCs w:val="24"/>
        </w:rPr>
        <w:t>工业用地</w:t>
      </w:r>
      <w:r w:rsidR="00572BEB" w:rsidRPr="00380408">
        <w:rPr>
          <w:rFonts w:ascii="幼圆" w:eastAsia="幼圆" w:hint="eastAsia"/>
          <w:sz w:val="24"/>
          <w:szCs w:val="24"/>
        </w:rPr>
        <w:t>地价测算</w:t>
      </w:r>
    </w:p>
    <w:p w:rsidR="00AB7846" w:rsidRDefault="00AB7846" w:rsidP="007D4220">
      <w:pPr>
        <w:pStyle w:val="4"/>
        <w:numPr>
          <w:ilvl w:val="0"/>
          <w:numId w:val="13"/>
        </w:numPr>
        <w:spacing w:before="0" w:after="0" w:line="360" w:lineRule="auto"/>
        <w:rPr>
          <w:rFonts w:ascii="宋体" w:eastAsia="宋体" w:hAnsi="宋体"/>
          <w:sz w:val="24"/>
          <w:szCs w:val="24"/>
        </w:rPr>
      </w:pPr>
      <w:r w:rsidRPr="00C03807">
        <w:rPr>
          <w:rFonts w:ascii="宋体" w:eastAsia="宋体" w:hAnsi="宋体" w:hint="eastAsia"/>
          <w:sz w:val="24"/>
          <w:szCs w:val="24"/>
        </w:rPr>
        <w:t>资料的收集</w:t>
      </w:r>
    </w:p>
    <w:p w:rsidR="007D4220" w:rsidRPr="007D4220" w:rsidRDefault="007D4220" w:rsidP="007D4220">
      <w:pPr>
        <w:spacing w:line="360" w:lineRule="auto"/>
        <w:ind w:firstLineChars="200" w:firstLine="480"/>
        <w:rPr>
          <w:rFonts w:ascii="宋体" w:hAnsi="宋体"/>
          <w:color w:val="0D0D0D"/>
          <w:sz w:val="24"/>
        </w:rPr>
      </w:pPr>
      <w:r w:rsidRPr="007D4220">
        <w:rPr>
          <w:rFonts w:ascii="宋体" w:hAnsi="宋体"/>
          <w:color w:val="0D0D0D"/>
          <w:sz w:val="24"/>
        </w:rPr>
        <w:t>利用成本法测算</w:t>
      </w:r>
      <w:r w:rsidRPr="007D4220">
        <w:rPr>
          <w:rFonts w:ascii="宋体" w:hAnsi="宋体" w:hint="eastAsia"/>
          <w:color w:val="0D0D0D"/>
          <w:sz w:val="24"/>
        </w:rPr>
        <w:t>工业用地基准地价</w:t>
      </w:r>
      <w:r w:rsidRPr="007D4220">
        <w:rPr>
          <w:rFonts w:ascii="宋体" w:hAnsi="宋体"/>
          <w:color w:val="0D0D0D"/>
          <w:sz w:val="24"/>
        </w:rPr>
        <w:t>的数据资料来源主要是</w:t>
      </w:r>
      <w:r w:rsidRPr="007D4220">
        <w:rPr>
          <w:rFonts w:ascii="宋体" w:hAnsi="宋体" w:hint="eastAsia"/>
          <w:color w:val="0D0D0D"/>
          <w:sz w:val="24"/>
        </w:rPr>
        <w:t>201</w:t>
      </w:r>
      <w:r w:rsidR="00B83FD7">
        <w:rPr>
          <w:rFonts w:ascii="宋体" w:hAnsi="宋体" w:hint="eastAsia"/>
          <w:color w:val="0D0D0D"/>
          <w:sz w:val="24"/>
        </w:rPr>
        <w:t>5</w:t>
      </w:r>
      <w:r w:rsidRPr="007D4220">
        <w:rPr>
          <w:rFonts w:ascii="宋体" w:hAnsi="宋体"/>
          <w:color w:val="0D0D0D"/>
          <w:sz w:val="24"/>
        </w:rPr>
        <w:t>～201</w:t>
      </w:r>
      <w:r w:rsidR="00B83FD7">
        <w:rPr>
          <w:rFonts w:ascii="宋体" w:hAnsi="宋体" w:hint="eastAsia"/>
          <w:color w:val="0D0D0D"/>
          <w:sz w:val="24"/>
        </w:rPr>
        <w:t>7</w:t>
      </w:r>
      <w:r w:rsidRPr="007D4220">
        <w:rPr>
          <w:rFonts w:ascii="宋体" w:hAnsi="宋体"/>
          <w:color w:val="0D0D0D"/>
          <w:sz w:val="24"/>
        </w:rPr>
        <w:t>年</w:t>
      </w:r>
      <w:r w:rsidRPr="007D4220">
        <w:rPr>
          <w:rFonts w:ascii="宋体" w:hAnsi="宋体" w:hint="eastAsia"/>
          <w:color w:val="0D0D0D"/>
          <w:sz w:val="24"/>
        </w:rPr>
        <w:t>疏勒</w:t>
      </w:r>
      <w:r w:rsidRPr="007D4220">
        <w:rPr>
          <w:rFonts w:ascii="宋体" w:hAnsi="宋体"/>
          <w:color w:val="0D0D0D"/>
          <w:sz w:val="24"/>
        </w:rPr>
        <w:t>县土地征用资料以及土地开发成本统计分析资料。对土地征用资料进行调查的主要内容有：征用土地的单位、位置、土地面积、征地时间、征地三费（土地补偿费、安置补助费、青苗及地上附着物补偿费）、耕地开垦费、与土地征用有关的税费等。</w:t>
      </w:r>
    </w:p>
    <w:p w:rsidR="007D4220" w:rsidRPr="007D4220" w:rsidRDefault="007D4220" w:rsidP="007D4220">
      <w:pPr>
        <w:spacing w:line="360" w:lineRule="auto"/>
        <w:ind w:firstLineChars="200" w:firstLine="480"/>
        <w:rPr>
          <w:rFonts w:ascii="宋体" w:hAnsi="宋体"/>
          <w:color w:val="0D0D0D"/>
          <w:sz w:val="24"/>
        </w:rPr>
      </w:pPr>
      <w:r w:rsidRPr="007D4220">
        <w:rPr>
          <w:rFonts w:ascii="宋体" w:hAnsi="宋体" w:hint="eastAsia"/>
          <w:color w:val="0D0D0D"/>
          <w:sz w:val="24"/>
        </w:rPr>
        <w:t>根据《喀什市征收集体土地及房屋征收安置补偿实施意见》的通知，征收农用地的补偿费标准包括：土地补偿费、安置补助费、青苗补偿费及地上附着物补偿费。征收集体农用地（耕地）的征地补偿费，根据自治区国土厅、发改委、财政厅联合下发《关于公布实施自治区征地统一年产值标准的通知》（新国土资发</w:t>
      </w:r>
      <w:r w:rsidRPr="007D4220">
        <w:rPr>
          <w:rFonts w:ascii="宋体" w:hAnsi="宋体"/>
          <w:color w:val="0D0D0D"/>
          <w:sz w:val="24"/>
        </w:rPr>
        <w:t>[2011]19</w:t>
      </w:r>
      <w:r w:rsidRPr="007D4220">
        <w:rPr>
          <w:rFonts w:ascii="宋体" w:hAnsi="宋体" w:hint="eastAsia"/>
          <w:color w:val="0D0D0D"/>
          <w:sz w:val="24"/>
        </w:rPr>
        <w:t>号）的规定，结合喀什市实际，按一等耕地补偿基数为</w:t>
      </w:r>
      <w:r w:rsidRPr="007D4220">
        <w:rPr>
          <w:rFonts w:ascii="宋体" w:hAnsi="宋体"/>
          <w:color w:val="0D0D0D"/>
          <w:sz w:val="24"/>
        </w:rPr>
        <w:t>1500</w:t>
      </w:r>
      <w:r w:rsidRPr="007D4220">
        <w:rPr>
          <w:rFonts w:ascii="宋体" w:hAnsi="宋体" w:hint="eastAsia"/>
          <w:color w:val="0D0D0D"/>
          <w:sz w:val="24"/>
        </w:rPr>
        <w:t>元</w:t>
      </w:r>
      <w:r w:rsidRPr="007D4220">
        <w:rPr>
          <w:rFonts w:ascii="宋体" w:hAnsi="宋体"/>
          <w:color w:val="0D0D0D"/>
          <w:sz w:val="24"/>
        </w:rPr>
        <w:t>/</w:t>
      </w:r>
      <w:r w:rsidRPr="007D4220">
        <w:rPr>
          <w:rFonts w:ascii="宋体" w:hAnsi="宋体" w:hint="eastAsia"/>
          <w:color w:val="0D0D0D"/>
          <w:sz w:val="24"/>
        </w:rPr>
        <w:t>亩，安置补助费按</w:t>
      </w:r>
      <w:r w:rsidRPr="007D4220">
        <w:rPr>
          <w:rFonts w:ascii="宋体" w:hAnsi="宋体"/>
          <w:color w:val="0D0D0D"/>
          <w:sz w:val="24"/>
        </w:rPr>
        <w:t>20</w:t>
      </w:r>
      <w:r w:rsidRPr="007D4220">
        <w:rPr>
          <w:rFonts w:ascii="宋体" w:hAnsi="宋体" w:hint="eastAsia"/>
          <w:color w:val="0D0D0D"/>
          <w:sz w:val="24"/>
        </w:rPr>
        <w:t>倍计</w:t>
      </w:r>
      <w:r w:rsidRPr="007D4220">
        <w:rPr>
          <w:rFonts w:ascii="宋体" w:hAnsi="宋体"/>
          <w:color w:val="0D0D0D"/>
          <w:sz w:val="24"/>
        </w:rPr>
        <w:t>3</w:t>
      </w:r>
      <w:r w:rsidRPr="007D4220">
        <w:rPr>
          <w:rFonts w:ascii="宋体" w:hAnsi="宋体" w:hint="eastAsia"/>
          <w:color w:val="0D0D0D"/>
          <w:sz w:val="24"/>
        </w:rPr>
        <w:t>万元</w:t>
      </w:r>
      <w:r w:rsidRPr="007D4220">
        <w:rPr>
          <w:rFonts w:ascii="宋体" w:hAnsi="宋体"/>
          <w:color w:val="0D0D0D"/>
          <w:sz w:val="24"/>
        </w:rPr>
        <w:t>/</w:t>
      </w:r>
      <w:r w:rsidRPr="007D4220">
        <w:rPr>
          <w:rFonts w:ascii="宋体" w:hAnsi="宋体" w:hint="eastAsia"/>
          <w:color w:val="0D0D0D"/>
          <w:sz w:val="24"/>
        </w:rPr>
        <w:t>亩，土地补偿费按</w:t>
      </w:r>
      <w:r w:rsidRPr="007D4220">
        <w:rPr>
          <w:rFonts w:ascii="宋体" w:hAnsi="宋体"/>
          <w:color w:val="0D0D0D"/>
          <w:sz w:val="24"/>
        </w:rPr>
        <w:t>10</w:t>
      </w:r>
      <w:r w:rsidRPr="007D4220">
        <w:rPr>
          <w:rFonts w:ascii="宋体" w:hAnsi="宋体" w:hint="eastAsia"/>
          <w:color w:val="0D0D0D"/>
          <w:sz w:val="24"/>
        </w:rPr>
        <w:t>倍计</w:t>
      </w:r>
      <w:r w:rsidRPr="007D4220">
        <w:rPr>
          <w:rFonts w:ascii="宋体" w:hAnsi="宋体"/>
          <w:color w:val="0D0D0D"/>
          <w:sz w:val="24"/>
        </w:rPr>
        <w:t>1.5</w:t>
      </w:r>
      <w:r w:rsidRPr="007D4220">
        <w:rPr>
          <w:rFonts w:ascii="宋体" w:hAnsi="宋体" w:hint="eastAsia"/>
          <w:color w:val="0D0D0D"/>
          <w:sz w:val="24"/>
        </w:rPr>
        <w:t>万元</w:t>
      </w:r>
      <w:r w:rsidRPr="007D4220">
        <w:rPr>
          <w:rFonts w:ascii="宋体" w:hAnsi="宋体"/>
          <w:color w:val="0D0D0D"/>
          <w:sz w:val="24"/>
        </w:rPr>
        <w:t>/</w:t>
      </w:r>
      <w:r w:rsidRPr="007D4220">
        <w:rPr>
          <w:rFonts w:ascii="宋体" w:hAnsi="宋体" w:hint="eastAsia"/>
          <w:color w:val="0D0D0D"/>
          <w:sz w:val="24"/>
        </w:rPr>
        <w:t>亩。土地补偿费由被征收土地的集体留存。土地补偿费和安置补助费合计</w:t>
      </w:r>
      <w:r w:rsidRPr="007D4220">
        <w:rPr>
          <w:rFonts w:ascii="宋体" w:hAnsi="宋体"/>
          <w:color w:val="0D0D0D"/>
          <w:sz w:val="24"/>
        </w:rPr>
        <w:t>4.5</w:t>
      </w:r>
      <w:r w:rsidRPr="007D4220">
        <w:rPr>
          <w:rFonts w:ascii="宋体" w:hAnsi="宋体" w:hint="eastAsia"/>
          <w:color w:val="0D0D0D"/>
          <w:sz w:val="24"/>
        </w:rPr>
        <w:t>万元</w:t>
      </w:r>
      <w:r w:rsidRPr="007D4220">
        <w:rPr>
          <w:rFonts w:ascii="宋体" w:hAnsi="宋体"/>
          <w:color w:val="0D0D0D"/>
          <w:sz w:val="24"/>
        </w:rPr>
        <w:t>/</w:t>
      </w:r>
      <w:r w:rsidRPr="007D4220">
        <w:rPr>
          <w:rFonts w:ascii="宋体" w:hAnsi="宋体" w:hint="eastAsia"/>
          <w:color w:val="0D0D0D"/>
          <w:sz w:val="24"/>
        </w:rPr>
        <w:t>亩。园地、林地的土地补偿费参照耕地的土地补偿标准执行。征收集体渔池每亩补偿</w:t>
      </w:r>
      <w:r w:rsidRPr="007D4220">
        <w:rPr>
          <w:rFonts w:ascii="宋体" w:hAnsi="宋体"/>
          <w:color w:val="0D0D0D"/>
          <w:sz w:val="24"/>
        </w:rPr>
        <w:t>15000</w:t>
      </w:r>
      <w:r w:rsidRPr="007D4220">
        <w:rPr>
          <w:rFonts w:ascii="宋体" w:hAnsi="宋体" w:hint="eastAsia"/>
          <w:color w:val="0D0D0D"/>
          <w:sz w:val="24"/>
        </w:rPr>
        <w:t>元，征收集体其他未利用地每亩补偿</w:t>
      </w:r>
      <w:r w:rsidRPr="007D4220">
        <w:rPr>
          <w:rFonts w:ascii="宋体" w:hAnsi="宋体"/>
          <w:color w:val="0D0D0D"/>
          <w:sz w:val="24"/>
        </w:rPr>
        <w:t>6666</w:t>
      </w:r>
      <w:r w:rsidRPr="007D4220">
        <w:rPr>
          <w:rFonts w:ascii="宋体" w:hAnsi="宋体" w:hint="eastAsia"/>
          <w:color w:val="0D0D0D"/>
          <w:sz w:val="24"/>
        </w:rPr>
        <w:t>元。</w:t>
      </w:r>
    </w:p>
    <w:p w:rsidR="007D4220" w:rsidRPr="007D4220" w:rsidRDefault="007D4220" w:rsidP="007D4220">
      <w:pPr>
        <w:pStyle w:val="af8"/>
        <w:ind w:left="765" w:firstLineChars="0" w:firstLine="0"/>
      </w:pPr>
    </w:p>
    <w:p w:rsidR="00572BEB" w:rsidRPr="00AB7846" w:rsidRDefault="00572BEB" w:rsidP="00AB7846">
      <w:pPr>
        <w:pStyle w:val="4"/>
        <w:spacing w:before="0" w:after="0" w:line="360" w:lineRule="auto"/>
        <w:rPr>
          <w:rFonts w:ascii="宋体" w:eastAsia="宋体" w:hAnsi="宋体"/>
          <w:sz w:val="24"/>
          <w:szCs w:val="24"/>
        </w:rPr>
      </w:pPr>
      <w:r w:rsidRPr="00AB7846">
        <w:rPr>
          <w:rFonts w:ascii="宋体" w:eastAsia="宋体" w:hAnsi="宋体" w:hint="eastAsia"/>
          <w:sz w:val="24"/>
          <w:szCs w:val="24"/>
        </w:rPr>
        <w:lastRenderedPageBreak/>
        <w:t>（</w:t>
      </w:r>
      <w:r w:rsidR="00094D1C">
        <w:rPr>
          <w:rFonts w:ascii="宋体" w:eastAsia="宋体" w:hAnsi="宋体" w:hint="eastAsia"/>
          <w:sz w:val="24"/>
          <w:szCs w:val="24"/>
        </w:rPr>
        <w:t>二</w:t>
      </w:r>
      <w:r w:rsidRPr="00AB7846">
        <w:rPr>
          <w:rFonts w:ascii="宋体" w:eastAsia="宋体" w:hAnsi="宋体" w:hint="eastAsia"/>
          <w:sz w:val="24"/>
          <w:szCs w:val="24"/>
        </w:rPr>
        <w:t>）原理</w:t>
      </w:r>
      <w:r w:rsidR="00AB7846">
        <w:rPr>
          <w:rFonts w:ascii="宋体" w:eastAsia="宋体" w:hAnsi="宋体" w:hint="eastAsia"/>
          <w:sz w:val="24"/>
          <w:szCs w:val="24"/>
        </w:rPr>
        <w:t>与方法</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hint="eastAsia"/>
          <w:color w:val="0D0D0D"/>
          <w:sz w:val="24"/>
        </w:rPr>
        <w:t>成本法，是以取得及开发土地所耗费的各项费用之和为主要依据，再加上一定的利润、利息和土地所有权收益来推算土地价格的方法。成本法的基本思路，是把对土地的所有投资，包括土地取得费用和基础设施开发费用两大部分作为“基本成本”，运用经济学等量资金应获取等量收益的投资原理，加上“基本成本”这一投资所应产生的相应利润和利息，组成土地价格的基础部分，同时根据国家对土地的所有权在经济上得到实现的需要，加上土地所有权应得的收益即土地增值收益，从而求得土地价格。采用成本法对工业用地样点地价进行测算的基本公式为：</w:t>
      </w:r>
    </w:p>
    <w:p w:rsidR="00572BEB" w:rsidRDefault="00572BEB" w:rsidP="00353317">
      <w:pPr>
        <w:spacing w:line="360" w:lineRule="auto"/>
        <w:ind w:firstLineChars="200" w:firstLine="480"/>
        <w:rPr>
          <w:rFonts w:ascii="宋体" w:hAnsi="宋体"/>
          <w:color w:val="0D0D0D"/>
          <w:sz w:val="24"/>
        </w:rPr>
      </w:pPr>
      <w:r w:rsidRPr="00353317">
        <w:rPr>
          <w:rFonts w:ascii="宋体" w:hAnsi="宋体" w:hint="eastAsia"/>
          <w:color w:val="0D0D0D"/>
          <w:sz w:val="24"/>
        </w:rPr>
        <w:t>土地价格＝土地取得费＋土地开发费＋利息＋利润＋土地增值收益</w:t>
      </w:r>
    </w:p>
    <w:p w:rsidR="00572BEB" w:rsidRPr="00353317" w:rsidRDefault="007D4220" w:rsidP="00353317">
      <w:pPr>
        <w:spacing w:line="360" w:lineRule="auto"/>
        <w:ind w:firstLineChars="200" w:firstLine="480"/>
        <w:rPr>
          <w:rFonts w:ascii="宋体" w:hAnsi="宋体"/>
          <w:color w:val="0D0D0D"/>
          <w:sz w:val="24"/>
        </w:rPr>
      </w:pPr>
      <w:r>
        <w:rPr>
          <w:rFonts w:ascii="宋体" w:hAnsi="宋体" w:hint="eastAsia"/>
          <w:color w:val="0D0D0D"/>
          <w:sz w:val="24"/>
        </w:rPr>
        <w:t>1．</w:t>
      </w:r>
      <w:r w:rsidR="00572BEB" w:rsidRPr="00353317">
        <w:rPr>
          <w:rFonts w:ascii="宋体" w:hAnsi="宋体" w:hint="eastAsia"/>
          <w:color w:val="0D0D0D"/>
          <w:sz w:val="24"/>
        </w:rPr>
        <w:t>计算公式</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hint="eastAsia"/>
          <w:color w:val="0D0D0D"/>
          <w:sz w:val="24"/>
        </w:rPr>
        <w:t>根据疏勒县土地征用的实际情况，课题组运用成本法测算样点地价的公式为：</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hint="eastAsia"/>
          <w:color w:val="0D0D0D"/>
          <w:sz w:val="24"/>
        </w:rPr>
        <w:t>无限年期土地价格＝土地取得费＋土地开发费＋利息＋利润＋土地增值收益</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color w:val="0D0D0D"/>
          <w:sz w:val="24"/>
        </w:rPr>
        <w:t>50</w:t>
      </w:r>
      <w:r w:rsidRPr="00353317">
        <w:rPr>
          <w:rFonts w:ascii="宋体" w:hAnsi="宋体" w:hint="eastAsia"/>
          <w:color w:val="0D0D0D"/>
          <w:sz w:val="24"/>
        </w:rPr>
        <w:t>年期土地价格＝无限年期土地价格×</w:t>
      </w:r>
      <w:r w:rsidRPr="00353317">
        <w:rPr>
          <w:rFonts w:ascii="宋体" w:hAnsi="宋体"/>
          <w:color w:val="0D0D0D"/>
          <w:sz w:val="24"/>
        </w:rPr>
        <w:t>[1</w:t>
      </w:r>
      <w:r w:rsidRPr="00353317">
        <w:rPr>
          <w:rFonts w:ascii="宋体" w:hAnsi="宋体" w:hint="eastAsia"/>
          <w:color w:val="0D0D0D"/>
          <w:sz w:val="24"/>
        </w:rPr>
        <w:t>－</w:t>
      </w:r>
      <w:r w:rsidRPr="00353317">
        <w:rPr>
          <w:rFonts w:ascii="宋体" w:hAnsi="宋体"/>
          <w:color w:val="0D0D0D"/>
          <w:sz w:val="24"/>
        </w:rPr>
        <w:t>1</w:t>
      </w:r>
      <w:r w:rsidR="003179B5" w:rsidRPr="00353317">
        <w:rPr>
          <w:rFonts w:ascii="宋体" w:hAnsi="宋体" w:hint="eastAsia"/>
          <w:color w:val="0D0D0D"/>
          <w:sz w:val="24"/>
        </w:rPr>
        <w:t>/(</w:t>
      </w:r>
      <w:r w:rsidRPr="00353317">
        <w:rPr>
          <w:rFonts w:ascii="宋体" w:hAnsi="宋体"/>
          <w:color w:val="0D0D0D"/>
          <w:sz w:val="24"/>
        </w:rPr>
        <w:t>1</w:t>
      </w:r>
      <w:r w:rsidRPr="00353317">
        <w:rPr>
          <w:rFonts w:ascii="宋体" w:hAnsi="宋体" w:hint="eastAsia"/>
          <w:color w:val="0D0D0D"/>
          <w:sz w:val="24"/>
        </w:rPr>
        <w:t>＋</w:t>
      </w:r>
      <w:r w:rsidRPr="00353317">
        <w:rPr>
          <w:rFonts w:ascii="宋体" w:hAnsi="宋体"/>
          <w:color w:val="0D0D0D"/>
          <w:sz w:val="24"/>
        </w:rPr>
        <w:t>r</w:t>
      </w:r>
      <w:r w:rsidR="003179B5" w:rsidRPr="00353317">
        <w:rPr>
          <w:rFonts w:ascii="宋体" w:hAnsi="宋体" w:hint="eastAsia"/>
          <w:color w:val="0D0D0D"/>
          <w:sz w:val="24"/>
        </w:rPr>
        <w:t>)</w:t>
      </w:r>
      <w:r w:rsidRPr="00EC613B">
        <w:rPr>
          <w:rFonts w:ascii="宋体" w:hAnsi="宋体"/>
          <w:color w:val="0D0D0D"/>
          <w:sz w:val="24"/>
          <w:vertAlign w:val="superscript"/>
        </w:rPr>
        <w:t>m</w:t>
      </w:r>
      <w:r w:rsidRPr="00353317">
        <w:rPr>
          <w:rFonts w:ascii="宋体" w:hAnsi="宋体"/>
          <w:color w:val="0D0D0D"/>
          <w:sz w:val="24"/>
        </w:rPr>
        <w:t>]</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hint="eastAsia"/>
          <w:color w:val="0D0D0D"/>
          <w:sz w:val="24"/>
        </w:rPr>
        <w:t>式中：</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hint="eastAsia"/>
          <w:color w:val="0D0D0D"/>
          <w:sz w:val="24"/>
        </w:rPr>
        <w:t>土地取得费＝土地征收成本＋土地征收过程中发生的有关税费</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hint="eastAsia"/>
          <w:color w:val="0D0D0D"/>
          <w:sz w:val="24"/>
        </w:rPr>
        <w:t>利息＝土地取得费×开发周期×利息率＋土地开发费×开发周期×利息率×</w:t>
      </w:r>
      <w:r w:rsidRPr="00353317">
        <w:rPr>
          <w:rFonts w:ascii="宋体" w:hAnsi="宋体"/>
          <w:color w:val="0D0D0D"/>
          <w:sz w:val="24"/>
        </w:rPr>
        <w:t>1/2</w:t>
      </w:r>
      <w:r w:rsidRPr="00353317">
        <w:rPr>
          <w:rFonts w:ascii="宋体" w:hAnsi="宋体" w:hint="eastAsia"/>
          <w:color w:val="0D0D0D"/>
          <w:sz w:val="24"/>
        </w:rPr>
        <w:t>（假设：土地取得费在开发初期一次性投入，土地开发成本在开发周期内均匀投入）</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hint="eastAsia"/>
          <w:color w:val="0D0D0D"/>
          <w:sz w:val="24"/>
        </w:rPr>
        <w:t>利润＝（土地取得费＋土地开发费）×利润率</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hint="eastAsia"/>
          <w:color w:val="0D0D0D"/>
          <w:sz w:val="24"/>
        </w:rPr>
        <w:t>土地增值收益＝（土地取得费＋土地开发费＋利率＋利润）×土地增值收益率</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color w:val="0D0D0D"/>
          <w:sz w:val="24"/>
        </w:rPr>
        <w:t>r</w:t>
      </w:r>
      <w:r w:rsidRPr="00353317">
        <w:rPr>
          <w:rFonts w:ascii="宋体" w:hAnsi="宋体" w:hint="eastAsia"/>
          <w:color w:val="0D0D0D"/>
          <w:sz w:val="24"/>
        </w:rPr>
        <w:t>指土地还原利率，取</w:t>
      </w:r>
      <w:r w:rsidRPr="00353317">
        <w:rPr>
          <w:rFonts w:ascii="宋体" w:hAnsi="宋体"/>
          <w:color w:val="0D0D0D"/>
          <w:sz w:val="24"/>
        </w:rPr>
        <w:t>7.5%</w:t>
      </w:r>
      <w:r w:rsidRPr="00353317">
        <w:rPr>
          <w:rFonts w:ascii="宋体" w:hAnsi="宋体" w:hint="eastAsia"/>
          <w:color w:val="0D0D0D"/>
          <w:sz w:val="24"/>
        </w:rPr>
        <w:t>；</w:t>
      </w:r>
    </w:p>
    <w:p w:rsidR="00572BEB" w:rsidRPr="00353317" w:rsidRDefault="00572BEB" w:rsidP="00353317">
      <w:pPr>
        <w:spacing w:line="360" w:lineRule="auto"/>
        <w:ind w:firstLineChars="200" w:firstLine="480"/>
        <w:rPr>
          <w:rFonts w:ascii="宋体" w:hAnsi="宋体"/>
          <w:color w:val="0D0D0D"/>
          <w:sz w:val="24"/>
        </w:rPr>
      </w:pPr>
      <w:r w:rsidRPr="00353317">
        <w:rPr>
          <w:rFonts w:ascii="宋体" w:hAnsi="宋体"/>
          <w:color w:val="0D0D0D"/>
          <w:sz w:val="24"/>
        </w:rPr>
        <w:t>m</w:t>
      </w:r>
      <w:r w:rsidRPr="00353317">
        <w:rPr>
          <w:rFonts w:ascii="宋体" w:hAnsi="宋体" w:hint="eastAsia"/>
          <w:color w:val="0D0D0D"/>
          <w:sz w:val="24"/>
        </w:rPr>
        <w:t>指工业用地法定最高出让年期，即</w:t>
      </w:r>
      <w:r w:rsidRPr="00353317">
        <w:rPr>
          <w:rFonts w:ascii="宋体" w:hAnsi="宋体"/>
          <w:color w:val="0D0D0D"/>
          <w:sz w:val="24"/>
        </w:rPr>
        <w:t>50</w:t>
      </w:r>
      <w:r w:rsidRPr="00353317">
        <w:rPr>
          <w:rFonts w:ascii="宋体" w:hAnsi="宋体" w:hint="eastAsia"/>
          <w:color w:val="0D0D0D"/>
          <w:sz w:val="24"/>
        </w:rPr>
        <w:t>年。</w:t>
      </w:r>
    </w:p>
    <w:p w:rsidR="006A2053" w:rsidRPr="00353317" w:rsidRDefault="007D4220" w:rsidP="00353317">
      <w:pPr>
        <w:spacing w:line="360" w:lineRule="auto"/>
        <w:ind w:firstLineChars="200" w:firstLine="480"/>
        <w:rPr>
          <w:rFonts w:ascii="宋体" w:hAnsi="宋体"/>
          <w:color w:val="0D0D0D"/>
          <w:sz w:val="24"/>
        </w:rPr>
      </w:pPr>
      <w:r>
        <w:rPr>
          <w:rFonts w:ascii="宋体" w:hAnsi="宋体" w:hint="eastAsia"/>
          <w:color w:val="0D0D0D"/>
          <w:sz w:val="24"/>
        </w:rPr>
        <w:t>2．</w:t>
      </w:r>
      <w:r w:rsidR="006A2053" w:rsidRPr="00353317">
        <w:rPr>
          <w:rFonts w:ascii="宋体" w:hAnsi="宋体"/>
          <w:color w:val="0D0D0D"/>
          <w:sz w:val="24"/>
        </w:rPr>
        <w:t>相关参数说明</w:t>
      </w:r>
    </w:p>
    <w:p w:rsidR="006A2053" w:rsidRPr="00353317" w:rsidRDefault="006A2053" w:rsidP="00353317">
      <w:pPr>
        <w:spacing w:line="360" w:lineRule="auto"/>
        <w:ind w:firstLineChars="200" w:firstLine="480"/>
        <w:rPr>
          <w:rFonts w:ascii="宋体" w:hAnsi="宋体"/>
          <w:color w:val="0D0D0D"/>
          <w:sz w:val="24"/>
        </w:rPr>
      </w:pPr>
      <w:r w:rsidRPr="00353317">
        <w:rPr>
          <w:rFonts w:ascii="宋体" w:hAnsi="宋体"/>
          <w:color w:val="0D0D0D"/>
          <w:sz w:val="24"/>
        </w:rPr>
        <w:t>以调查核实的结果为准，参照</w:t>
      </w:r>
      <w:r w:rsidRPr="00353317">
        <w:rPr>
          <w:rFonts w:ascii="宋体" w:hAnsi="宋体" w:hint="eastAsia"/>
          <w:color w:val="0D0D0D"/>
          <w:sz w:val="24"/>
        </w:rPr>
        <w:t>疏勒县</w:t>
      </w:r>
      <w:r w:rsidRPr="00353317">
        <w:rPr>
          <w:rFonts w:ascii="宋体" w:hAnsi="宋体"/>
          <w:color w:val="0D0D0D"/>
          <w:sz w:val="24"/>
        </w:rPr>
        <w:t>当地土地估价实务的一般经验，确定有关参数的取值分别为：</w:t>
      </w:r>
    </w:p>
    <w:p w:rsidR="006A2053" w:rsidRPr="00353317" w:rsidRDefault="006A2053" w:rsidP="00353317">
      <w:pPr>
        <w:spacing w:line="360" w:lineRule="auto"/>
        <w:ind w:firstLineChars="200" w:firstLine="480"/>
        <w:rPr>
          <w:rFonts w:ascii="宋体" w:hAnsi="宋体"/>
          <w:color w:val="0D0D0D"/>
          <w:sz w:val="24"/>
        </w:rPr>
      </w:pPr>
      <w:r w:rsidRPr="00353317">
        <w:rPr>
          <w:rFonts w:ascii="宋体" w:hAnsi="宋体"/>
          <w:color w:val="0D0D0D"/>
          <w:sz w:val="24"/>
        </w:rPr>
        <w:t>土地取得费：</w:t>
      </w:r>
      <w:r w:rsidRPr="00353317">
        <w:rPr>
          <w:rFonts w:ascii="宋体" w:hAnsi="宋体" w:hint="eastAsia"/>
          <w:color w:val="0D0D0D"/>
          <w:sz w:val="24"/>
        </w:rPr>
        <w:t>此次评估中采用的土地取得费是指占用农用地的补偿费用，包括土地补偿费、安置补助费、地上附着物和青苗补偿费等。根据《</w:t>
      </w:r>
      <w:r w:rsidRPr="00353317">
        <w:rPr>
          <w:rFonts w:ascii="宋体" w:hAnsi="宋体"/>
          <w:color w:val="0D0D0D"/>
          <w:sz w:val="24"/>
        </w:rPr>
        <w:t>关于公布实施自治区征地统一年产值标准的通知</w:t>
      </w:r>
      <w:r w:rsidRPr="00353317">
        <w:rPr>
          <w:rFonts w:ascii="宋体" w:hAnsi="宋体" w:hint="eastAsia"/>
          <w:color w:val="0D0D0D"/>
          <w:sz w:val="24"/>
        </w:rPr>
        <w:t>》（</w:t>
      </w:r>
      <w:r w:rsidRPr="00353317">
        <w:rPr>
          <w:rFonts w:ascii="宋体" w:hAnsi="宋体"/>
          <w:color w:val="0D0D0D"/>
          <w:sz w:val="24"/>
        </w:rPr>
        <w:t>新国土资发[2011]19号</w:t>
      </w:r>
      <w:r w:rsidRPr="00353317">
        <w:rPr>
          <w:rFonts w:ascii="宋体" w:hAnsi="宋体" w:hint="eastAsia"/>
          <w:color w:val="0D0D0D"/>
          <w:sz w:val="24"/>
        </w:rPr>
        <w:t>）的规定，</w:t>
      </w:r>
      <w:r w:rsidR="006D29F6" w:rsidRPr="00353317">
        <w:rPr>
          <w:rFonts w:ascii="宋体" w:hAnsi="宋体" w:hint="eastAsia"/>
          <w:color w:val="0D0D0D"/>
          <w:sz w:val="24"/>
        </w:rPr>
        <w:t>以及结合疏勒县实际征地情况</w:t>
      </w:r>
      <w:r w:rsidRPr="00353317">
        <w:rPr>
          <w:rFonts w:ascii="宋体" w:hAnsi="宋体" w:hint="eastAsia"/>
          <w:color w:val="0D0D0D"/>
          <w:sz w:val="24"/>
        </w:rPr>
        <w:t>，按照本次土地定级的范围内耕地与未利用地的比例加权计算，</w:t>
      </w:r>
      <w:r w:rsidR="006A2348" w:rsidRPr="00353317">
        <w:rPr>
          <w:rFonts w:ascii="宋体" w:hAnsi="宋体" w:hint="eastAsia"/>
          <w:color w:val="0D0D0D"/>
          <w:sz w:val="24"/>
        </w:rPr>
        <w:t>一</w:t>
      </w:r>
      <w:r w:rsidRPr="00353317">
        <w:rPr>
          <w:rFonts w:ascii="宋体" w:hAnsi="宋体" w:hint="eastAsia"/>
          <w:color w:val="0D0D0D"/>
          <w:sz w:val="24"/>
        </w:rPr>
        <w:t>级地、</w:t>
      </w:r>
      <w:r w:rsidR="006A2348" w:rsidRPr="00353317">
        <w:rPr>
          <w:rFonts w:ascii="宋体" w:hAnsi="宋体" w:hint="eastAsia"/>
          <w:color w:val="0D0D0D"/>
          <w:sz w:val="24"/>
        </w:rPr>
        <w:t>二级地、</w:t>
      </w:r>
      <w:r w:rsidRPr="00353317">
        <w:rPr>
          <w:rFonts w:ascii="宋体" w:hAnsi="宋体" w:hint="eastAsia"/>
          <w:color w:val="0D0D0D"/>
          <w:sz w:val="24"/>
        </w:rPr>
        <w:t>三</w:t>
      </w:r>
      <w:r w:rsidR="006A2348" w:rsidRPr="00353317">
        <w:rPr>
          <w:rFonts w:ascii="宋体" w:hAnsi="宋体" w:hint="eastAsia"/>
          <w:color w:val="0D0D0D"/>
          <w:sz w:val="24"/>
        </w:rPr>
        <w:t>级地</w:t>
      </w:r>
      <w:r w:rsidRPr="00353317">
        <w:rPr>
          <w:rFonts w:ascii="宋体" w:hAnsi="宋体" w:hint="eastAsia"/>
          <w:color w:val="0D0D0D"/>
          <w:sz w:val="24"/>
        </w:rPr>
        <w:t>、四级地地土地取得费</w:t>
      </w:r>
      <w:r w:rsidR="006A2348" w:rsidRPr="00353317">
        <w:rPr>
          <w:rFonts w:ascii="宋体" w:hAnsi="宋体" w:hint="eastAsia"/>
          <w:color w:val="0D0D0D"/>
          <w:sz w:val="24"/>
        </w:rPr>
        <w:t>（含税费）</w:t>
      </w:r>
      <w:r w:rsidR="00FC710B">
        <w:rPr>
          <w:rFonts w:ascii="宋体" w:hAnsi="宋体" w:hint="eastAsia"/>
          <w:color w:val="0D0D0D"/>
          <w:sz w:val="24"/>
        </w:rPr>
        <w:t>，平均确定</w:t>
      </w:r>
      <w:r w:rsidRPr="00353317">
        <w:rPr>
          <w:rFonts w:ascii="宋体" w:hAnsi="宋体" w:hint="eastAsia"/>
          <w:color w:val="0D0D0D"/>
          <w:sz w:val="24"/>
        </w:rPr>
        <w:t>为</w:t>
      </w:r>
      <w:r w:rsidR="00FC710B" w:rsidRPr="00FC710B">
        <w:rPr>
          <w:rFonts w:ascii="宋体" w:hAnsi="宋体" w:hint="eastAsia"/>
          <w:color w:val="0D0D0D"/>
          <w:sz w:val="24"/>
        </w:rPr>
        <w:t>43.81</w:t>
      </w:r>
      <w:r w:rsidR="006A2348" w:rsidRPr="00353317">
        <w:rPr>
          <w:rFonts w:ascii="宋体" w:hAnsi="宋体" w:hint="eastAsia"/>
          <w:color w:val="0D0D0D"/>
          <w:sz w:val="24"/>
        </w:rPr>
        <w:t>元/m</w:t>
      </w:r>
      <w:r w:rsidR="006A2348" w:rsidRPr="007F63EC">
        <w:rPr>
          <w:rFonts w:ascii="宋体" w:hAnsi="宋体" w:hint="eastAsia"/>
          <w:color w:val="0D0D0D"/>
          <w:sz w:val="24"/>
          <w:vertAlign w:val="superscript"/>
        </w:rPr>
        <w:t>2</w:t>
      </w:r>
      <w:r w:rsidR="006A2348" w:rsidRPr="00353317">
        <w:rPr>
          <w:rFonts w:ascii="宋体" w:hAnsi="宋体" w:hint="eastAsia"/>
          <w:color w:val="0D0D0D"/>
          <w:sz w:val="24"/>
        </w:rPr>
        <w:t>。</w:t>
      </w:r>
      <w:r w:rsidRPr="00353317">
        <w:rPr>
          <w:rFonts w:ascii="宋体" w:hAnsi="宋体" w:hint="eastAsia"/>
          <w:color w:val="0D0D0D"/>
          <w:sz w:val="24"/>
        </w:rPr>
        <w:t>耕地开垦</w:t>
      </w:r>
      <w:r w:rsidRPr="006D29F6">
        <w:rPr>
          <w:rFonts w:ascii="宋体" w:hAnsi="宋体" w:hint="eastAsia"/>
          <w:color w:val="0D0D0D"/>
          <w:sz w:val="24"/>
        </w:rPr>
        <w:t>费，在土地利用总体规划区内，</w:t>
      </w:r>
      <w:r w:rsidR="0003687E" w:rsidRPr="00666BD8">
        <w:rPr>
          <w:rFonts w:ascii="宋体" w:hAnsi="宋体" w:hint="eastAsia"/>
          <w:color w:val="0D0D0D"/>
          <w:sz w:val="24"/>
        </w:rPr>
        <w:t>疏勒</w:t>
      </w:r>
      <w:r w:rsidRPr="00666BD8">
        <w:rPr>
          <w:rFonts w:ascii="宋体" w:hAnsi="宋体" w:hint="eastAsia"/>
          <w:color w:val="0D0D0D"/>
          <w:sz w:val="24"/>
        </w:rPr>
        <w:t>县</w:t>
      </w:r>
      <w:r w:rsidRPr="006D29F6">
        <w:rPr>
          <w:rFonts w:ascii="宋体" w:hAnsi="宋体" w:hint="eastAsia"/>
          <w:color w:val="0D0D0D"/>
          <w:sz w:val="24"/>
        </w:rPr>
        <w:t>现行的标准为耕地6.75元/m</w:t>
      </w:r>
      <w:r w:rsidRPr="007F63EC">
        <w:rPr>
          <w:rFonts w:ascii="宋体" w:hAnsi="宋体" w:hint="eastAsia"/>
          <w:color w:val="0D0D0D"/>
          <w:sz w:val="24"/>
          <w:vertAlign w:val="superscript"/>
        </w:rPr>
        <w:t>2</w:t>
      </w:r>
      <w:r w:rsidRPr="006D29F6">
        <w:rPr>
          <w:rFonts w:ascii="宋体" w:hAnsi="宋体" w:hint="eastAsia"/>
          <w:color w:val="0D0D0D"/>
          <w:sz w:val="24"/>
        </w:rPr>
        <w:t>。</w:t>
      </w:r>
    </w:p>
    <w:p w:rsidR="006A2053" w:rsidRPr="00EB79CB" w:rsidRDefault="006A2053" w:rsidP="003179B5">
      <w:pPr>
        <w:spacing w:line="360" w:lineRule="auto"/>
        <w:ind w:firstLineChars="200" w:firstLine="480"/>
        <w:rPr>
          <w:rFonts w:ascii="宋体" w:hAnsi="宋体"/>
          <w:color w:val="0D0D0D"/>
          <w:sz w:val="24"/>
        </w:rPr>
      </w:pPr>
      <w:r w:rsidRPr="00353317">
        <w:rPr>
          <w:rFonts w:ascii="宋体" w:hAnsi="宋体"/>
          <w:color w:val="0D0D0D"/>
          <w:sz w:val="24"/>
        </w:rPr>
        <w:lastRenderedPageBreak/>
        <w:t>土地开发</w:t>
      </w:r>
      <w:r w:rsidRPr="0044766F">
        <w:rPr>
          <w:rFonts w:ascii="宋体" w:hAnsi="宋体"/>
          <w:color w:val="0D0D0D"/>
          <w:sz w:val="24"/>
        </w:rPr>
        <w:t>费以“</w:t>
      </w:r>
      <w:r w:rsidR="00AC18B1">
        <w:rPr>
          <w:rFonts w:ascii="宋体" w:hAnsi="宋体" w:hint="eastAsia"/>
          <w:color w:val="0D0D0D"/>
          <w:sz w:val="24"/>
        </w:rPr>
        <w:t>七通一平</w:t>
      </w:r>
      <w:r w:rsidRPr="0044766F">
        <w:rPr>
          <w:rFonts w:ascii="宋体" w:hAnsi="宋体"/>
          <w:color w:val="0D0D0D"/>
          <w:sz w:val="24"/>
        </w:rPr>
        <w:t>”（与本次估价土地价格内涵开发程度的概念界定一致，即是指通上水、通下水、</w:t>
      </w:r>
      <w:r w:rsidRPr="0044766F">
        <w:rPr>
          <w:rFonts w:ascii="宋体" w:hAnsi="宋体" w:hint="eastAsia"/>
          <w:color w:val="0D0D0D"/>
          <w:sz w:val="24"/>
        </w:rPr>
        <w:t>通暖、</w:t>
      </w:r>
      <w:r w:rsidR="00AC18B1">
        <w:rPr>
          <w:rFonts w:ascii="宋体" w:hAnsi="宋体" w:hint="eastAsia"/>
          <w:color w:val="0D0D0D"/>
          <w:sz w:val="24"/>
        </w:rPr>
        <w:t>通气、</w:t>
      </w:r>
      <w:r w:rsidRPr="0044766F">
        <w:rPr>
          <w:rFonts w:ascii="宋体" w:hAnsi="宋体"/>
          <w:color w:val="0D0D0D"/>
          <w:sz w:val="24"/>
        </w:rPr>
        <w:t>通电、通讯、通路、土地平整）土地开发的实际平均开发成本计，</w:t>
      </w:r>
      <w:r>
        <w:rPr>
          <w:rFonts w:ascii="宋体" w:hAnsi="宋体" w:hint="eastAsia"/>
          <w:color w:val="0D0D0D"/>
          <w:sz w:val="24"/>
        </w:rPr>
        <w:t>根据实地调查</w:t>
      </w:r>
      <w:r w:rsidRPr="00666BD8">
        <w:rPr>
          <w:rFonts w:ascii="宋体" w:hAnsi="宋体" w:hint="eastAsia"/>
          <w:color w:val="0D0D0D"/>
          <w:sz w:val="24"/>
        </w:rPr>
        <w:t>，其中一级地</w:t>
      </w:r>
      <w:r w:rsidR="00AC18B1">
        <w:rPr>
          <w:rFonts w:ascii="宋体" w:hAnsi="宋体" w:hint="eastAsia"/>
          <w:color w:val="0D0D0D"/>
          <w:sz w:val="24"/>
        </w:rPr>
        <w:t>148</w:t>
      </w:r>
      <w:r w:rsidR="00666BD8" w:rsidRPr="00666BD8">
        <w:rPr>
          <w:rFonts w:ascii="宋体" w:hAnsi="宋体"/>
          <w:color w:val="0D0D0D"/>
          <w:sz w:val="24"/>
        </w:rPr>
        <w:t>.00</w:t>
      </w:r>
      <w:r w:rsidRPr="00666BD8">
        <w:rPr>
          <w:rFonts w:ascii="宋体" w:hAnsi="宋体" w:hint="eastAsia"/>
          <w:color w:val="0D0D0D"/>
          <w:sz w:val="24"/>
        </w:rPr>
        <w:t>元/m</w:t>
      </w:r>
      <w:r w:rsidRPr="007F63EC">
        <w:rPr>
          <w:rFonts w:ascii="宋体" w:hAnsi="宋体" w:hint="eastAsia"/>
          <w:color w:val="0D0D0D"/>
          <w:sz w:val="24"/>
          <w:vertAlign w:val="superscript"/>
        </w:rPr>
        <w:t>2</w:t>
      </w:r>
      <w:r w:rsidRPr="00666BD8">
        <w:rPr>
          <w:rFonts w:ascii="宋体" w:hAnsi="宋体" w:hint="eastAsia"/>
          <w:color w:val="0D0D0D"/>
          <w:sz w:val="24"/>
        </w:rPr>
        <w:t>,二级地</w:t>
      </w:r>
      <w:r w:rsidR="00883731">
        <w:rPr>
          <w:rFonts w:ascii="宋体" w:hAnsi="宋体" w:hint="eastAsia"/>
          <w:color w:val="0D0D0D"/>
          <w:sz w:val="24"/>
        </w:rPr>
        <w:t>110</w:t>
      </w:r>
      <w:r w:rsidR="00666BD8" w:rsidRPr="00666BD8">
        <w:rPr>
          <w:rFonts w:ascii="宋体" w:hAnsi="宋体"/>
          <w:color w:val="0D0D0D"/>
          <w:sz w:val="24"/>
        </w:rPr>
        <w:t>.00</w:t>
      </w:r>
      <w:r w:rsidRPr="00666BD8">
        <w:rPr>
          <w:rFonts w:ascii="宋体" w:hAnsi="宋体" w:hint="eastAsia"/>
          <w:color w:val="0D0D0D"/>
          <w:sz w:val="24"/>
        </w:rPr>
        <w:t>元/m</w:t>
      </w:r>
      <w:r w:rsidRPr="007F63EC">
        <w:rPr>
          <w:rFonts w:ascii="宋体" w:hAnsi="宋体" w:hint="eastAsia"/>
          <w:color w:val="0D0D0D"/>
          <w:sz w:val="24"/>
          <w:vertAlign w:val="superscript"/>
        </w:rPr>
        <w:t>2</w:t>
      </w:r>
      <w:r w:rsidRPr="00666BD8">
        <w:rPr>
          <w:rFonts w:ascii="宋体" w:hAnsi="宋体" w:hint="eastAsia"/>
          <w:color w:val="0D0D0D"/>
          <w:sz w:val="24"/>
        </w:rPr>
        <w:t>，三级地</w:t>
      </w:r>
      <w:r w:rsidR="00666BD8" w:rsidRPr="00666BD8">
        <w:rPr>
          <w:rFonts w:ascii="宋体" w:hAnsi="宋体"/>
          <w:color w:val="0D0D0D"/>
          <w:sz w:val="24"/>
        </w:rPr>
        <w:t>7</w:t>
      </w:r>
      <w:r w:rsidR="00883731">
        <w:rPr>
          <w:rFonts w:ascii="宋体" w:hAnsi="宋体" w:hint="eastAsia"/>
          <w:color w:val="0D0D0D"/>
          <w:sz w:val="24"/>
        </w:rPr>
        <w:t>5</w:t>
      </w:r>
      <w:r w:rsidR="00666BD8" w:rsidRPr="00666BD8">
        <w:rPr>
          <w:rFonts w:ascii="宋体" w:hAnsi="宋体"/>
          <w:color w:val="0D0D0D"/>
          <w:sz w:val="24"/>
        </w:rPr>
        <w:t>.00</w:t>
      </w:r>
      <w:r w:rsidRPr="00666BD8">
        <w:rPr>
          <w:rFonts w:ascii="宋体" w:hAnsi="宋体" w:hint="eastAsia"/>
          <w:color w:val="0D0D0D"/>
          <w:sz w:val="24"/>
        </w:rPr>
        <w:t>元/m</w:t>
      </w:r>
      <w:r w:rsidRPr="007F63EC">
        <w:rPr>
          <w:rFonts w:ascii="宋体" w:hAnsi="宋体" w:hint="eastAsia"/>
          <w:color w:val="0D0D0D"/>
          <w:sz w:val="24"/>
          <w:vertAlign w:val="superscript"/>
        </w:rPr>
        <w:t>2</w:t>
      </w:r>
      <w:r w:rsidRPr="00666BD8">
        <w:rPr>
          <w:rFonts w:ascii="宋体" w:hAnsi="宋体" w:hint="eastAsia"/>
          <w:color w:val="0D0D0D"/>
          <w:sz w:val="24"/>
        </w:rPr>
        <w:t>，四级地</w:t>
      </w:r>
      <w:r w:rsidR="00AC18B1">
        <w:rPr>
          <w:rFonts w:ascii="宋体" w:hAnsi="宋体" w:hint="eastAsia"/>
          <w:color w:val="0D0D0D"/>
          <w:sz w:val="24"/>
        </w:rPr>
        <w:t>43</w:t>
      </w:r>
      <w:r w:rsidR="00666BD8" w:rsidRPr="00666BD8">
        <w:rPr>
          <w:rFonts w:ascii="宋体" w:hAnsi="宋体"/>
          <w:color w:val="0D0D0D"/>
          <w:sz w:val="24"/>
        </w:rPr>
        <w:t>.00</w:t>
      </w:r>
      <w:r w:rsidRPr="00666BD8">
        <w:rPr>
          <w:rFonts w:ascii="宋体" w:hAnsi="宋体" w:hint="eastAsia"/>
          <w:color w:val="0D0D0D"/>
          <w:sz w:val="24"/>
        </w:rPr>
        <w:t>元/m</w:t>
      </w:r>
      <w:r w:rsidRPr="007F63EC">
        <w:rPr>
          <w:rFonts w:ascii="宋体" w:hAnsi="宋体" w:hint="eastAsia"/>
          <w:color w:val="0D0D0D"/>
          <w:sz w:val="24"/>
          <w:vertAlign w:val="superscript"/>
        </w:rPr>
        <w:t>2</w:t>
      </w:r>
      <w:r w:rsidRPr="00666BD8">
        <w:rPr>
          <w:rFonts w:ascii="宋体" w:hAnsi="宋体" w:hint="eastAsia"/>
          <w:color w:val="0D0D0D"/>
          <w:sz w:val="24"/>
        </w:rPr>
        <w:t>。</w:t>
      </w:r>
    </w:p>
    <w:p w:rsidR="004944E1" w:rsidRDefault="008C4C4B" w:rsidP="003179B5">
      <w:pPr>
        <w:spacing w:line="360" w:lineRule="auto"/>
        <w:ind w:firstLineChars="200" w:firstLine="480"/>
        <w:rPr>
          <w:rFonts w:ascii="宋体" w:hAnsi="宋体"/>
          <w:color w:val="0D0D0D"/>
          <w:sz w:val="24"/>
        </w:rPr>
      </w:pPr>
      <w:r>
        <w:rPr>
          <w:rFonts w:ascii="宋体" w:hAnsi="宋体" w:hint="eastAsia"/>
          <w:color w:val="0D0D0D"/>
          <w:sz w:val="24"/>
        </w:rPr>
        <w:t>（3）税费</w:t>
      </w:r>
      <w:r w:rsidR="00091CFB">
        <w:rPr>
          <w:rFonts w:ascii="宋体" w:hAnsi="宋体" w:hint="eastAsia"/>
          <w:color w:val="0D0D0D"/>
          <w:sz w:val="24"/>
        </w:rPr>
        <w:t>依据</w:t>
      </w:r>
      <w:r w:rsidR="00091CFB" w:rsidRPr="00091CFB">
        <w:rPr>
          <w:rFonts w:ascii="宋体" w:hAnsi="宋体" w:hint="eastAsia"/>
          <w:color w:val="0D0D0D"/>
          <w:sz w:val="24"/>
        </w:rPr>
        <w:t>《新疆维吾尔自治区耕地占用税实施办法》(自治区人民政府第159号令)，</w:t>
      </w:r>
      <w:r w:rsidRPr="006E2E98">
        <w:rPr>
          <w:rFonts w:ascii="宋体" w:hAnsi="宋体" w:hint="eastAsia"/>
          <w:color w:val="0D0D0D"/>
          <w:sz w:val="24"/>
        </w:rPr>
        <w:t>喀什地区</w:t>
      </w:r>
      <w:r w:rsidR="006E2E98" w:rsidRPr="006E2E98">
        <w:rPr>
          <w:rFonts w:ascii="宋体" w:hAnsi="宋体" w:hint="eastAsia"/>
          <w:color w:val="0D0D0D"/>
          <w:sz w:val="24"/>
        </w:rPr>
        <w:t>耕地占用税每平方米平均税额10元</w:t>
      </w:r>
      <w:r w:rsidR="005A5E50">
        <w:rPr>
          <w:rFonts w:ascii="宋体" w:hAnsi="宋体" w:hint="eastAsia"/>
          <w:color w:val="0D0D0D"/>
          <w:sz w:val="24"/>
        </w:rPr>
        <w:t>计。</w:t>
      </w:r>
    </w:p>
    <w:p w:rsidR="006A2053" w:rsidRPr="00353317" w:rsidRDefault="006A2053" w:rsidP="003179B5">
      <w:pPr>
        <w:spacing w:line="360" w:lineRule="auto"/>
        <w:ind w:firstLineChars="200" w:firstLine="480"/>
        <w:rPr>
          <w:rFonts w:ascii="宋体" w:hAnsi="宋体"/>
          <w:color w:val="0D0D0D"/>
          <w:sz w:val="24"/>
        </w:rPr>
      </w:pPr>
      <w:r w:rsidRPr="00353317">
        <w:rPr>
          <w:rFonts w:ascii="宋体" w:hAnsi="宋体" w:hint="eastAsia"/>
          <w:color w:val="0D0D0D"/>
          <w:sz w:val="24"/>
        </w:rPr>
        <w:t>（4）</w:t>
      </w:r>
      <w:r w:rsidRPr="00353317">
        <w:rPr>
          <w:rFonts w:ascii="宋体" w:hAnsi="宋体"/>
          <w:color w:val="0D0D0D"/>
          <w:sz w:val="24"/>
        </w:rPr>
        <w:t>利息率：取一年期贷款利率</w:t>
      </w:r>
      <w:r w:rsidR="0082731E">
        <w:rPr>
          <w:rFonts w:ascii="宋体" w:hAnsi="宋体" w:hint="eastAsia"/>
          <w:color w:val="0D0D0D"/>
          <w:sz w:val="24"/>
        </w:rPr>
        <w:t>4.35</w:t>
      </w:r>
      <w:r w:rsidRPr="00353317">
        <w:rPr>
          <w:rFonts w:ascii="宋体" w:hAnsi="宋体"/>
          <w:color w:val="0D0D0D"/>
          <w:sz w:val="24"/>
        </w:rPr>
        <w:t>%</w:t>
      </w:r>
      <w:r w:rsidRPr="00353317">
        <w:rPr>
          <w:rFonts w:ascii="宋体" w:hAnsi="宋体" w:hint="eastAsia"/>
          <w:color w:val="0D0D0D"/>
          <w:sz w:val="24"/>
        </w:rPr>
        <w:t>，开发周期设定为一年。</w:t>
      </w:r>
    </w:p>
    <w:p w:rsidR="006A2053" w:rsidRPr="00353317" w:rsidRDefault="006A2053" w:rsidP="003179B5">
      <w:pPr>
        <w:spacing w:line="360" w:lineRule="auto"/>
        <w:ind w:firstLineChars="200" w:firstLine="480"/>
        <w:rPr>
          <w:rFonts w:ascii="宋体" w:hAnsi="宋体"/>
          <w:color w:val="0D0D0D"/>
          <w:sz w:val="24"/>
        </w:rPr>
      </w:pPr>
      <w:r w:rsidRPr="00353317">
        <w:rPr>
          <w:rFonts w:ascii="宋体" w:hAnsi="宋体" w:hint="eastAsia"/>
          <w:color w:val="0D0D0D"/>
          <w:sz w:val="24"/>
        </w:rPr>
        <w:t>（5）</w:t>
      </w:r>
      <w:r w:rsidRPr="00353317">
        <w:rPr>
          <w:rFonts w:ascii="宋体" w:hAnsi="宋体"/>
          <w:color w:val="0D0D0D"/>
          <w:sz w:val="24"/>
        </w:rPr>
        <w:t>利润率：成本法中所称的利润是指投资取得土地并进行开发，使其具备建设条件而应计提的投资利润。从鼓励工业建设的角度出发，运用成本法进行估价中的利润率</w:t>
      </w:r>
      <w:r w:rsidRPr="00353317">
        <w:rPr>
          <w:rFonts w:ascii="宋体" w:hAnsi="宋体" w:hint="eastAsia"/>
          <w:color w:val="0D0D0D"/>
          <w:sz w:val="24"/>
        </w:rPr>
        <w:t>当地开发工业用地的平均利润率8.0</w:t>
      </w:r>
      <w:r w:rsidRPr="00353317">
        <w:rPr>
          <w:rFonts w:ascii="宋体" w:hAnsi="宋体"/>
          <w:color w:val="0D0D0D"/>
          <w:sz w:val="24"/>
        </w:rPr>
        <w:t>%</w:t>
      </w:r>
      <w:r w:rsidRPr="00353317">
        <w:rPr>
          <w:rFonts w:ascii="宋体" w:hAnsi="宋体" w:hint="eastAsia"/>
          <w:color w:val="0D0D0D"/>
          <w:sz w:val="24"/>
        </w:rPr>
        <w:t>计算</w:t>
      </w:r>
      <w:r w:rsidRPr="00353317">
        <w:rPr>
          <w:rFonts w:ascii="宋体" w:hAnsi="宋体"/>
          <w:color w:val="0D0D0D"/>
          <w:sz w:val="24"/>
        </w:rPr>
        <w:t>。</w:t>
      </w:r>
    </w:p>
    <w:p w:rsidR="006A2053" w:rsidRPr="00353317" w:rsidRDefault="006A2053" w:rsidP="003179B5">
      <w:pPr>
        <w:spacing w:line="360" w:lineRule="auto"/>
        <w:ind w:firstLineChars="200" w:firstLine="480"/>
        <w:rPr>
          <w:rFonts w:ascii="宋体" w:hAnsi="宋体"/>
          <w:color w:val="0D0D0D"/>
          <w:sz w:val="24"/>
        </w:rPr>
      </w:pPr>
      <w:r w:rsidRPr="00353317">
        <w:rPr>
          <w:rFonts w:ascii="宋体" w:hAnsi="宋体" w:hint="eastAsia"/>
          <w:color w:val="0D0D0D"/>
          <w:sz w:val="24"/>
        </w:rPr>
        <w:t>（6）</w:t>
      </w:r>
      <w:r w:rsidRPr="00353317">
        <w:rPr>
          <w:rFonts w:ascii="宋体" w:hAnsi="宋体"/>
          <w:color w:val="0D0D0D"/>
          <w:sz w:val="24"/>
        </w:rPr>
        <w:t>土地增值收益率：</w:t>
      </w:r>
      <w:r w:rsidRPr="00353317">
        <w:rPr>
          <w:rFonts w:ascii="宋体" w:hAnsi="宋体" w:hint="eastAsia"/>
          <w:color w:val="0D0D0D"/>
          <w:sz w:val="24"/>
        </w:rPr>
        <w:t>土地增值收益理论上开发成熟度越高，收益率越大。</w:t>
      </w:r>
      <w:r w:rsidRPr="00353317">
        <w:rPr>
          <w:rFonts w:ascii="宋体" w:hAnsi="宋体"/>
          <w:color w:val="0D0D0D"/>
          <w:sz w:val="24"/>
        </w:rPr>
        <w:t>目前国内土地估价实务中对土地增值收益率的取值</w:t>
      </w:r>
      <w:r w:rsidRPr="00353317">
        <w:rPr>
          <w:rFonts w:ascii="宋体" w:hAnsi="宋体" w:hint="eastAsia"/>
          <w:color w:val="0D0D0D"/>
          <w:sz w:val="24"/>
        </w:rPr>
        <w:t>范围为15%。</w:t>
      </w:r>
    </w:p>
    <w:p w:rsidR="00F90063" w:rsidRDefault="002A5033" w:rsidP="009C34BB">
      <w:pPr>
        <w:pStyle w:val="4"/>
        <w:spacing w:before="0" w:after="0" w:line="360" w:lineRule="auto"/>
        <w:rPr>
          <w:rFonts w:ascii="宋体" w:eastAsia="宋体" w:hAnsi="宋体"/>
          <w:sz w:val="24"/>
          <w:szCs w:val="24"/>
        </w:rPr>
      </w:pPr>
      <w:r w:rsidRPr="009C34BB">
        <w:rPr>
          <w:rFonts w:ascii="宋体" w:eastAsia="宋体" w:hAnsi="宋体" w:hint="eastAsia"/>
          <w:sz w:val="24"/>
          <w:szCs w:val="24"/>
        </w:rPr>
        <w:t>（</w:t>
      </w:r>
      <w:r w:rsidR="006C317E" w:rsidRPr="009C34BB">
        <w:rPr>
          <w:rFonts w:ascii="宋体" w:eastAsia="宋体" w:hAnsi="宋体" w:hint="eastAsia"/>
          <w:sz w:val="24"/>
          <w:szCs w:val="24"/>
        </w:rPr>
        <w:t>三</w:t>
      </w:r>
      <w:r w:rsidRPr="009C34BB">
        <w:rPr>
          <w:rFonts w:ascii="宋体" w:eastAsia="宋体" w:hAnsi="宋体" w:hint="eastAsia"/>
          <w:sz w:val="24"/>
          <w:szCs w:val="24"/>
        </w:rPr>
        <w:t>）</w:t>
      </w:r>
      <w:r w:rsidR="009C34BB" w:rsidRPr="009C34BB">
        <w:rPr>
          <w:rFonts w:ascii="宋体" w:eastAsia="宋体" w:hAnsi="宋体" w:hint="eastAsia"/>
          <w:sz w:val="24"/>
          <w:szCs w:val="24"/>
        </w:rPr>
        <w:t>测算工业用地样点地价</w:t>
      </w:r>
    </w:p>
    <w:p w:rsidR="009C34BB" w:rsidRDefault="009C34BB" w:rsidP="009C34BB">
      <w:pPr>
        <w:spacing w:line="360" w:lineRule="auto"/>
        <w:ind w:firstLineChars="200" w:firstLine="480"/>
        <w:rPr>
          <w:rFonts w:ascii="宋体" w:hAnsi="宋体"/>
          <w:color w:val="0D0D0D"/>
          <w:sz w:val="24"/>
        </w:rPr>
      </w:pPr>
      <w:r w:rsidRPr="00D06A9A">
        <w:rPr>
          <w:rFonts w:ascii="宋体" w:hAnsi="宋体" w:hint="eastAsia"/>
          <w:color w:val="0D0D0D"/>
          <w:sz w:val="24"/>
        </w:rPr>
        <w:t>依据基准地价内涵，将计算所得所得样点地价修正到与基准地价内涵一致下的价格，修正内容一般包括：交易时间修正、容积率修正、开发程度程度修正、出让年期修正等</w:t>
      </w:r>
      <w:r>
        <w:rPr>
          <w:rFonts w:ascii="宋体" w:hAnsi="宋体" w:hint="eastAsia"/>
          <w:color w:val="0D0D0D"/>
          <w:sz w:val="24"/>
        </w:rPr>
        <w:t>。</w:t>
      </w:r>
    </w:p>
    <w:p w:rsidR="00F90063" w:rsidRPr="00620BEA" w:rsidRDefault="00F90063" w:rsidP="00F90063">
      <w:pPr>
        <w:pStyle w:val="af5"/>
        <w:keepNext/>
        <w:spacing w:before="0" w:after="0" w:line="360" w:lineRule="auto"/>
        <w:ind w:firstLine="238"/>
        <w:jc w:val="center"/>
        <w:rPr>
          <w:rFonts w:ascii="黑体" w:hAnsi="黑体"/>
          <w:sz w:val="21"/>
          <w:szCs w:val="21"/>
        </w:rPr>
      </w:pPr>
      <w:r w:rsidRPr="00620BEA">
        <w:rPr>
          <w:rFonts w:ascii="黑体" w:hAnsi="黑体" w:hint="eastAsia"/>
          <w:sz w:val="21"/>
          <w:szCs w:val="21"/>
        </w:rPr>
        <w:t>表</w:t>
      </w:r>
      <w:r w:rsidRPr="00620BEA">
        <w:rPr>
          <w:rFonts w:ascii="黑体" w:hAnsi="黑体"/>
          <w:sz w:val="21"/>
          <w:szCs w:val="21"/>
        </w:rPr>
        <w:t>3-</w:t>
      </w:r>
      <w:r w:rsidR="00631F8A">
        <w:rPr>
          <w:rFonts w:ascii="黑体" w:hAnsi="黑体" w:hint="eastAsia"/>
          <w:sz w:val="21"/>
          <w:szCs w:val="21"/>
        </w:rPr>
        <w:t>2</w:t>
      </w:r>
      <w:r w:rsidR="00AE7666">
        <w:rPr>
          <w:rFonts w:ascii="黑体" w:hAnsi="黑体" w:hint="eastAsia"/>
          <w:sz w:val="21"/>
          <w:szCs w:val="21"/>
        </w:rPr>
        <w:t>1</w:t>
      </w:r>
      <w:r w:rsidRPr="00620BEA">
        <w:rPr>
          <w:rFonts w:ascii="黑体" w:hAnsi="黑体" w:hint="eastAsia"/>
          <w:sz w:val="21"/>
          <w:szCs w:val="21"/>
        </w:rPr>
        <w:t>城区工业用地基准地价测算过程表</w:t>
      </w:r>
    </w:p>
    <w:tbl>
      <w:tblPr>
        <w:tblW w:w="907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1569"/>
        <w:gridCol w:w="1569"/>
        <w:gridCol w:w="1569"/>
        <w:gridCol w:w="1569"/>
      </w:tblGrid>
      <w:tr w:rsidR="00F90063" w:rsidRPr="00D62674" w:rsidTr="00D62674">
        <w:trPr>
          <w:trHeight w:val="340"/>
        </w:trPr>
        <w:tc>
          <w:tcPr>
            <w:tcW w:w="2794" w:type="dxa"/>
            <w:shd w:val="clear" w:color="auto" w:fill="auto"/>
            <w:vAlign w:val="center"/>
            <w:hideMark/>
          </w:tcPr>
          <w:p w:rsidR="00F90063" w:rsidRPr="00D62674" w:rsidRDefault="00F90063" w:rsidP="00EA2D1C">
            <w:pPr>
              <w:widowControl/>
              <w:jc w:val="center"/>
              <w:rPr>
                <w:rFonts w:asciiTheme="minorEastAsia" w:eastAsiaTheme="minorEastAsia" w:hAnsiTheme="minorEastAsia" w:cs="宋体"/>
                <w:kern w:val="0"/>
                <w:szCs w:val="21"/>
              </w:rPr>
            </w:pPr>
            <w:r w:rsidRPr="00D62674">
              <w:rPr>
                <w:rFonts w:asciiTheme="minorEastAsia" w:eastAsiaTheme="minorEastAsia" w:hAnsiTheme="minorEastAsia" w:cs="宋体" w:hint="eastAsia"/>
                <w:kern w:val="0"/>
                <w:szCs w:val="21"/>
              </w:rPr>
              <w:t>土地级别</w:t>
            </w:r>
          </w:p>
        </w:tc>
        <w:tc>
          <w:tcPr>
            <w:tcW w:w="1569" w:type="dxa"/>
            <w:shd w:val="clear" w:color="auto" w:fill="auto"/>
            <w:vAlign w:val="center"/>
            <w:hideMark/>
          </w:tcPr>
          <w:p w:rsidR="00F90063" w:rsidRPr="00D62674" w:rsidRDefault="00F90063" w:rsidP="00EA2D1C">
            <w:pPr>
              <w:widowControl/>
              <w:jc w:val="center"/>
              <w:rPr>
                <w:rFonts w:asciiTheme="minorEastAsia" w:eastAsiaTheme="minorEastAsia" w:hAnsiTheme="minorEastAsia" w:cs="宋体"/>
                <w:kern w:val="0"/>
                <w:szCs w:val="21"/>
              </w:rPr>
            </w:pPr>
            <w:r w:rsidRPr="00D62674">
              <w:rPr>
                <w:rFonts w:asciiTheme="minorEastAsia" w:eastAsiaTheme="minorEastAsia" w:hAnsiTheme="minorEastAsia" w:cs="宋体" w:hint="eastAsia"/>
                <w:kern w:val="0"/>
                <w:szCs w:val="21"/>
              </w:rPr>
              <w:t>一级</w:t>
            </w:r>
          </w:p>
        </w:tc>
        <w:tc>
          <w:tcPr>
            <w:tcW w:w="1569" w:type="dxa"/>
            <w:shd w:val="clear" w:color="auto" w:fill="auto"/>
            <w:vAlign w:val="center"/>
            <w:hideMark/>
          </w:tcPr>
          <w:p w:rsidR="00F90063" w:rsidRPr="00D62674" w:rsidRDefault="00F90063" w:rsidP="00EA2D1C">
            <w:pPr>
              <w:widowControl/>
              <w:jc w:val="center"/>
              <w:rPr>
                <w:rFonts w:asciiTheme="minorEastAsia" w:eastAsiaTheme="minorEastAsia" w:hAnsiTheme="minorEastAsia" w:cs="宋体"/>
                <w:kern w:val="0"/>
                <w:szCs w:val="21"/>
              </w:rPr>
            </w:pPr>
            <w:r w:rsidRPr="00D62674">
              <w:rPr>
                <w:rFonts w:asciiTheme="minorEastAsia" w:eastAsiaTheme="minorEastAsia" w:hAnsiTheme="minorEastAsia" w:cs="宋体" w:hint="eastAsia"/>
                <w:kern w:val="0"/>
                <w:szCs w:val="21"/>
              </w:rPr>
              <w:t>二级</w:t>
            </w:r>
          </w:p>
        </w:tc>
        <w:tc>
          <w:tcPr>
            <w:tcW w:w="1569" w:type="dxa"/>
            <w:shd w:val="clear" w:color="auto" w:fill="auto"/>
            <w:vAlign w:val="center"/>
            <w:hideMark/>
          </w:tcPr>
          <w:p w:rsidR="00F90063" w:rsidRPr="00D62674" w:rsidRDefault="00F90063" w:rsidP="00EA2D1C">
            <w:pPr>
              <w:widowControl/>
              <w:jc w:val="center"/>
              <w:rPr>
                <w:rFonts w:asciiTheme="minorEastAsia" w:eastAsiaTheme="minorEastAsia" w:hAnsiTheme="minorEastAsia" w:cs="宋体"/>
                <w:kern w:val="0"/>
                <w:szCs w:val="21"/>
              </w:rPr>
            </w:pPr>
            <w:r w:rsidRPr="00D62674">
              <w:rPr>
                <w:rFonts w:asciiTheme="minorEastAsia" w:eastAsiaTheme="minorEastAsia" w:hAnsiTheme="minorEastAsia" w:cs="宋体" w:hint="eastAsia"/>
                <w:kern w:val="0"/>
                <w:szCs w:val="21"/>
              </w:rPr>
              <w:t>三级</w:t>
            </w:r>
          </w:p>
        </w:tc>
        <w:tc>
          <w:tcPr>
            <w:tcW w:w="1569" w:type="dxa"/>
            <w:shd w:val="clear" w:color="auto" w:fill="auto"/>
            <w:vAlign w:val="center"/>
            <w:hideMark/>
          </w:tcPr>
          <w:p w:rsidR="00F90063" w:rsidRPr="00D62674" w:rsidRDefault="00F90063" w:rsidP="00EA2D1C">
            <w:pPr>
              <w:widowControl/>
              <w:jc w:val="center"/>
              <w:rPr>
                <w:rFonts w:asciiTheme="minorEastAsia" w:eastAsiaTheme="minorEastAsia" w:hAnsiTheme="minorEastAsia" w:cs="宋体"/>
                <w:kern w:val="0"/>
                <w:szCs w:val="21"/>
              </w:rPr>
            </w:pPr>
            <w:r w:rsidRPr="00D62674">
              <w:rPr>
                <w:rFonts w:asciiTheme="minorEastAsia" w:eastAsiaTheme="minorEastAsia" w:hAnsiTheme="minorEastAsia" w:cs="宋体" w:hint="eastAsia"/>
                <w:kern w:val="0"/>
                <w:szCs w:val="21"/>
              </w:rPr>
              <w:t>四级</w:t>
            </w:r>
          </w:p>
        </w:tc>
      </w:tr>
      <w:tr w:rsidR="00FC710B" w:rsidRPr="00D62674" w:rsidTr="00D62674">
        <w:trPr>
          <w:trHeight w:val="340"/>
        </w:trPr>
        <w:tc>
          <w:tcPr>
            <w:tcW w:w="2794" w:type="dxa"/>
            <w:shd w:val="clear" w:color="auto" w:fill="auto"/>
            <w:vAlign w:val="center"/>
            <w:hideMark/>
          </w:tcPr>
          <w:p w:rsidR="00FC710B" w:rsidRPr="00D62674" w:rsidRDefault="00FC710B" w:rsidP="00EA2D1C">
            <w:pPr>
              <w:widowControl/>
              <w:jc w:val="center"/>
              <w:rPr>
                <w:rFonts w:asciiTheme="minorEastAsia" w:eastAsiaTheme="minorEastAsia" w:hAnsiTheme="minorEastAsia" w:cs="宋体"/>
                <w:kern w:val="0"/>
                <w:szCs w:val="21"/>
              </w:rPr>
            </w:pPr>
            <w:r w:rsidRPr="00D62674">
              <w:rPr>
                <w:rFonts w:asciiTheme="minorEastAsia" w:eastAsiaTheme="minorEastAsia" w:hAnsiTheme="minorEastAsia" w:cs="宋体" w:hint="eastAsia"/>
                <w:kern w:val="0"/>
                <w:szCs w:val="21"/>
              </w:rPr>
              <w:t>取得费（含税费）(</w:t>
            </w:r>
            <w:r w:rsidRPr="00D62674">
              <w:rPr>
                <w:rFonts w:asciiTheme="minorEastAsia" w:eastAsiaTheme="minorEastAsia" w:hAnsiTheme="minorEastAsia" w:hint="eastAsia"/>
                <w:szCs w:val="21"/>
              </w:rPr>
              <w:t>元</w:t>
            </w:r>
            <w:r w:rsidRPr="00D62674">
              <w:rPr>
                <w:rFonts w:asciiTheme="minorEastAsia" w:eastAsiaTheme="minorEastAsia" w:hAnsiTheme="minorEastAsia"/>
                <w:szCs w:val="21"/>
              </w:rPr>
              <w:t>/</w:t>
            </w:r>
            <w:r w:rsidRPr="00D62674">
              <w:rPr>
                <w:rFonts w:asciiTheme="minorEastAsia" w:eastAsiaTheme="minorEastAsia" w:hAnsiTheme="minorEastAsia" w:hint="eastAsia"/>
                <w:szCs w:val="21"/>
              </w:rPr>
              <w:t>m</w:t>
            </w:r>
            <w:r w:rsidRPr="00D62674">
              <w:rPr>
                <w:rFonts w:asciiTheme="minorEastAsia" w:eastAsiaTheme="minorEastAsia" w:hAnsiTheme="minorEastAsia" w:hint="eastAsia"/>
                <w:szCs w:val="21"/>
                <w:vertAlign w:val="superscript"/>
              </w:rPr>
              <w:t>2</w:t>
            </w:r>
            <w:r w:rsidRPr="00D62674">
              <w:rPr>
                <w:rFonts w:asciiTheme="minorEastAsia" w:eastAsiaTheme="minorEastAsia" w:hAnsiTheme="minorEastAsia" w:cs="宋体" w:hint="eastAsia"/>
                <w:kern w:val="0"/>
                <w:szCs w:val="21"/>
              </w:rPr>
              <w:t>)</w:t>
            </w:r>
          </w:p>
        </w:tc>
        <w:tc>
          <w:tcPr>
            <w:tcW w:w="1569" w:type="dxa"/>
            <w:shd w:val="clear" w:color="auto" w:fill="auto"/>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43.81 </w:t>
            </w:r>
          </w:p>
        </w:tc>
        <w:tc>
          <w:tcPr>
            <w:tcW w:w="1569" w:type="dxa"/>
            <w:shd w:val="clear" w:color="auto" w:fill="auto"/>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43.81 </w:t>
            </w:r>
          </w:p>
        </w:tc>
        <w:tc>
          <w:tcPr>
            <w:tcW w:w="1569" w:type="dxa"/>
            <w:shd w:val="clear" w:color="auto" w:fill="auto"/>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kern w:val="0"/>
                <w:szCs w:val="21"/>
              </w:rPr>
              <w:t xml:space="preserve">43.81 </w:t>
            </w:r>
          </w:p>
        </w:tc>
        <w:tc>
          <w:tcPr>
            <w:tcW w:w="1569" w:type="dxa"/>
            <w:shd w:val="clear" w:color="auto" w:fill="auto"/>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kern w:val="0"/>
                <w:szCs w:val="21"/>
              </w:rPr>
              <w:t xml:space="preserve">43.81 </w:t>
            </w:r>
          </w:p>
        </w:tc>
      </w:tr>
      <w:tr w:rsidR="00FC710B" w:rsidRPr="00D62674" w:rsidTr="00D62674">
        <w:trPr>
          <w:trHeight w:val="340"/>
        </w:trPr>
        <w:tc>
          <w:tcPr>
            <w:tcW w:w="2794" w:type="dxa"/>
            <w:shd w:val="clear" w:color="auto" w:fill="auto"/>
            <w:vAlign w:val="center"/>
            <w:hideMark/>
          </w:tcPr>
          <w:p w:rsidR="00FC710B" w:rsidRPr="00D62674" w:rsidRDefault="00FC710B" w:rsidP="00EA2D1C">
            <w:pPr>
              <w:widowControl/>
              <w:jc w:val="center"/>
              <w:rPr>
                <w:rFonts w:asciiTheme="minorEastAsia" w:eastAsiaTheme="minorEastAsia" w:hAnsiTheme="minorEastAsia" w:cs="宋体"/>
                <w:kern w:val="0"/>
                <w:szCs w:val="21"/>
              </w:rPr>
            </w:pPr>
            <w:r w:rsidRPr="00D62674">
              <w:rPr>
                <w:rFonts w:asciiTheme="minorEastAsia" w:eastAsiaTheme="minorEastAsia" w:hAnsiTheme="minorEastAsia" w:cs="宋体" w:hint="eastAsia"/>
                <w:kern w:val="0"/>
                <w:szCs w:val="21"/>
              </w:rPr>
              <w:t>开发费(</w:t>
            </w:r>
            <w:r w:rsidRPr="00D62674">
              <w:rPr>
                <w:rFonts w:asciiTheme="minorEastAsia" w:eastAsiaTheme="minorEastAsia" w:hAnsiTheme="minorEastAsia" w:hint="eastAsia"/>
                <w:szCs w:val="21"/>
              </w:rPr>
              <w:t>元</w:t>
            </w:r>
            <w:r w:rsidRPr="00D62674">
              <w:rPr>
                <w:rFonts w:asciiTheme="minorEastAsia" w:eastAsiaTheme="minorEastAsia" w:hAnsiTheme="minorEastAsia"/>
                <w:szCs w:val="21"/>
              </w:rPr>
              <w:t>/</w:t>
            </w:r>
            <w:r w:rsidRPr="00D62674">
              <w:rPr>
                <w:rFonts w:asciiTheme="minorEastAsia" w:eastAsiaTheme="minorEastAsia" w:hAnsiTheme="minorEastAsia" w:hint="eastAsia"/>
                <w:szCs w:val="21"/>
              </w:rPr>
              <w:t>m</w:t>
            </w:r>
            <w:r w:rsidRPr="00D62674">
              <w:rPr>
                <w:rFonts w:asciiTheme="minorEastAsia" w:eastAsiaTheme="minorEastAsia" w:hAnsiTheme="minorEastAsia" w:hint="eastAsia"/>
                <w:szCs w:val="21"/>
                <w:vertAlign w:val="superscript"/>
              </w:rPr>
              <w:t>2</w:t>
            </w:r>
            <w:r w:rsidRPr="00D62674">
              <w:rPr>
                <w:rFonts w:asciiTheme="minorEastAsia" w:eastAsiaTheme="minorEastAsia" w:hAnsiTheme="minorEastAsia" w:cs="宋体" w:hint="eastAsia"/>
                <w:kern w:val="0"/>
                <w:szCs w:val="21"/>
              </w:rPr>
              <w:t>)</w:t>
            </w:r>
          </w:p>
        </w:tc>
        <w:tc>
          <w:tcPr>
            <w:tcW w:w="1569" w:type="dxa"/>
            <w:shd w:val="clear" w:color="auto" w:fill="auto"/>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kern w:val="0"/>
                <w:szCs w:val="21"/>
              </w:rPr>
              <w:t xml:space="preserve">148.00 </w:t>
            </w:r>
          </w:p>
        </w:tc>
        <w:tc>
          <w:tcPr>
            <w:tcW w:w="1569" w:type="dxa"/>
            <w:shd w:val="clear" w:color="auto" w:fill="auto"/>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110.00 </w:t>
            </w:r>
          </w:p>
        </w:tc>
        <w:tc>
          <w:tcPr>
            <w:tcW w:w="1569" w:type="dxa"/>
            <w:shd w:val="clear" w:color="auto" w:fill="auto"/>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kern w:val="0"/>
                <w:szCs w:val="21"/>
              </w:rPr>
              <w:t xml:space="preserve">75.00 </w:t>
            </w:r>
          </w:p>
        </w:tc>
        <w:tc>
          <w:tcPr>
            <w:tcW w:w="1569" w:type="dxa"/>
            <w:shd w:val="clear" w:color="auto" w:fill="auto"/>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kern w:val="0"/>
                <w:szCs w:val="21"/>
              </w:rPr>
              <w:t xml:space="preserve">43.00 </w:t>
            </w:r>
          </w:p>
        </w:tc>
      </w:tr>
      <w:tr w:rsidR="00FC710B" w:rsidRPr="00D62674" w:rsidTr="00D62674">
        <w:trPr>
          <w:trHeight w:val="340"/>
        </w:trPr>
        <w:tc>
          <w:tcPr>
            <w:tcW w:w="2794" w:type="dxa"/>
            <w:shd w:val="clear" w:color="auto" w:fill="auto"/>
            <w:vAlign w:val="center"/>
            <w:hideMark/>
          </w:tcPr>
          <w:p w:rsidR="00FC710B" w:rsidRPr="00D62674" w:rsidRDefault="00FC710B" w:rsidP="00EA2D1C">
            <w:pPr>
              <w:widowControl/>
              <w:jc w:val="center"/>
              <w:rPr>
                <w:rFonts w:asciiTheme="minorEastAsia" w:eastAsiaTheme="minorEastAsia" w:hAnsiTheme="minorEastAsia" w:cs="宋体"/>
                <w:kern w:val="0"/>
                <w:szCs w:val="21"/>
              </w:rPr>
            </w:pPr>
            <w:r w:rsidRPr="00D62674">
              <w:rPr>
                <w:rFonts w:asciiTheme="minorEastAsia" w:eastAsiaTheme="minorEastAsia" w:hAnsiTheme="minorEastAsia" w:cs="宋体" w:hint="eastAsia"/>
                <w:kern w:val="0"/>
                <w:szCs w:val="21"/>
              </w:rPr>
              <w:t>利息(</w:t>
            </w:r>
            <w:r w:rsidRPr="00D62674">
              <w:rPr>
                <w:rFonts w:asciiTheme="minorEastAsia" w:eastAsiaTheme="minorEastAsia" w:hAnsiTheme="minorEastAsia" w:hint="eastAsia"/>
                <w:szCs w:val="21"/>
              </w:rPr>
              <w:t>元</w:t>
            </w:r>
            <w:r w:rsidRPr="00D62674">
              <w:rPr>
                <w:rFonts w:asciiTheme="minorEastAsia" w:eastAsiaTheme="minorEastAsia" w:hAnsiTheme="minorEastAsia"/>
                <w:szCs w:val="21"/>
              </w:rPr>
              <w:t>/</w:t>
            </w:r>
            <w:r w:rsidRPr="00D62674">
              <w:rPr>
                <w:rFonts w:asciiTheme="minorEastAsia" w:eastAsiaTheme="minorEastAsia" w:hAnsiTheme="minorEastAsia" w:hint="eastAsia"/>
                <w:szCs w:val="21"/>
              </w:rPr>
              <w:t>m</w:t>
            </w:r>
            <w:r w:rsidRPr="00D62674">
              <w:rPr>
                <w:rFonts w:asciiTheme="minorEastAsia" w:eastAsiaTheme="minorEastAsia" w:hAnsiTheme="minorEastAsia" w:hint="eastAsia"/>
                <w:szCs w:val="21"/>
                <w:vertAlign w:val="superscript"/>
              </w:rPr>
              <w:t>2</w:t>
            </w:r>
            <w:r w:rsidRPr="00D62674">
              <w:rPr>
                <w:rFonts w:asciiTheme="minorEastAsia" w:eastAsiaTheme="minorEastAsia" w:hAnsiTheme="minorEastAsia" w:cs="宋体" w:hint="eastAsia"/>
                <w:kern w:val="0"/>
                <w:szCs w:val="21"/>
              </w:rPr>
              <w:t>)</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5.09 </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4.27 </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3.52 </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2.83 </w:t>
            </w:r>
          </w:p>
        </w:tc>
      </w:tr>
      <w:tr w:rsidR="00FC710B" w:rsidRPr="00D62674" w:rsidTr="00D62674">
        <w:trPr>
          <w:trHeight w:val="340"/>
        </w:trPr>
        <w:tc>
          <w:tcPr>
            <w:tcW w:w="2794" w:type="dxa"/>
            <w:shd w:val="clear" w:color="auto" w:fill="auto"/>
            <w:vAlign w:val="center"/>
            <w:hideMark/>
          </w:tcPr>
          <w:p w:rsidR="00FC710B" w:rsidRPr="00D62674" w:rsidRDefault="00FC710B" w:rsidP="00EA2D1C">
            <w:pPr>
              <w:widowControl/>
              <w:jc w:val="center"/>
              <w:rPr>
                <w:rFonts w:asciiTheme="minorEastAsia" w:eastAsiaTheme="minorEastAsia" w:hAnsiTheme="minorEastAsia" w:cs="宋体"/>
                <w:kern w:val="0"/>
                <w:szCs w:val="21"/>
              </w:rPr>
            </w:pPr>
            <w:r w:rsidRPr="00D62674">
              <w:rPr>
                <w:rFonts w:asciiTheme="minorEastAsia" w:eastAsiaTheme="minorEastAsia" w:hAnsiTheme="minorEastAsia" w:cs="宋体" w:hint="eastAsia"/>
                <w:kern w:val="0"/>
                <w:szCs w:val="21"/>
              </w:rPr>
              <w:t>利润(</w:t>
            </w:r>
            <w:r w:rsidRPr="00D62674">
              <w:rPr>
                <w:rFonts w:asciiTheme="minorEastAsia" w:eastAsiaTheme="minorEastAsia" w:hAnsiTheme="minorEastAsia" w:hint="eastAsia"/>
                <w:szCs w:val="21"/>
              </w:rPr>
              <w:t>元</w:t>
            </w:r>
            <w:r w:rsidRPr="00D62674">
              <w:rPr>
                <w:rFonts w:asciiTheme="minorEastAsia" w:eastAsiaTheme="minorEastAsia" w:hAnsiTheme="minorEastAsia"/>
                <w:szCs w:val="21"/>
              </w:rPr>
              <w:t>/</w:t>
            </w:r>
            <w:r w:rsidRPr="00D62674">
              <w:rPr>
                <w:rFonts w:asciiTheme="minorEastAsia" w:eastAsiaTheme="minorEastAsia" w:hAnsiTheme="minorEastAsia" w:hint="eastAsia"/>
                <w:szCs w:val="21"/>
              </w:rPr>
              <w:t>m</w:t>
            </w:r>
            <w:r w:rsidRPr="00D62674">
              <w:rPr>
                <w:rFonts w:asciiTheme="minorEastAsia" w:eastAsiaTheme="minorEastAsia" w:hAnsiTheme="minorEastAsia" w:hint="eastAsia"/>
                <w:szCs w:val="21"/>
                <w:vertAlign w:val="superscript"/>
              </w:rPr>
              <w:t>2</w:t>
            </w:r>
            <w:r w:rsidRPr="00D62674">
              <w:rPr>
                <w:rFonts w:asciiTheme="minorEastAsia" w:eastAsiaTheme="minorEastAsia" w:hAnsiTheme="minorEastAsia" w:cs="宋体" w:hint="eastAsia"/>
                <w:kern w:val="0"/>
                <w:szCs w:val="21"/>
              </w:rPr>
              <w:t>)</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15.34 </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12.30 </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9.50 </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6.94 </w:t>
            </w:r>
          </w:p>
        </w:tc>
      </w:tr>
      <w:tr w:rsidR="00FC710B" w:rsidRPr="00D62674" w:rsidTr="00D62674">
        <w:trPr>
          <w:trHeight w:val="340"/>
        </w:trPr>
        <w:tc>
          <w:tcPr>
            <w:tcW w:w="2794" w:type="dxa"/>
            <w:shd w:val="clear" w:color="auto" w:fill="auto"/>
            <w:vAlign w:val="center"/>
            <w:hideMark/>
          </w:tcPr>
          <w:p w:rsidR="00FC710B" w:rsidRPr="00D62674" w:rsidRDefault="00FC710B" w:rsidP="00EA2D1C">
            <w:pPr>
              <w:widowControl/>
              <w:jc w:val="center"/>
              <w:rPr>
                <w:rFonts w:asciiTheme="minorEastAsia" w:eastAsiaTheme="minorEastAsia" w:hAnsiTheme="minorEastAsia" w:cs="宋体"/>
                <w:kern w:val="0"/>
                <w:szCs w:val="21"/>
              </w:rPr>
            </w:pPr>
            <w:r w:rsidRPr="00D62674">
              <w:rPr>
                <w:rFonts w:asciiTheme="minorEastAsia" w:eastAsiaTheme="minorEastAsia" w:hAnsiTheme="minorEastAsia" w:cs="宋体" w:hint="eastAsia"/>
                <w:kern w:val="0"/>
                <w:szCs w:val="21"/>
              </w:rPr>
              <w:t>土地增值收益(</w:t>
            </w:r>
            <w:r w:rsidRPr="00D62674">
              <w:rPr>
                <w:rFonts w:asciiTheme="minorEastAsia" w:eastAsiaTheme="minorEastAsia" w:hAnsiTheme="minorEastAsia" w:hint="eastAsia"/>
                <w:szCs w:val="21"/>
              </w:rPr>
              <w:t>元</w:t>
            </w:r>
            <w:r w:rsidRPr="00D62674">
              <w:rPr>
                <w:rFonts w:asciiTheme="minorEastAsia" w:eastAsiaTheme="minorEastAsia" w:hAnsiTheme="minorEastAsia"/>
                <w:szCs w:val="21"/>
              </w:rPr>
              <w:t>/</w:t>
            </w:r>
            <w:r w:rsidRPr="00D62674">
              <w:rPr>
                <w:rFonts w:asciiTheme="minorEastAsia" w:eastAsiaTheme="minorEastAsia" w:hAnsiTheme="minorEastAsia" w:hint="eastAsia"/>
                <w:szCs w:val="21"/>
              </w:rPr>
              <w:t>m</w:t>
            </w:r>
            <w:r w:rsidRPr="00D62674">
              <w:rPr>
                <w:rFonts w:asciiTheme="minorEastAsia" w:eastAsiaTheme="minorEastAsia" w:hAnsiTheme="minorEastAsia" w:hint="eastAsia"/>
                <w:szCs w:val="21"/>
                <w:vertAlign w:val="superscript"/>
              </w:rPr>
              <w:t>2</w:t>
            </w:r>
            <w:r w:rsidRPr="00D62674">
              <w:rPr>
                <w:rFonts w:asciiTheme="minorEastAsia" w:eastAsiaTheme="minorEastAsia" w:hAnsiTheme="minorEastAsia" w:cs="宋体" w:hint="eastAsia"/>
                <w:kern w:val="0"/>
                <w:szCs w:val="21"/>
              </w:rPr>
              <w:t>)</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31.84 </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25.56 </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19.78 </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14.49 </w:t>
            </w:r>
          </w:p>
        </w:tc>
      </w:tr>
      <w:tr w:rsidR="00FC710B" w:rsidRPr="00D62674" w:rsidTr="00D62674">
        <w:trPr>
          <w:trHeight w:val="340"/>
        </w:trPr>
        <w:tc>
          <w:tcPr>
            <w:tcW w:w="2794" w:type="dxa"/>
            <w:shd w:val="clear" w:color="auto" w:fill="auto"/>
            <w:vAlign w:val="center"/>
            <w:hideMark/>
          </w:tcPr>
          <w:p w:rsidR="00FC710B" w:rsidRPr="00D62674" w:rsidRDefault="00FC710B" w:rsidP="00EA2D1C">
            <w:pPr>
              <w:widowControl/>
              <w:jc w:val="center"/>
              <w:rPr>
                <w:rFonts w:asciiTheme="minorEastAsia" w:eastAsiaTheme="minorEastAsia" w:hAnsiTheme="minorEastAsia" w:cs="宋体"/>
                <w:kern w:val="0"/>
                <w:szCs w:val="21"/>
              </w:rPr>
            </w:pPr>
            <w:r w:rsidRPr="00D62674">
              <w:rPr>
                <w:rFonts w:asciiTheme="minorEastAsia" w:eastAsiaTheme="minorEastAsia" w:hAnsiTheme="minorEastAsia" w:cs="宋体" w:hint="eastAsia"/>
                <w:kern w:val="0"/>
                <w:szCs w:val="21"/>
              </w:rPr>
              <w:t>无限年期地价(</w:t>
            </w:r>
            <w:r w:rsidRPr="00D62674">
              <w:rPr>
                <w:rFonts w:asciiTheme="minorEastAsia" w:eastAsiaTheme="minorEastAsia" w:hAnsiTheme="minorEastAsia" w:hint="eastAsia"/>
                <w:szCs w:val="21"/>
              </w:rPr>
              <w:t>元</w:t>
            </w:r>
            <w:r w:rsidRPr="00D62674">
              <w:rPr>
                <w:rFonts w:asciiTheme="minorEastAsia" w:eastAsiaTheme="minorEastAsia" w:hAnsiTheme="minorEastAsia"/>
                <w:szCs w:val="21"/>
              </w:rPr>
              <w:t>/</w:t>
            </w:r>
            <w:r w:rsidRPr="00D62674">
              <w:rPr>
                <w:rFonts w:asciiTheme="minorEastAsia" w:eastAsiaTheme="minorEastAsia" w:hAnsiTheme="minorEastAsia" w:hint="eastAsia"/>
                <w:szCs w:val="21"/>
              </w:rPr>
              <w:t>m</w:t>
            </w:r>
            <w:r w:rsidRPr="00D62674">
              <w:rPr>
                <w:rFonts w:asciiTheme="minorEastAsia" w:eastAsiaTheme="minorEastAsia" w:hAnsiTheme="minorEastAsia" w:hint="eastAsia"/>
                <w:szCs w:val="21"/>
                <w:vertAlign w:val="superscript"/>
              </w:rPr>
              <w:t>2</w:t>
            </w:r>
            <w:r w:rsidRPr="00D62674">
              <w:rPr>
                <w:rFonts w:asciiTheme="minorEastAsia" w:eastAsiaTheme="minorEastAsia" w:hAnsiTheme="minorEastAsia" w:cs="宋体" w:hint="eastAsia"/>
                <w:kern w:val="0"/>
                <w:szCs w:val="21"/>
              </w:rPr>
              <w:t>)</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244.08 </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195.95 </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151.61 </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111.07 </w:t>
            </w:r>
          </w:p>
        </w:tc>
      </w:tr>
      <w:tr w:rsidR="00FC710B" w:rsidRPr="00D62674" w:rsidTr="00D62674">
        <w:trPr>
          <w:trHeight w:val="340"/>
        </w:trPr>
        <w:tc>
          <w:tcPr>
            <w:tcW w:w="2794" w:type="dxa"/>
            <w:shd w:val="clear" w:color="auto" w:fill="auto"/>
            <w:vAlign w:val="center"/>
            <w:hideMark/>
          </w:tcPr>
          <w:p w:rsidR="00FC710B" w:rsidRPr="00D62674" w:rsidRDefault="00FC710B" w:rsidP="00EA2D1C">
            <w:pPr>
              <w:widowControl/>
              <w:jc w:val="center"/>
              <w:rPr>
                <w:rFonts w:asciiTheme="minorEastAsia" w:eastAsiaTheme="minorEastAsia" w:hAnsiTheme="minorEastAsia" w:cs="宋体"/>
                <w:kern w:val="0"/>
                <w:szCs w:val="21"/>
              </w:rPr>
            </w:pPr>
            <w:r w:rsidRPr="00D62674">
              <w:rPr>
                <w:rFonts w:asciiTheme="minorEastAsia" w:eastAsiaTheme="minorEastAsia" w:hAnsiTheme="minorEastAsia" w:cs="宋体" w:hint="eastAsia"/>
                <w:kern w:val="0"/>
                <w:szCs w:val="21"/>
              </w:rPr>
              <w:t>50年期平均地价(</w:t>
            </w:r>
            <w:r w:rsidRPr="00D62674">
              <w:rPr>
                <w:rFonts w:asciiTheme="minorEastAsia" w:eastAsiaTheme="minorEastAsia" w:hAnsiTheme="minorEastAsia" w:hint="eastAsia"/>
                <w:szCs w:val="21"/>
              </w:rPr>
              <w:t>元</w:t>
            </w:r>
            <w:r w:rsidRPr="00D62674">
              <w:rPr>
                <w:rFonts w:asciiTheme="minorEastAsia" w:eastAsiaTheme="minorEastAsia" w:hAnsiTheme="minorEastAsia"/>
                <w:szCs w:val="21"/>
              </w:rPr>
              <w:t>/</w:t>
            </w:r>
            <w:r w:rsidRPr="00D62674">
              <w:rPr>
                <w:rFonts w:asciiTheme="minorEastAsia" w:eastAsiaTheme="minorEastAsia" w:hAnsiTheme="minorEastAsia" w:hint="eastAsia"/>
                <w:szCs w:val="21"/>
              </w:rPr>
              <w:t>m</w:t>
            </w:r>
            <w:r w:rsidRPr="00D62674">
              <w:rPr>
                <w:rFonts w:asciiTheme="minorEastAsia" w:eastAsiaTheme="minorEastAsia" w:hAnsiTheme="minorEastAsia" w:hint="eastAsia"/>
                <w:szCs w:val="21"/>
                <w:vertAlign w:val="superscript"/>
              </w:rPr>
              <w:t>2</w:t>
            </w:r>
            <w:r w:rsidRPr="00D62674">
              <w:rPr>
                <w:rFonts w:asciiTheme="minorEastAsia" w:eastAsiaTheme="minorEastAsia" w:hAnsiTheme="minorEastAsia" w:cs="宋体" w:hint="eastAsia"/>
                <w:kern w:val="0"/>
                <w:szCs w:val="21"/>
              </w:rPr>
              <w:t>)</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238.0</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191.0</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148.0 </w:t>
            </w:r>
          </w:p>
        </w:tc>
        <w:tc>
          <w:tcPr>
            <w:tcW w:w="1569" w:type="dxa"/>
            <w:shd w:val="clear" w:color="auto" w:fill="auto"/>
            <w:noWrap/>
            <w:vAlign w:val="center"/>
            <w:hideMark/>
          </w:tcPr>
          <w:p w:rsidR="00FC710B" w:rsidRPr="00AC18B1" w:rsidRDefault="00FC710B" w:rsidP="00AC18B1">
            <w:pPr>
              <w:widowControl/>
              <w:jc w:val="center"/>
              <w:rPr>
                <w:rFonts w:asciiTheme="minorEastAsia" w:eastAsiaTheme="minorEastAsia" w:hAnsiTheme="minorEastAsia" w:cs="宋体"/>
                <w:kern w:val="0"/>
                <w:szCs w:val="21"/>
              </w:rPr>
            </w:pPr>
            <w:r w:rsidRPr="00AC18B1">
              <w:rPr>
                <w:rFonts w:asciiTheme="minorEastAsia" w:eastAsiaTheme="minorEastAsia" w:hAnsiTheme="minorEastAsia" w:cs="宋体" w:hint="eastAsia"/>
                <w:kern w:val="0"/>
                <w:szCs w:val="21"/>
              </w:rPr>
              <w:t xml:space="preserve">108.0 </w:t>
            </w:r>
          </w:p>
        </w:tc>
      </w:tr>
    </w:tbl>
    <w:p w:rsidR="00F90063" w:rsidRPr="00380408" w:rsidRDefault="006E7063" w:rsidP="00F90063">
      <w:pPr>
        <w:pStyle w:val="3"/>
        <w:spacing w:before="0" w:after="0" w:line="360" w:lineRule="auto"/>
        <w:rPr>
          <w:rFonts w:ascii="幼圆" w:eastAsia="幼圆"/>
          <w:sz w:val="24"/>
          <w:szCs w:val="24"/>
        </w:rPr>
      </w:pPr>
      <w:r>
        <w:rPr>
          <w:rFonts w:ascii="幼圆" w:eastAsia="幼圆" w:hint="eastAsia"/>
          <w:sz w:val="24"/>
          <w:szCs w:val="24"/>
        </w:rPr>
        <w:t>二</w:t>
      </w:r>
      <w:r w:rsidR="00F90063">
        <w:rPr>
          <w:rFonts w:ascii="幼圆" w:eastAsia="幼圆" w:hint="eastAsia"/>
          <w:sz w:val="24"/>
          <w:szCs w:val="24"/>
        </w:rPr>
        <w:t>、</w:t>
      </w:r>
      <w:r>
        <w:rPr>
          <w:rFonts w:ascii="幼圆" w:eastAsia="幼圆" w:hint="eastAsia"/>
          <w:sz w:val="24"/>
          <w:szCs w:val="24"/>
        </w:rPr>
        <w:t>市场比较</w:t>
      </w:r>
      <w:r w:rsidR="007105BF">
        <w:rPr>
          <w:rFonts w:ascii="幼圆" w:eastAsia="幼圆" w:hint="eastAsia"/>
          <w:sz w:val="24"/>
          <w:szCs w:val="24"/>
        </w:rPr>
        <w:t>法</w:t>
      </w:r>
      <w:r w:rsidR="00F90063">
        <w:rPr>
          <w:rFonts w:ascii="幼圆" w:eastAsia="幼圆" w:hint="eastAsia"/>
          <w:sz w:val="24"/>
          <w:szCs w:val="24"/>
        </w:rPr>
        <w:t>工业</w:t>
      </w:r>
      <w:r>
        <w:rPr>
          <w:rFonts w:ascii="幼圆" w:eastAsia="幼圆" w:hint="eastAsia"/>
          <w:sz w:val="24"/>
          <w:szCs w:val="24"/>
        </w:rPr>
        <w:t>用地</w:t>
      </w:r>
      <w:r w:rsidR="00F90063" w:rsidRPr="00380408">
        <w:rPr>
          <w:rFonts w:ascii="幼圆" w:eastAsia="幼圆" w:hint="eastAsia"/>
          <w:sz w:val="24"/>
          <w:szCs w:val="24"/>
        </w:rPr>
        <w:t>样点地价测算</w:t>
      </w:r>
    </w:p>
    <w:p w:rsidR="00F90063" w:rsidRPr="00952164" w:rsidRDefault="00F90063" w:rsidP="00F90063">
      <w:pPr>
        <w:pStyle w:val="4"/>
        <w:spacing w:before="0" w:after="0" w:line="360" w:lineRule="auto"/>
        <w:rPr>
          <w:rFonts w:ascii="宋体" w:eastAsia="宋体" w:hAnsi="宋体"/>
          <w:sz w:val="24"/>
          <w:szCs w:val="24"/>
        </w:rPr>
      </w:pPr>
      <w:r w:rsidRPr="00952164">
        <w:rPr>
          <w:rFonts w:ascii="宋体" w:eastAsia="宋体" w:hAnsi="宋体" w:hint="eastAsia"/>
          <w:sz w:val="24"/>
          <w:szCs w:val="24"/>
        </w:rPr>
        <w:t>（一）资料收集与整理</w:t>
      </w:r>
    </w:p>
    <w:p w:rsidR="00F90063" w:rsidRDefault="00F90063" w:rsidP="00F90063">
      <w:pPr>
        <w:spacing w:line="360" w:lineRule="auto"/>
        <w:ind w:firstLineChars="200" w:firstLine="480"/>
        <w:rPr>
          <w:rFonts w:ascii="宋体" w:hAnsi="宋体"/>
          <w:color w:val="0D0D0D"/>
          <w:sz w:val="24"/>
        </w:rPr>
      </w:pPr>
      <w:r w:rsidRPr="0098518E">
        <w:rPr>
          <w:rFonts w:ascii="宋体" w:hAnsi="宋体" w:hint="eastAsia"/>
          <w:color w:val="0D0D0D"/>
          <w:sz w:val="24"/>
        </w:rPr>
        <w:t>利用市场比较法测算样点地价的数据资料来源主要为近年土地出让样本。该类型资料的调查对象为评估区内近</w:t>
      </w:r>
      <w:r w:rsidRPr="0098518E">
        <w:rPr>
          <w:rFonts w:ascii="宋体" w:hAnsi="宋体"/>
          <w:color w:val="0D0D0D"/>
          <w:sz w:val="24"/>
        </w:rPr>
        <w:t>3</w:t>
      </w:r>
      <w:r w:rsidRPr="0098518E">
        <w:rPr>
          <w:rFonts w:ascii="宋体" w:hAnsi="宋体" w:hint="eastAsia"/>
          <w:color w:val="0D0D0D"/>
          <w:sz w:val="24"/>
        </w:rPr>
        <w:t>年的</w:t>
      </w:r>
      <w:r w:rsidR="000860AE">
        <w:rPr>
          <w:rFonts w:ascii="宋体" w:hAnsi="宋体" w:hint="eastAsia"/>
          <w:color w:val="0D0D0D"/>
          <w:sz w:val="24"/>
        </w:rPr>
        <w:t>商服用地</w:t>
      </w:r>
      <w:r w:rsidRPr="0098518E">
        <w:rPr>
          <w:rFonts w:ascii="宋体" w:hAnsi="宋体" w:hint="eastAsia"/>
          <w:color w:val="0D0D0D"/>
          <w:sz w:val="24"/>
        </w:rPr>
        <w:t>出让样本，相应调查表格的内容主要包括：项目名称及坐落、土地使用者、出让面积、出让金额、出让时间、规划容积率等。</w:t>
      </w:r>
    </w:p>
    <w:p w:rsidR="0098518E" w:rsidRDefault="0098518E" w:rsidP="0098518E">
      <w:pPr>
        <w:spacing w:line="360" w:lineRule="auto"/>
        <w:ind w:firstLineChars="200" w:firstLine="480"/>
        <w:rPr>
          <w:rFonts w:ascii="宋体" w:hAnsi="宋体"/>
          <w:color w:val="0D0D0D"/>
          <w:sz w:val="24"/>
        </w:rPr>
      </w:pPr>
      <w:r w:rsidRPr="003D0BE1">
        <w:rPr>
          <w:rFonts w:ascii="宋体" w:hAnsi="宋体" w:hint="eastAsia"/>
          <w:color w:val="0D0D0D"/>
          <w:sz w:val="24"/>
        </w:rPr>
        <w:t>样点总数为7</w:t>
      </w:r>
      <w:r>
        <w:rPr>
          <w:rFonts w:ascii="宋体" w:hAnsi="宋体" w:hint="eastAsia"/>
          <w:color w:val="0D0D0D"/>
          <w:sz w:val="24"/>
        </w:rPr>
        <w:t>7</w:t>
      </w:r>
      <w:r w:rsidRPr="003D0BE1">
        <w:rPr>
          <w:rFonts w:ascii="宋体" w:hAnsi="宋体" w:hint="eastAsia"/>
          <w:color w:val="0D0D0D"/>
          <w:sz w:val="24"/>
        </w:rPr>
        <w:t>个，其中可用样点数量为7</w:t>
      </w:r>
      <w:r>
        <w:rPr>
          <w:rFonts w:ascii="宋体" w:hAnsi="宋体" w:hint="eastAsia"/>
          <w:color w:val="0D0D0D"/>
          <w:sz w:val="24"/>
        </w:rPr>
        <w:t>7</w:t>
      </w:r>
      <w:r w:rsidRPr="003D0BE1">
        <w:rPr>
          <w:rFonts w:ascii="宋体" w:hAnsi="宋体" w:hint="eastAsia"/>
          <w:color w:val="0D0D0D"/>
          <w:sz w:val="24"/>
        </w:rPr>
        <w:t>个，占总数的</w:t>
      </w:r>
      <w:r w:rsidRPr="003D0BE1">
        <w:rPr>
          <w:rFonts w:ascii="宋体" w:hAnsi="宋体"/>
          <w:color w:val="0D0D0D"/>
          <w:sz w:val="24"/>
        </w:rPr>
        <w:t>100%</w:t>
      </w:r>
      <w:r w:rsidRPr="003D0BE1">
        <w:rPr>
          <w:rFonts w:ascii="宋体" w:hAnsi="宋体" w:hint="eastAsia"/>
          <w:color w:val="0D0D0D"/>
          <w:sz w:val="24"/>
        </w:rPr>
        <w:t>。</w:t>
      </w:r>
    </w:p>
    <w:p w:rsidR="0098518E" w:rsidRPr="0098518E" w:rsidRDefault="0098518E" w:rsidP="00F90063">
      <w:pPr>
        <w:spacing w:line="360" w:lineRule="auto"/>
        <w:ind w:firstLineChars="200" w:firstLine="480"/>
        <w:rPr>
          <w:rFonts w:ascii="宋体" w:hAnsi="宋体"/>
          <w:color w:val="0D0D0D"/>
          <w:sz w:val="24"/>
        </w:rPr>
      </w:pPr>
    </w:p>
    <w:p w:rsidR="00094D1C" w:rsidRPr="00AB7846" w:rsidRDefault="00094D1C" w:rsidP="00094D1C">
      <w:pPr>
        <w:pStyle w:val="4"/>
        <w:spacing w:before="0" w:after="0" w:line="360" w:lineRule="auto"/>
        <w:rPr>
          <w:rFonts w:ascii="宋体" w:eastAsia="宋体" w:hAnsi="宋体"/>
          <w:sz w:val="24"/>
          <w:szCs w:val="24"/>
        </w:rPr>
      </w:pPr>
      <w:r w:rsidRPr="00AB7846">
        <w:rPr>
          <w:rFonts w:ascii="宋体" w:eastAsia="宋体" w:hAnsi="宋体" w:hint="eastAsia"/>
          <w:sz w:val="24"/>
          <w:szCs w:val="24"/>
        </w:rPr>
        <w:lastRenderedPageBreak/>
        <w:t>（</w:t>
      </w:r>
      <w:r>
        <w:rPr>
          <w:rFonts w:ascii="宋体" w:eastAsia="宋体" w:hAnsi="宋体" w:hint="eastAsia"/>
          <w:sz w:val="24"/>
          <w:szCs w:val="24"/>
        </w:rPr>
        <w:t>二</w:t>
      </w:r>
      <w:r w:rsidRPr="00AB7846">
        <w:rPr>
          <w:rFonts w:ascii="宋体" w:eastAsia="宋体" w:hAnsi="宋体" w:hint="eastAsia"/>
          <w:sz w:val="24"/>
          <w:szCs w:val="24"/>
        </w:rPr>
        <w:t>）原理</w:t>
      </w:r>
      <w:r>
        <w:rPr>
          <w:rFonts w:ascii="宋体" w:eastAsia="宋体" w:hAnsi="宋体" w:hint="eastAsia"/>
          <w:sz w:val="24"/>
          <w:szCs w:val="24"/>
        </w:rPr>
        <w:t>与方法</w:t>
      </w:r>
    </w:p>
    <w:p w:rsidR="00192CF8" w:rsidRPr="006903B6" w:rsidRDefault="00192CF8" w:rsidP="00192CF8">
      <w:pPr>
        <w:spacing w:line="360" w:lineRule="auto"/>
        <w:ind w:firstLineChars="200" w:firstLine="482"/>
        <w:rPr>
          <w:rFonts w:ascii="宋体"/>
          <w:b/>
          <w:bCs/>
          <w:sz w:val="24"/>
        </w:rPr>
      </w:pPr>
      <w:r w:rsidRPr="006903B6">
        <w:rPr>
          <w:rFonts w:ascii="宋体" w:hAnsi="宋体"/>
          <w:b/>
          <w:bCs/>
          <w:sz w:val="24"/>
        </w:rPr>
        <w:t>1</w:t>
      </w:r>
      <w:r>
        <w:rPr>
          <w:rFonts w:ascii="宋体" w:hAnsi="宋体" w:hint="eastAsia"/>
          <w:b/>
          <w:bCs/>
          <w:sz w:val="24"/>
        </w:rPr>
        <w:t>.</w:t>
      </w:r>
      <w:r w:rsidRPr="006903B6">
        <w:rPr>
          <w:rFonts w:ascii="宋体" w:hAnsi="宋体" w:hint="eastAsia"/>
          <w:b/>
          <w:bCs/>
          <w:sz w:val="24"/>
        </w:rPr>
        <w:t>市场比较法原理</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市场比较法是根据市场中的替代原理，将待估土地与具有替代性的，且在估价时点近期市场上交易的类似地产进行比较，并对类似地产的成交价格作适当修正，以此估算待估土地客观合理价格的方法。在同一公开市场中，两宗以上具有替代关系的土地价格因竞争而趋于一致。</w:t>
      </w:r>
    </w:p>
    <w:p w:rsidR="00192CF8" w:rsidRPr="006903B6" w:rsidRDefault="00192CF8" w:rsidP="00192CF8">
      <w:pPr>
        <w:spacing w:line="360" w:lineRule="auto"/>
        <w:ind w:firstLineChars="200" w:firstLine="482"/>
        <w:rPr>
          <w:rFonts w:ascii="宋体"/>
          <w:b/>
          <w:bCs/>
          <w:sz w:val="24"/>
        </w:rPr>
      </w:pPr>
      <w:r w:rsidRPr="006903B6">
        <w:rPr>
          <w:rFonts w:ascii="宋体" w:hAnsi="宋体"/>
          <w:b/>
          <w:bCs/>
          <w:sz w:val="24"/>
        </w:rPr>
        <w:t>2</w:t>
      </w:r>
      <w:r>
        <w:rPr>
          <w:rFonts w:ascii="宋体" w:hAnsi="宋体" w:hint="eastAsia"/>
          <w:b/>
          <w:bCs/>
          <w:sz w:val="24"/>
        </w:rPr>
        <w:t>.</w:t>
      </w:r>
      <w:r w:rsidRPr="006903B6">
        <w:rPr>
          <w:rFonts w:ascii="宋体" w:hAnsi="宋体" w:hint="eastAsia"/>
          <w:b/>
          <w:bCs/>
          <w:sz w:val="24"/>
        </w:rPr>
        <w:t>市场比较法公式及评估说明</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w:t>
      </w:r>
      <w:r w:rsidRPr="00353317">
        <w:rPr>
          <w:rFonts w:ascii="宋体" w:hAnsi="宋体"/>
          <w:color w:val="0D0D0D"/>
          <w:sz w:val="24"/>
        </w:rPr>
        <w:t>1</w:t>
      </w:r>
      <w:r w:rsidRPr="00353317">
        <w:rPr>
          <w:rFonts w:ascii="宋体" w:hAnsi="宋体" w:hint="eastAsia"/>
          <w:color w:val="0D0D0D"/>
          <w:sz w:val="24"/>
        </w:rPr>
        <w:t>）市场比较法的基本公式：</w:t>
      </w:r>
    </w:p>
    <w:p w:rsidR="00192CF8" w:rsidRPr="00353317" w:rsidRDefault="00192CF8" w:rsidP="00313472">
      <w:pPr>
        <w:spacing w:line="360" w:lineRule="auto"/>
        <w:ind w:firstLineChars="200" w:firstLine="480"/>
        <w:jc w:val="center"/>
        <w:rPr>
          <w:rFonts w:ascii="宋体" w:hAnsi="宋体"/>
          <w:color w:val="0D0D0D"/>
          <w:sz w:val="24"/>
        </w:rPr>
      </w:pPr>
      <w:r w:rsidRPr="00353317">
        <w:rPr>
          <w:rFonts w:ascii="宋体" w:hAnsi="宋体"/>
          <w:color w:val="0D0D0D"/>
          <w:sz w:val="24"/>
        </w:rPr>
        <w:t>PD</w:t>
      </w:r>
      <w:r w:rsidRPr="00353317">
        <w:rPr>
          <w:rFonts w:ascii="宋体" w:hAnsi="宋体" w:hint="eastAsia"/>
          <w:color w:val="0D0D0D"/>
          <w:sz w:val="24"/>
        </w:rPr>
        <w:t>＝</w:t>
      </w:r>
      <w:r w:rsidRPr="00353317">
        <w:rPr>
          <w:rFonts w:ascii="宋体" w:hAnsi="宋体"/>
          <w:color w:val="0D0D0D"/>
          <w:sz w:val="24"/>
        </w:rPr>
        <w:t>PB</w:t>
      </w:r>
      <w:r w:rsidRPr="00353317">
        <w:rPr>
          <w:rFonts w:ascii="宋体" w:hAnsi="宋体" w:hint="eastAsia"/>
          <w:color w:val="0D0D0D"/>
          <w:sz w:val="24"/>
        </w:rPr>
        <w:t>×</w:t>
      </w:r>
      <w:r w:rsidRPr="00353317">
        <w:rPr>
          <w:rFonts w:ascii="宋体" w:hAnsi="宋体"/>
          <w:color w:val="0D0D0D"/>
          <w:sz w:val="24"/>
        </w:rPr>
        <w:t>A</w:t>
      </w:r>
      <w:r w:rsidRPr="00353317">
        <w:rPr>
          <w:rFonts w:ascii="宋体" w:hAnsi="宋体" w:hint="eastAsia"/>
          <w:color w:val="0D0D0D"/>
          <w:sz w:val="24"/>
        </w:rPr>
        <w:t>×</w:t>
      </w:r>
      <w:r w:rsidRPr="00353317">
        <w:rPr>
          <w:rFonts w:ascii="宋体" w:hAnsi="宋体"/>
          <w:color w:val="0D0D0D"/>
          <w:sz w:val="24"/>
        </w:rPr>
        <w:t>B</w:t>
      </w:r>
      <w:r w:rsidRPr="00353317">
        <w:rPr>
          <w:rFonts w:ascii="宋体" w:hAnsi="宋体" w:hint="eastAsia"/>
          <w:color w:val="0D0D0D"/>
          <w:sz w:val="24"/>
        </w:rPr>
        <w:t>×</w:t>
      </w:r>
      <w:r w:rsidRPr="00353317">
        <w:rPr>
          <w:rFonts w:ascii="宋体" w:hAnsi="宋体"/>
          <w:color w:val="0D0D0D"/>
          <w:sz w:val="24"/>
        </w:rPr>
        <w:t>D</w:t>
      </w:r>
      <w:r w:rsidRPr="00353317">
        <w:rPr>
          <w:rFonts w:ascii="宋体" w:hAnsi="宋体" w:hint="eastAsia"/>
          <w:color w:val="0D0D0D"/>
          <w:sz w:val="24"/>
        </w:rPr>
        <w:t>×</w:t>
      </w:r>
      <w:r w:rsidRPr="00353317">
        <w:rPr>
          <w:rFonts w:ascii="宋体" w:hAnsi="宋体"/>
          <w:color w:val="0D0D0D"/>
          <w:sz w:val="24"/>
        </w:rPr>
        <w:t>E</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式中：</w:t>
      </w:r>
      <w:r w:rsidRPr="00353317">
        <w:rPr>
          <w:rFonts w:ascii="宋体" w:hAnsi="宋体"/>
          <w:color w:val="0D0D0D"/>
          <w:sz w:val="24"/>
        </w:rPr>
        <w:t>PD—</w:t>
      </w:r>
      <w:r w:rsidRPr="00353317">
        <w:rPr>
          <w:rFonts w:ascii="宋体" w:hAnsi="宋体" w:hint="eastAsia"/>
          <w:color w:val="0D0D0D"/>
          <w:sz w:val="24"/>
        </w:rPr>
        <w:t>待估宗地价格；</w:t>
      </w:r>
    </w:p>
    <w:p w:rsidR="00192CF8" w:rsidRPr="00353317" w:rsidRDefault="00192CF8" w:rsidP="00313472">
      <w:pPr>
        <w:spacing w:line="360" w:lineRule="auto"/>
        <w:ind w:firstLineChars="500" w:firstLine="1200"/>
        <w:rPr>
          <w:rFonts w:ascii="宋体" w:hAnsi="宋体"/>
          <w:color w:val="0D0D0D"/>
          <w:sz w:val="24"/>
        </w:rPr>
      </w:pPr>
      <w:r w:rsidRPr="00353317">
        <w:rPr>
          <w:rFonts w:ascii="宋体" w:hAnsi="宋体"/>
          <w:color w:val="0D0D0D"/>
          <w:sz w:val="24"/>
        </w:rPr>
        <w:t>PB—</w:t>
      </w:r>
      <w:r w:rsidRPr="00353317">
        <w:rPr>
          <w:rFonts w:ascii="宋体" w:hAnsi="宋体" w:hint="eastAsia"/>
          <w:color w:val="0D0D0D"/>
          <w:sz w:val="24"/>
        </w:rPr>
        <w:t>比较案例价格；</w:t>
      </w:r>
    </w:p>
    <w:p w:rsidR="00192CF8" w:rsidRPr="00353317" w:rsidRDefault="00192CF8" w:rsidP="00313472">
      <w:pPr>
        <w:spacing w:line="360" w:lineRule="auto"/>
        <w:ind w:firstLineChars="500" w:firstLine="1200"/>
        <w:rPr>
          <w:rFonts w:ascii="宋体" w:hAnsi="宋体"/>
          <w:color w:val="0D0D0D"/>
          <w:sz w:val="24"/>
        </w:rPr>
      </w:pPr>
      <w:r w:rsidRPr="00353317">
        <w:rPr>
          <w:rFonts w:ascii="宋体" w:hAnsi="宋体"/>
          <w:color w:val="0D0D0D"/>
          <w:sz w:val="24"/>
        </w:rPr>
        <w:t>A—</w:t>
      </w:r>
      <w:r w:rsidRPr="00353317">
        <w:rPr>
          <w:rFonts w:ascii="宋体" w:hAnsi="宋体" w:hint="eastAsia"/>
          <w:color w:val="0D0D0D"/>
          <w:sz w:val="24"/>
        </w:rPr>
        <w:t>待估宗地情况指数／比较案例宗地情况指数</w:t>
      </w:r>
    </w:p>
    <w:p w:rsidR="00192CF8" w:rsidRPr="00353317" w:rsidRDefault="00192CF8" w:rsidP="00E81B96">
      <w:pPr>
        <w:spacing w:line="360" w:lineRule="auto"/>
        <w:ind w:firstLineChars="500" w:firstLine="1200"/>
        <w:rPr>
          <w:rFonts w:ascii="宋体" w:hAnsi="宋体"/>
          <w:color w:val="0D0D0D"/>
          <w:sz w:val="24"/>
        </w:rPr>
      </w:pPr>
      <w:r w:rsidRPr="00353317">
        <w:rPr>
          <w:rFonts w:ascii="宋体" w:hAnsi="宋体" w:hint="eastAsia"/>
          <w:color w:val="0D0D0D"/>
          <w:sz w:val="24"/>
        </w:rPr>
        <w:t>＝正常情况指数／比较案例宗地情况指数</w:t>
      </w:r>
    </w:p>
    <w:p w:rsidR="00192CF8" w:rsidRPr="00353317" w:rsidRDefault="00192CF8" w:rsidP="00E81B96">
      <w:pPr>
        <w:spacing w:line="360" w:lineRule="auto"/>
        <w:ind w:firstLineChars="500" w:firstLine="1200"/>
        <w:rPr>
          <w:rFonts w:ascii="宋体" w:hAnsi="宋体"/>
          <w:color w:val="0D0D0D"/>
          <w:sz w:val="24"/>
        </w:rPr>
      </w:pPr>
      <w:r w:rsidRPr="00353317">
        <w:rPr>
          <w:rFonts w:ascii="宋体" w:hAnsi="宋体"/>
          <w:color w:val="0D0D0D"/>
          <w:sz w:val="24"/>
        </w:rPr>
        <w:t>B—</w:t>
      </w:r>
      <w:r w:rsidRPr="00353317">
        <w:rPr>
          <w:rFonts w:ascii="宋体" w:hAnsi="宋体" w:hint="eastAsia"/>
          <w:color w:val="0D0D0D"/>
          <w:sz w:val="24"/>
        </w:rPr>
        <w:t>待估宗地估价期日地价指数／比较案例宗地交易日期指数</w:t>
      </w:r>
    </w:p>
    <w:p w:rsidR="00192CF8" w:rsidRPr="00353317" w:rsidRDefault="00192CF8" w:rsidP="00E81B96">
      <w:pPr>
        <w:spacing w:line="360" w:lineRule="auto"/>
        <w:ind w:firstLineChars="500" w:firstLine="1200"/>
        <w:rPr>
          <w:rFonts w:ascii="宋体" w:hAnsi="宋体"/>
          <w:color w:val="0D0D0D"/>
          <w:sz w:val="24"/>
        </w:rPr>
      </w:pPr>
      <w:r w:rsidRPr="00353317">
        <w:rPr>
          <w:rFonts w:ascii="宋体" w:hAnsi="宋体"/>
          <w:color w:val="0D0D0D"/>
          <w:sz w:val="24"/>
        </w:rPr>
        <w:t>D—</w:t>
      </w:r>
      <w:r w:rsidRPr="00353317">
        <w:rPr>
          <w:rFonts w:ascii="宋体" w:hAnsi="宋体" w:hint="eastAsia"/>
          <w:color w:val="0D0D0D"/>
          <w:sz w:val="24"/>
        </w:rPr>
        <w:t>待估宗地区域因素条件指数／比较案例宗地区域因素条件指数</w:t>
      </w:r>
    </w:p>
    <w:p w:rsidR="00192CF8" w:rsidRPr="00353317" w:rsidRDefault="00192CF8" w:rsidP="00E81B96">
      <w:pPr>
        <w:spacing w:line="360" w:lineRule="auto"/>
        <w:ind w:firstLineChars="500" w:firstLine="1200"/>
        <w:rPr>
          <w:rFonts w:ascii="宋体" w:hAnsi="宋体"/>
          <w:color w:val="0D0D0D"/>
          <w:sz w:val="24"/>
        </w:rPr>
      </w:pPr>
      <w:r w:rsidRPr="00353317">
        <w:rPr>
          <w:rFonts w:ascii="宋体" w:hAnsi="宋体"/>
          <w:color w:val="0D0D0D"/>
          <w:sz w:val="24"/>
        </w:rPr>
        <w:t>E—</w:t>
      </w:r>
      <w:r w:rsidRPr="00353317">
        <w:rPr>
          <w:rFonts w:ascii="宋体" w:hAnsi="宋体" w:hint="eastAsia"/>
          <w:color w:val="0D0D0D"/>
          <w:sz w:val="24"/>
        </w:rPr>
        <w:t>待估宗地个别因素条件指数／比较案例宗地个别因素条件指数</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w:t>
      </w:r>
      <w:r w:rsidRPr="00353317">
        <w:rPr>
          <w:rFonts w:ascii="宋体" w:hAnsi="宋体"/>
          <w:color w:val="0D0D0D"/>
          <w:sz w:val="24"/>
        </w:rPr>
        <w:t>2</w:t>
      </w:r>
      <w:r w:rsidRPr="00353317">
        <w:rPr>
          <w:rFonts w:ascii="宋体" w:hAnsi="宋体" w:hint="eastAsia"/>
          <w:color w:val="0D0D0D"/>
          <w:sz w:val="24"/>
        </w:rPr>
        <w:t>）市场比较法估价说明</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①广泛搜集宗地交易实例</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拥有大量的交易实例资料，是运用市场比较法估价的前提条件。如果交易实例资料太少，不仅会影响估价结果的准确性和客观性，甚至会使市场比较法无法采用。估价人员首先应通过各种途径尽可能多地搜集交易实例。</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②选取比较实例</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用作比较参照的交易实例，简称比较实例。选取比较实例就是从已搜集和积累的大量交易实例中，选取与估价对象地块条件相同或相似的、成交日期与估价时点相近的、成交价格为正常价格或可修正为正常价格的交易实例。</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所选取的比较实例应是与估价对象类似的房地产，具体指与估价对象地块的用途应相同，区位或相对区位相同或相似：主要是指比较实例与估价对象地块应处于同一区域或邻近地区，或处于同一供求圈内或同一级别土地内的类似地区；与估价地块的价格类型应相同。价格类型有：买卖价格，租赁价格，入股价格，抵押价格，征用价格，课税价格，投保价格，典当价格等；成交日期应与估价对象地块的估价时点相近。一般选择</w:t>
      </w:r>
      <w:r w:rsidRPr="00353317">
        <w:rPr>
          <w:rFonts w:ascii="宋体" w:hAnsi="宋体" w:hint="eastAsia"/>
          <w:color w:val="0D0D0D"/>
          <w:sz w:val="24"/>
        </w:rPr>
        <w:lastRenderedPageBreak/>
        <w:t>的比较实例的成交日期距估价时点的间隔越短，在进行交易日期修正时的准确性越高，因此，最好选择近期</w:t>
      </w:r>
      <w:r w:rsidRPr="00353317">
        <w:rPr>
          <w:rFonts w:ascii="宋体" w:hAnsi="宋体"/>
          <w:color w:val="0D0D0D"/>
          <w:sz w:val="24"/>
        </w:rPr>
        <w:t>2</w:t>
      </w:r>
      <w:r w:rsidRPr="00353317">
        <w:rPr>
          <w:rFonts w:ascii="宋体" w:hAnsi="宋体" w:hint="eastAsia"/>
          <w:color w:val="0D0D0D"/>
          <w:sz w:val="24"/>
        </w:rPr>
        <w:t>年内成交的房地产作为比较实例，如果市场相对比较稳定，可适当延长间隔时间，但最长时效不宜超过</w:t>
      </w:r>
      <w:r w:rsidRPr="00353317">
        <w:rPr>
          <w:rFonts w:ascii="宋体" w:hAnsi="宋体"/>
          <w:color w:val="0D0D0D"/>
          <w:sz w:val="24"/>
        </w:rPr>
        <w:t>3</w:t>
      </w:r>
      <w:r w:rsidRPr="00353317">
        <w:rPr>
          <w:rFonts w:ascii="宋体" w:hAnsi="宋体" w:hint="eastAsia"/>
          <w:color w:val="0D0D0D"/>
          <w:sz w:val="24"/>
        </w:rPr>
        <w:t>年。</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③建立价格可比基础</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已选取的若干个比较实例之间及其与估价对象之间，可能在付款方式、成交单价、货币种类、货币单位、面积内涵和面积单位等方面存在不一致，就无法进行直接的比较修正，因此需要对它们进行统一换算处理，使其表述口径一致，以便在后面进行交易情况、交易日期和区域因素、个别因素的修正。</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④进行交易情况修正</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进行交易情况修正，是排除交易行为中的一些特殊因素所造成的比较实例的价格偏差，将其成交价格修正为正常价格。由于土地的特殊性和房地产市场的不完全性，交易价格往往在交易过程中受当时当地一些特殊因素的影响而发生偏差，不宜直接作为比较的对象，必须预先对交易中的不正常的情况加以修正，使其成为正常的交易价格后，才能作为估算估价对象价格的比准值。</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⑤进行交易日期修正</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估价人员根据当地土地价格的变动情况和发展趋势及自己的经验积累进行判断，加以修正。</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⑥进行区域因素修正</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影响土地价格的区域因素主要包括：主要有商服繁华度、基础设施状况、公交线路数、人口密度、发展潜力等。根据实际情况课题组选择了距商服中心距离、对外交通条件、公用设施和基础设施作为影响因子。</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区域因素修正，是将比较实例相对估价对象由于外部环境差异所造成的价格差异排除，使修正后的比较实例价格能够与估价对象地块所处地段的实际情况相符。</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区域因素修正的方法，即以估价对象地块的各项区域因素状况为基准，与比较实例相对应的区域因素逐项比较，然后确定修正比率。</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⑦进行个别因素修正</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个别因素修正的内容主要应包括：位置、面积大小、形状、临街状况、基础设施完善程度、土地生熟程度、地势、地质水文状况、规划管制条件、土地使用权年限等。根据实际情况课题组选择了临街形式、宽深比、宗地面积形状作为影响因子。</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进行个别因素修正时，应将比较实例与估价对象的个别因素逐项进行比较，找出由</w:t>
      </w:r>
      <w:r w:rsidRPr="00353317">
        <w:rPr>
          <w:rFonts w:ascii="宋体" w:hAnsi="宋体" w:hint="eastAsia"/>
          <w:color w:val="0D0D0D"/>
          <w:sz w:val="24"/>
        </w:rPr>
        <w:lastRenderedPageBreak/>
        <w:t>于个别因素优劣所造成的价格差异，进行调整。</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⑧求出比准价格</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将比较实例与估价对象地块在某一方面的差异折算为价格差异的百分率来修正比较实例的价格。</w:t>
      </w:r>
    </w:p>
    <w:p w:rsidR="00192CF8" w:rsidRPr="00353317" w:rsidRDefault="00192CF8" w:rsidP="00192CF8">
      <w:pPr>
        <w:spacing w:line="360" w:lineRule="auto"/>
        <w:ind w:firstLineChars="200" w:firstLine="480"/>
        <w:rPr>
          <w:rFonts w:ascii="宋体" w:hAnsi="宋体"/>
          <w:color w:val="0D0D0D"/>
          <w:sz w:val="24"/>
        </w:rPr>
      </w:pPr>
      <w:r w:rsidRPr="00353317">
        <w:rPr>
          <w:rFonts w:ascii="宋体" w:hAnsi="宋体" w:hint="eastAsia"/>
          <w:color w:val="0D0D0D"/>
          <w:sz w:val="24"/>
        </w:rPr>
        <w:t>估价对象地块的价格＝比较实例地块的价格×交易情况修正系数×交易日期修正系数×区域因素修正系数×个别因素修正系数。</w:t>
      </w:r>
    </w:p>
    <w:p w:rsidR="00192CF8" w:rsidRPr="002B1349" w:rsidRDefault="00192CF8" w:rsidP="00192CF8">
      <w:pPr>
        <w:spacing w:line="360" w:lineRule="auto"/>
        <w:ind w:firstLineChars="200" w:firstLine="480"/>
        <w:rPr>
          <w:rFonts w:ascii="宋体" w:hAnsi="宋体"/>
          <w:color w:val="0D0D0D"/>
          <w:spacing w:val="14"/>
          <w:kern w:val="0"/>
          <w:sz w:val="24"/>
        </w:rPr>
      </w:pPr>
      <w:r w:rsidRPr="00353317">
        <w:rPr>
          <w:rFonts w:ascii="宋体" w:hAnsi="宋体" w:hint="eastAsia"/>
          <w:color w:val="0D0D0D"/>
          <w:sz w:val="24"/>
        </w:rPr>
        <w:t>所选取的若干个比较实例价格经过上述各项比较修正后，可选用加权算术平均法计算综合结果，作为比准价格。</w:t>
      </w:r>
    </w:p>
    <w:p w:rsidR="00F90063" w:rsidRPr="00952164" w:rsidRDefault="00F90063" w:rsidP="00F90063">
      <w:pPr>
        <w:pStyle w:val="4"/>
        <w:spacing w:before="0" w:after="0" w:line="360" w:lineRule="auto"/>
        <w:rPr>
          <w:rFonts w:ascii="宋体" w:eastAsia="宋体" w:hAnsi="宋体"/>
          <w:sz w:val="24"/>
          <w:szCs w:val="24"/>
        </w:rPr>
      </w:pPr>
      <w:r w:rsidRPr="00952164">
        <w:rPr>
          <w:rFonts w:ascii="宋体" w:eastAsia="宋体" w:hAnsi="宋体" w:hint="eastAsia"/>
          <w:sz w:val="24"/>
          <w:szCs w:val="24"/>
        </w:rPr>
        <w:t>（</w:t>
      </w:r>
      <w:r w:rsidR="00650EE8">
        <w:rPr>
          <w:rFonts w:ascii="宋体" w:eastAsia="宋体" w:hAnsi="宋体" w:hint="eastAsia"/>
          <w:sz w:val="24"/>
          <w:szCs w:val="24"/>
        </w:rPr>
        <w:t>三</w:t>
      </w:r>
      <w:r w:rsidRPr="00952164">
        <w:rPr>
          <w:rFonts w:ascii="宋体" w:eastAsia="宋体" w:hAnsi="宋体" w:hint="eastAsia"/>
          <w:sz w:val="24"/>
          <w:szCs w:val="24"/>
        </w:rPr>
        <w:t>）</w:t>
      </w:r>
      <w:r w:rsidR="007105BF" w:rsidRPr="006C317E">
        <w:rPr>
          <w:rFonts w:ascii="宋体" w:eastAsia="宋体" w:hAnsi="宋体" w:hint="eastAsia"/>
          <w:sz w:val="24"/>
          <w:szCs w:val="24"/>
        </w:rPr>
        <w:t>测算</w:t>
      </w:r>
      <w:r w:rsidR="007105BF">
        <w:rPr>
          <w:rFonts w:ascii="宋体" w:eastAsia="宋体" w:hAnsi="宋体" w:hint="eastAsia"/>
          <w:sz w:val="24"/>
          <w:szCs w:val="24"/>
        </w:rPr>
        <w:t>工业</w:t>
      </w:r>
      <w:r w:rsidR="007105BF" w:rsidRPr="006C317E">
        <w:rPr>
          <w:rFonts w:ascii="宋体" w:eastAsia="宋体" w:hAnsi="宋体" w:hint="eastAsia"/>
          <w:sz w:val="24"/>
          <w:szCs w:val="24"/>
        </w:rPr>
        <w:t>用地样点地价</w:t>
      </w:r>
    </w:p>
    <w:p w:rsidR="00094D1C" w:rsidRDefault="00094D1C" w:rsidP="00094D1C">
      <w:pPr>
        <w:spacing w:line="360" w:lineRule="auto"/>
        <w:ind w:firstLineChars="200" w:firstLine="480"/>
        <w:rPr>
          <w:rFonts w:ascii="宋体" w:hAnsi="宋体"/>
          <w:color w:val="0D0D0D"/>
          <w:sz w:val="24"/>
        </w:rPr>
      </w:pPr>
      <w:r w:rsidRPr="00353317">
        <w:rPr>
          <w:rFonts w:ascii="宋体" w:hAnsi="宋体" w:hint="eastAsia"/>
          <w:color w:val="0D0D0D"/>
          <w:sz w:val="24"/>
        </w:rPr>
        <w:t>采用市场比较法</w:t>
      </w:r>
      <w:r>
        <w:rPr>
          <w:rFonts w:ascii="宋体" w:hAnsi="宋体" w:hint="eastAsia"/>
          <w:color w:val="0D0D0D"/>
          <w:sz w:val="24"/>
        </w:rPr>
        <w:t>对</w:t>
      </w:r>
      <w:r w:rsidRPr="00353317">
        <w:rPr>
          <w:rFonts w:ascii="宋体" w:hAnsi="宋体" w:hint="eastAsia"/>
          <w:color w:val="0D0D0D"/>
          <w:sz w:val="24"/>
        </w:rPr>
        <w:t>出让样点资料</w:t>
      </w:r>
      <w:r w:rsidRPr="00187AFE">
        <w:rPr>
          <w:rFonts w:ascii="宋体" w:hAnsi="宋体" w:hint="eastAsia"/>
          <w:color w:val="0D0D0D"/>
          <w:sz w:val="24"/>
        </w:rPr>
        <w:t>分别进行容积率、期日、年期、开发程度等各方面修正之后，得到了各</w:t>
      </w:r>
      <w:r>
        <w:rPr>
          <w:rFonts w:ascii="宋体" w:hAnsi="宋体" w:hint="eastAsia"/>
          <w:color w:val="0D0D0D"/>
          <w:sz w:val="24"/>
        </w:rPr>
        <w:t>工业用地</w:t>
      </w:r>
      <w:r w:rsidRPr="00187AFE">
        <w:rPr>
          <w:rFonts w:ascii="宋体" w:hAnsi="宋体" w:hint="eastAsia"/>
          <w:color w:val="0D0D0D"/>
          <w:sz w:val="24"/>
        </w:rPr>
        <w:t>出让土地样点的地价</w:t>
      </w:r>
      <w:r>
        <w:rPr>
          <w:rFonts w:ascii="宋体" w:hAnsi="宋体" w:hint="eastAsia"/>
          <w:color w:val="0D0D0D"/>
          <w:sz w:val="24"/>
        </w:rPr>
        <w:t>，</w:t>
      </w:r>
      <w:r w:rsidRPr="00353317">
        <w:rPr>
          <w:rFonts w:ascii="宋体" w:hAnsi="宋体" w:hint="eastAsia"/>
          <w:color w:val="0D0D0D"/>
          <w:sz w:val="24"/>
        </w:rPr>
        <w:t>计算各级别出让样本地价的平均值。</w:t>
      </w:r>
    </w:p>
    <w:p w:rsidR="00094D1C" w:rsidRDefault="00094D1C" w:rsidP="00094D1C">
      <w:pPr>
        <w:spacing w:line="360" w:lineRule="auto"/>
        <w:ind w:firstLineChars="200" w:firstLine="480"/>
        <w:rPr>
          <w:rFonts w:ascii="宋体" w:hAnsi="宋体"/>
          <w:color w:val="0D0D0D"/>
          <w:sz w:val="24"/>
        </w:rPr>
      </w:pPr>
      <w:r>
        <w:rPr>
          <w:rFonts w:ascii="宋体" w:hAnsi="宋体" w:hint="eastAsia"/>
          <w:color w:val="0D0D0D"/>
          <w:sz w:val="24"/>
        </w:rPr>
        <w:t>（1）样点地价修正</w:t>
      </w:r>
    </w:p>
    <w:p w:rsidR="00094D1C" w:rsidRDefault="00094D1C" w:rsidP="00094D1C">
      <w:pPr>
        <w:spacing w:line="360" w:lineRule="auto"/>
        <w:ind w:firstLineChars="200" w:firstLine="480"/>
        <w:rPr>
          <w:rFonts w:ascii="宋体" w:hAnsi="宋体"/>
          <w:color w:val="0D0D0D"/>
          <w:sz w:val="24"/>
        </w:rPr>
      </w:pPr>
      <w:r w:rsidRPr="00353317">
        <w:rPr>
          <w:rFonts w:ascii="宋体" w:hAnsi="宋体" w:hint="eastAsia"/>
          <w:color w:val="0D0D0D"/>
          <w:sz w:val="24"/>
        </w:rPr>
        <w:t>采用市场比较法</w:t>
      </w:r>
      <w:r>
        <w:rPr>
          <w:rFonts w:ascii="宋体" w:hAnsi="宋体" w:hint="eastAsia"/>
          <w:color w:val="0D0D0D"/>
          <w:sz w:val="24"/>
        </w:rPr>
        <w:t>对</w:t>
      </w:r>
      <w:r w:rsidRPr="00353317">
        <w:rPr>
          <w:rFonts w:ascii="宋体" w:hAnsi="宋体" w:hint="eastAsia"/>
          <w:color w:val="0D0D0D"/>
          <w:sz w:val="24"/>
        </w:rPr>
        <w:t>出让样点资料</w:t>
      </w:r>
      <w:r w:rsidRPr="00187AFE">
        <w:rPr>
          <w:rFonts w:ascii="宋体" w:hAnsi="宋体" w:hint="eastAsia"/>
          <w:color w:val="0D0D0D"/>
          <w:sz w:val="24"/>
        </w:rPr>
        <w:t>分别进行容积率、期日、年期、开发程度等各方面修正</w:t>
      </w:r>
      <w:r>
        <w:rPr>
          <w:rFonts w:ascii="宋体" w:hAnsi="宋体" w:hint="eastAsia"/>
          <w:color w:val="0D0D0D"/>
          <w:sz w:val="24"/>
        </w:rPr>
        <w:t>。</w:t>
      </w:r>
    </w:p>
    <w:p w:rsidR="00094D1C" w:rsidRDefault="00094D1C" w:rsidP="00094D1C">
      <w:pPr>
        <w:spacing w:line="360" w:lineRule="auto"/>
        <w:ind w:firstLineChars="200" w:firstLine="480"/>
        <w:rPr>
          <w:rFonts w:ascii="宋体" w:hAnsi="宋体"/>
          <w:sz w:val="24"/>
          <w:szCs w:val="24"/>
        </w:rPr>
      </w:pPr>
      <w:r w:rsidRPr="00D06A9A">
        <w:rPr>
          <w:rFonts w:ascii="宋体" w:hAnsi="宋体" w:hint="eastAsia"/>
          <w:color w:val="0D0D0D"/>
          <w:sz w:val="24"/>
        </w:rPr>
        <w:t>（2）样点的检验和剔除</w:t>
      </w:r>
    </w:p>
    <w:p w:rsidR="00094D1C" w:rsidRPr="0098518E" w:rsidRDefault="00094D1C" w:rsidP="00094D1C">
      <w:pPr>
        <w:spacing w:line="360" w:lineRule="auto"/>
        <w:ind w:firstLineChars="200" w:firstLine="480"/>
        <w:rPr>
          <w:rFonts w:ascii="宋体" w:hAnsi="宋体"/>
          <w:sz w:val="24"/>
        </w:rPr>
      </w:pPr>
      <w:r w:rsidRPr="0098518E">
        <w:rPr>
          <w:rFonts w:ascii="宋体" w:hAnsi="宋体" w:hint="eastAsia"/>
          <w:sz w:val="24"/>
        </w:rPr>
        <w:t>以土地级别为单位，将工业出让样点进行归类，采用均值方差法进行检验，样点以</w:t>
      </w:r>
      <w:r w:rsidRPr="0098518E">
        <w:rPr>
          <w:rFonts w:ascii="宋体" w:hAnsi="宋体"/>
          <w:sz w:val="24"/>
        </w:rPr>
        <w:t>X-2S</w:t>
      </w:r>
      <w:r w:rsidRPr="0098518E">
        <w:rPr>
          <w:rFonts w:ascii="宋体" w:hAnsi="宋体" w:hint="eastAsia"/>
          <w:sz w:val="24"/>
        </w:rPr>
        <w:t>≤</w:t>
      </w:r>
      <w:r w:rsidRPr="0098518E">
        <w:rPr>
          <w:rFonts w:ascii="宋体" w:hAnsi="宋体"/>
          <w:sz w:val="24"/>
        </w:rPr>
        <w:t>X</w:t>
      </w:r>
      <w:r w:rsidRPr="0098518E">
        <w:rPr>
          <w:rFonts w:ascii="宋体" w:hAnsi="宋体" w:hint="eastAsia"/>
          <w:sz w:val="24"/>
        </w:rPr>
        <w:t>≤</w:t>
      </w:r>
      <w:r w:rsidRPr="0098518E">
        <w:rPr>
          <w:rFonts w:ascii="宋体" w:hAnsi="宋体"/>
          <w:sz w:val="24"/>
        </w:rPr>
        <w:t>X+2S</w:t>
      </w:r>
      <w:r w:rsidRPr="0098518E">
        <w:rPr>
          <w:rFonts w:ascii="宋体" w:hAnsi="宋体" w:hint="eastAsia"/>
          <w:sz w:val="24"/>
        </w:rPr>
        <w:t>为标准进行剔除，结果如下：</w:t>
      </w:r>
    </w:p>
    <w:p w:rsidR="00094D1C" w:rsidRPr="0098518E" w:rsidRDefault="00094D1C" w:rsidP="00094D1C">
      <w:pPr>
        <w:spacing w:line="360" w:lineRule="auto"/>
        <w:ind w:firstLineChars="200" w:firstLine="480"/>
        <w:rPr>
          <w:rFonts w:ascii="宋体" w:hAnsi="宋体"/>
          <w:sz w:val="24"/>
        </w:rPr>
      </w:pPr>
      <w:r w:rsidRPr="0098518E">
        <w:rPr>
          <w:rFonts w:ascii="宋体" w:hAnsi="宋体" w:hint="eastAsia"/>
          <w:sz w:val="24"/>
        </w:rPr>
        <w:t>工业用地出让样点总数为7</w:t>
      </w:r>
      <w:r w:rsidR="00192CF8" w:rsidRPr="0098518E">
        <w:rPr>
          <w:rFonts w:ascii="宋体" w:hAnsi="宋体" w:hint="eastAsia"/>
          <w:sz w:val="24"/>
        </w:rPr>
        <w:t>7</w:t>
      </w:r>
      <w:r w:rsidRPr="0098518E">
        <w:rPr>
          <w:rFonts w:ascii="宋体" w:hAnsi="宋体" w:hint="eastAsia"/>
          <w:sz w:val="24"/>
        </w:rPr>
        <w:t>个，其中一级地</w:t>
      </w:r>
      <w:r w:rsidR="00192CF8" w:rsidRPr="0098518E">
        <w:rPr>
          <w:rFonts w:ascii="宋体" w:hAnsi="宋体" w:hint="eastAsia"/>
          <w:sz w:val="24"/>
        </w:rPr>
        <w:t>4</w:t>
      </w:r>
      <w:r w:rsidRPr="0098518E">
        <w:rPr>
          <w:rFonts w:ascii="宋体" w:hAnsi="宋体" w:hint="eastAsia"/>
          <w:sz w:val="24"/>
        </w:rPr>
        <w:t>个，二级地</w:t>
      </w:r>
      <w:r w:rsidR="00192CF8" w:rsidRPr="0098518E">
        <w:rPr>
          <w:rFonts w:ascii="宋体" w:hAnsi="宋体" w:hint="eastAsia"/>
          <w:sz w:val="24"/>
        </w:rPr>
        <w:t>10</w:t>
      </w:r>
      <w:r w:rsidRPr="0098518E">
        <w:rPr>
          <w:rFonts w:ascii="宋体" w:hAnsi="宋体" w:hint="eastAsia"/>
          <w:sz w:val="24"/>
        </w:rPr>
        <w:t>个，三级地2</w:t>
      </w:r>
      <w:r w:rsidR="00192CF8" w:rsidRPr="0098518E">
        <w:rPr>
          <w:rFonts w:ascii="宋体" w:hAnsi="宋体" w:hint="eastAsia"/>
          <w:sz w:val="24"/>
        </w:rPr>
        <w:t>4</w:t>
      </w:r>
      <w:r w:rsidRPr="0098518E">
        <w:rPr>
          <w:rFonts w:ascii="宋体" w:hAnsi="宋体" w:hint="eastAsia"/>
          <w:sz w:val="24"/>
        </w:rPr>
        <w:t>个，四级地</w:t>
      </w:r>
      <w:r w:rsidR="00192CF8" w:rsidRPr="0098518E">
        <w:rPr>
          <w:rFonts w:ascii="宋体" w:hAnsi="宋体" w:hint="eastAsia"/>
          <w:sz w:val="24"/>
        </w:rPr>
        <w:t>39</w:t>
      </w:r>
      <w:r w:rsidRPr="0098518E">
        <w:rPr>
          <w:rFonts w:ascii="宋体" w:hAnsi="宋体" w:hint="eastAsia"/>
          <w:sz w:val="24"/>
        </w:rPr>
        <w:t>个。</w:t>
      </w:r>
    </w:p>
    <w:p w:rsidR="00094D1C" w:rsidRPr="0098518E" w:rsidRDefault="00094D1C" w:rsidP="00094D1C">
      <w:pPr>
        <w:spacing w:line="360" w:lineRule="auto"/>
        <w:ind w:firstLineChars="200" w:firstLine="480"/>
        <w:rPr>
          <w:rFonts w:ascii="宋体" w:hAnsi="宋体"/>
          <w:sz w:val="24"/>
        </w:rPr>
      </w:pPr>
      <w:r w:rsidRPr="0098518E">
        <w:rPr>
          <w:rFonts w:ascii="宋体" w:hAnsi="宋体" w:hint="eastAsia"/>
          <w:sz w:val="24"/>
        </w:rPr>
        <w:t>（3）样点平均地价</w:t>
      </w:r>
    </w:p>
    <w:p w:rsidR="00094D1C" w:rsidRDefault="00094D1C" w:rsidP="00094D1C">
      <w:pPr>
        <w:spacing w:line="360" w:lineRule="auto"/>
        <w:ind w:firstLineChars="200" w:firstLine="480"/>
        <w:rPr>
          <w:rFonts w:ascii="宋体" w:hAnsi="宋体"/>
          <w:color w:val="0D0D0D"/>
          <w:sz w:val="24"/>
        </w:rPr>
      </w:pPr>
      <w:r>
        <w:rPr>
          <w:rFonts w:ascii="宋体" w:hAnsi="宋体" w:hint="eastAsia"/>
          <w:color w:val="0D0D0D"/>
          <w:sz w:val="24"/>
        </w:rPr>
        <w:t>利用</w:t>
      </w:r>
      <w:r w:rsidRPr="00187AFE">
        <w:rPr>
          <w:rFonts w:ascii="宋体" w:hAnsi="宋体" w:hint="eastAsia"/>
          <w:color w:val="0D0D0D"/>
          <w:sz w:val="24"/>
        </w:rPr>
        <w:t>各</w:t>
      </w:r>
      <w:r>
        <w:rPr>
          <w:rFonts w:ascii="宋体" w:hAnsi="宋体" w:hint="eastAsia"/>
          <w:color w:val="0D0D0D"/>
          <w:sz w:val="24"/>
        </w:rPr>
        <w:t>工业用地</w:t>
      </w:r>
      <w:r w:rsidRPr="00187AFE">
        <w:rPr>
          <w:rFonts w:ascii="宋体" w:hAnsi="宋体" w:hint="eastAsia"/>
          <w:color w:val="0D0D0D"/>
          <w:sz w:val="24"/>
        </w:rPr>
        <w:t>出让</w:t>
      </w:r>
      <w:r>
        <w:rPr>
          <w:rFonts w:ascii="宋体" w:hAnsi="宋体" w:hint="eastAsia"/>
          <w:color w:val="0D0D0D"/>
          <w:sz w:val="24"/>
        </w:rPr>
        <w:t>有效</w:t>
      </w:r>
      <w:r w:rsidRPr="00187AFE">
        <w:rPr>
          <w:rFonts w:ascii="宋体" w:hAnsi="宋体" w:hint="eastAsia"/>
          <w:color w:val="0D0D0D"/>
          <w:sz w:val="24"/>
        </w:rPr>
        <w:t>样点的地价</w:t>
      </w:r>
      <w:r>
        <w:rPr>
          <w:rFonts w:ascii="宋体" w:hAnsi="宋体" w:hint="eastAsia"/>
          <w:color w:val="0D0D0D"/>
          <w:sz w:val="24"/>
        </w:rPr>
        <w:t>，</w:t>
      </w:r>
      <w:r w:rsidRPr="00353317">
        <w:rPr>
          <w:rFonts w:ascii="宋体" w:hAnsi="宋体" w:hint="eastAsia"/>
          <w:color w:val="0D0D0D"/>
          <w:sz w:val="24"/>
        </w:rPr>
        <w:t>计算各级别出让样本地价的平均值。</w:t>
      </w:r>
    </w:p>
    <w:p w:rsidR="00F90063" w:rsidRDefault="00F90063" w:rsidP="00F90063">
      <w:pPr>
        <w:pStyle w:val="af5"/>
        <w:keepNext/>
        <w:ind w:firstLine="238"/>
        <w:jc w:val="center"/>
        <w:rPr>
          <w:rFonts w:ascii="黑体" w:hAnsi="黑体"/>
          <w:sz w:val="21"/>
          <w:szCs w:val="21"/>
        </w:rPr>
      </w:pPr>
      <w:r w:rsidRPr="00A07BE2">
        <w:rPr>
          <w:rFonts w:ascii="黑体" w:hAnsi="黑体" w:hint="eastAsia"/>
          <w:sz w:val="21"/>
          <w:szCs w:val="21"/>
        </w:rPr>
        <w:t>表</w:t>
      </w:r>
      <w:r w:rsidRPr="00A07BE2">
        <w:rPr>
          <w:rFonts w:ascii="黑体" w:hAnsi="黑体"/>
          <w:sz w:val="21"/>
          <w:szCs w:val="21"/>
        </w:rPr>
        <w:t>3-</w:t>
      </w:r>
      <w:r w:rsidR="00631F8A">
        <w:rPr>
          <w:rFonts w:ascii="黑体" w:hAnsi="黑体" w:hint="eastAsia"/>
          <w:sz w:val="21"/>
          <w:szCs w:val="21"/>
        </w:rPr>
        <w:t>2</w:t>
      </w:r>
      <w:r w:rsidR="00AE7666">
        <w:rPr>
          <w:rFonts w:ascii="黑体" w:hAnsi="黑体" w:hint="eastAsia"/>
          <w:sz w:val="21"/>
          <w:szCs w:val="21"/>
        </w:rPr>
        <w:t>2</w:t>
      </w:r>
      <w:r w:rsidRPr="00A07BE2">
        <w:rPr>
          <w:rFonts w:ascii="黑体" w:hAnsi="黑体" w:hint="eastAsia"/>
          <w:sz w:val="21"/>
          <w:szCs w:val="21"/>
        </w:rPr>
        <w:t>城区</w:t>
      </w:r>
      <w:r w:rsidR="00192CF8">
        <w:rPr>
          <w:rFonts w:ascii="黑体" w:hAnsi="黑体" w:hint="eastAsia"/>
          <w:sz w:val="21"/>
          <w:szCs w:val="21"/>
        </w:rPr>
        <w:t>工业</w:t>
      </w:r>
      <w:r w:rsidRPr="00A07BE2">
        <w:rPr>
          <w:rFonts w:ascii="黑体" w:hAnsi="黑体" w:hint="eastAsia"/>
          <w:sz w:val="21"/>
          <w:szCs w:val="21"/>
        </w:rPr>
        <w:t>用地出让样点地价测算结果表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4"/>
        <w:gridCol w:w="1230"/>
        <w:gridCol w:w="1230"/>
        <w:gridCol w:w="1230"/>
        <w:gridCol w:w="1230"/>
        <w:gridCol w:w="923"/>
      </w:tblGrid>
      <w:tr w:rsidR="00F90063" w:rsidRPr="00D62674" w:rsidTr="00AC18B1">
        <w:trPr>
          <w:trHeight w:val="340"/>
        </w:trPr>
        <w:tc>
          <w:tcPr>
            <w:tcW w:w="1854" w:type="pct"/>
            <w:shd w:val="clear" w:color="auto" w:fill="auto"/>
            <w:vAlign w:val="center"/>
            <w:hideMark/>
          </w:tcPr>
          <w:p w:rsidR="00F90063" w:rsidRPr="00D62674" w:rsidRDefault="00F90063" w:rsidP="00EA2D1C">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土地级别</w:t>
            </w:r>
          </w:p>
        </w:tc>
        <w:tc>
          <w:tcPr>
            <w:tcW w:w="662" w:type="pct"/>
            <w:shd w:val="clear" w:color="auto" w:fill="auto"/>
            <w:vAlign w:val="center"/>
            <w:hideMark/>
          </w:tcPr>
          <w:p w:rsidR="00F90063" w:rsidRPr="00D62674" w:rsidRDefault="00F90063" w:rsidP="00EA2D1C">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一级地</w:t>
            </w:r>
          </w:p>
        </w:tc>
        <w:tc>
          <w:tcPr>
            <w:tcW w:w="662" w:type="pct"/>
            <w:shd w:val="clear" w:color="auto" w:fill="auto"/>
            <w:vAlign w:val="center"/>
            <w:hideMark/>
          </w:tcPr>
          <w:p w:rsidR="00F90063" w:rsidRPr="00D62674" w:rsidRDefault="00F90063" w:rsidP="00EA2D1C">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二级地</w:t>
            </w:r>
          </w:p>
        </w:tc>
        <w:tc>
          <w:tcPr>
            <w:tcW w:w="662" w:type="pct"/>
            <w:shd w:val="clear" w:color="auto" w:fill="auto"/>
            <w:vAlign w:val="center"/>
            <w:hideMark/>
          </w:tcPr>
          <w:p w:rsidR="00F90063" w:rsidRPr="00D62674" w:rsidRDefault="00F90063" w:rsidP="00EA2D1C">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三级地</w:t>
            </w:r>
          </w:p>
        </w:tc>
        <w:tc>
          <w:tcPr>
            <w:tcW w:w="662" w:type="pct"/>
            <w:shd w:val="clear" w:color="auto" w:fill="auto"/>
            <w:vAlign w:val="center"/>
            <w:hideMark/>
          </w:tcPr>
          <w:p w:rsidR="00F90063" w:rsidRPr="00D62674" w:rsidRDefault="00F90063" w:rsidP="00EA2D1C">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四级地</w:t>
            </w:r>
          </w:p>
        </w:tc>
        <w:tc>
          <w:tcPr>
            <w:tcW w:w="497" w:type="pct"/>
            <w:shd w:val="clear" w:color="auto" w:fill="auto"/>
            <w:vAlign w:val="center"/>
            <w:hideMark/>
          </w:tcPr>
          <w:p w:rsidR="00F90063" w:rsidRPr="00D62674" w:rsidRDefault="00F90063" w:rsidP="00EA2D1C">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合计</w:t>
            </w:r>
          </w:p>
        </w:tc>
      </w:tr>
      <w:tr w:rsidR="00AC18B1" w:rsidRPr="0087370E" w:rsidTr="00AC18B1">
        <w:trPr>
          <w:trHeight w:val="340"/>
        </w:trPr>
        <w:tc>
          <w:tcPr>
            <w:tcW w:w="1854" w:type="pct"/>
            <w:shd w:val="clear" w:color="auto" w:fill="auto"/>
            <w:vAlign w:val="center"/>
            <w:hideMark/>
          </w:tcPr>
          <w:p w:rsidR="00AC18B1" w:rsidRPr="00D62674" w:rsidRDefault="00AC18B1">
            <w:pPr>
              <w:jc w:val="center"/>
              <w:rPr>
                <w:rFonts w:asciiTheme="minorEastAsia" w:eastAsiaTheme="minorEastAsia" w:hAnsiTheme="minorEastAsia" w:cs="宋体"/>
                <w:color w:val="000000"/>
                <w:szCs w:val="21"/>
              </w:rPr>
            </w:pPr>
            <w:r w:rsidRPr="00D62674">
              <w:rPr>
                <w:rFonts w:asciiTheme="minorEastAsia" w:eastAsiaTheme="minorEastAsia" w:hAnsiTheme="minorEastAsia" w:hint="eastAsia"/>
                <w:color w:val="000000"/>
                <w:szCs w:val="21"/>
              </w:rPr>
              <w:t>有效样本数（个）</w:t>
            </w:r>
          </w:p>
        </w:tc>
        <w:tc>
          <w:tcPr>
            <w:tcW w:w="662" w:type="pct"/>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4</w:t>
            </w:r>
          </w:p>
        </w:tc>
        <w:tc>
          <w:tcPr>
            <w:tcW w:w="662" w:type="pct"/>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10</w:t>
            </w:r>
          </w:p>
        </w:tc>
        <w:tc>
          <w:tcPr>
            <w:tcW w:w="662" w:type="pct"/>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24</w:t>
            </w:r>
          </w:p>
        </w:tc>
        <w:tc>
          <w:tcPr>
            <w:tcW w:w="662" w:type="pct"/>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39</w:t>
            </w:r>
          </w:p>
        </w:tc>
        <w:tc>
          <w:tcPr>
            <w:tcW w:w="497" w:type="pct"/>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77</w:t>
            </w:r>
          </w:p>
        </w:tc>
      </w:tr>
      <w:tr w:rsidR="00AC18B1" w:rsidRPr="0087370E" w:rsidTr="00AC18B1">
        <w:trPr>
          <w:trHeight w:val="340"/>
        </w:trPr>
        <w:tc>
          <w:tcPr>
            <w:tcW w:w="1854" w:type="pct"/>
            <w:shd w:val="clear" w:color="auto" w:fill="auto"/>
            <w:vAlign w:val="center"/>
            <w:hideMark/>
          </w:tcPr>
          <w:p w:rsidR="00AC18B1" w:rsidRPr="00D62674" w:rsidRDefault="00AC18B1">
            <w:pPr>
              <w:jc w:val="center"/>
              <w:rPr>
                <w:rFonts w:asciiTheme="minorEastAsia" w:eastAsiaTheme="minorEastAsia" w:hAnsiTheme="minorEastAsia" w:cs="宋体"/>
                <w:color w:val="000000"/>
                <w:szCs w:val="21"/>
              </w:rPr>
            </w:pPr>
            <w:r w:rsidRPr="00D62674">
              <w:rPr>
                <w:rFonts w:asciiTheme="minorEastAsia" w:eastAsiaTheme="minorEastAsia" w:hAnsiTheme="minorEastAsia" w:hint="eastAsia"/>
                <w:color w:val="000000"/>
                <w:szCs w:val="21"/>
              </w:rPr>
              <w:t>样本平均地价（元/m</w:t>
            </w:r>
            <w:r w:rsidRPr="00D62674">
              <w:rPr>
                <w:rFonts w:asciiTheme="minorEastAsia" w:eastAsiaTheme="minorEastAsia" w:hAnsiTheme="minorEastAsia" w:hint="eastAsia"/>
                <w:color w:val="000000"/>
                <w:szCs w:val="21"/>
                <w:vertAlign w:val="superscript"/>
              </w:rPr>
              <w:t>2</w:t>
            </w:r>
            <w:r w:rsidRPr="00D62674">
              <w:rPr>
                <w:rFonts w:asciiTheme="minorEastAsia" w:eastAsiaTheme="minorEastAsia" w:hAnsiTheme="minorEastAsia" w:hint="eastAsia"/>
                <w:color w:val="000000"/>
                <w:szCs w:val="21"/>
              </w:rPr>
              <w:t>）</w:t>
            </w:r>
          </w:p>
        </w:tc>
        <w:tc>
          <w:tcPr>
            <w:tcW w:w="662" w:type="pct"/>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242.4</w:t>
            </w:r>
          </w:p>
        </w:tc>
        <w:tc>
          <w:tcPr>
            <w:tcW w:w="662" w:type="pct"/>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189.6</w:t>
            </w:r>
          </w:p>
        </w:tc>
        <w:tc>
          <w:tcPr>
            <w:tcW w:w="662" w:type="pct"/>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131.4</w:t>
            </w:r>
          </w:p>
        </w:tc>
        <w:tc>
          <w:tcPr>
            <w:tcW w:w="662" w:type="pct"/>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109.6</w:t>
            </w:r>
          </w:p>
        </w:tc>
        <w:tc>
          <w:tcPr>
            <w:tcW w:w="497" w:type="pct"/>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w:t>
            </w:r>
          </w:p>
        </w:tc>
      </w:tr>
    </w:tbl>
    <w:p w:rsidR="00192CF8" w:rsidRDefault="00192CF8" w:rsidP="00192CF8">
      <w:pPr>
        <w:pStyle w:val="3"/>
        <w:spacing w:before="0" w:after="0" w:line="360" w:lineRule="auto"/>
        <w:rPr>
          <w:rFonts w:ascii="幼圆" w:eastAsia="幼圆"/>
          <w:sz w:val="24"/>
          <w:szCs w:val="24"/>
        </w:rPr>
      </w:pPr>
      <w:r>
        <w:rPr>
          <w:rFonts w:ascii="幼圆" w:eastAsia="幼圆" w:hint="eastAsia"/>
          <w:sz w:val="24"/>
          <w:szCs w:val="24"/>
        </w:rPr>
        <w:t>三、</w:t>
      </w:r>
      <w:r w:rsidRPr="00C3629C">
        <w:rPr>
          <w:rFonts w:ascii="幼圆" w:eastAsia="幼圆" w:hint="eastAsia"/>
          <w:sz w:val="24"/>
          <w:szCs w:val="24"/>
        </w:rPr>
        <w:t>不同方法计算的</w:t>
      </w:r>
      <w:r>
        <w:rPr>
          <w:rFonts w:ascii="幼圆" w:eastAsia="幼圆" w:hint="eastAsia"/>
          <w:sz w:val="24"/>
          <w:szCs w:val="24"/>
        </w:rPr>
        <w:t>工业</w:t>
      </w:r>
      <w:r w:rsidRPr="00C3629C">
        <w:rPr>
          <w:rFonts w:ascii="幼圆" w:eastAsia="幼圆" w:hint="eastAsia"/>
          <w:sz w:val="24"/>
          <w:szCs w:val="24"/>
        </w:rPr>
        <w:t>用地平均地价</w:t>
      </w:r>
    </w:p>
    <w:p w:rsidR="00192CF8" w:rsidRPr="00353317" w:rsidRDefault="00192CF8" w:rsidP="00192CF8">
      <w:pPr>
        <w:spacing w:line="360" w:lineRule="auto"/>
        <w:ind w:firstLineChars="200" w:firstLine="480"/>
        <w:rPr>
          <w:rFonts w:ascii="宋体" w:hAnsi="宋体"/>
          <w:color w:val="0D0D0D"/>
          <w:sz w:val="24"/>
        </w:rPr>
      </w:pPr>
      <w:r w:rsidRPr="00553F61">
        <w:rPr>
          <w:rFonts w:ascii="宋体" w:hAnsi="宋体" w:hint="eastAsia"/>
          <w:color w:val="0D0D0D"/>
          <w:sz w:val="24"/>
        </w:rPr>
        <w:t>课题组根据</w:t>
      </w:r>
      <w:r w:rsidR="009C34BB">
        <w:rPr>
          <w:rFonts w:ascii="宋体" w:hAnsi="宋体" w:hint="eastAsia"/>
          <w:color w:val="0D0D0D"/>
          <w:sz w:val="24"/>
        </w:rPr>
        <w:t>剩余法和市场比较法</w:t>
      </w:r>
      <w:r w:rsidRPr="00553F61">
        <w:rPr>
          <w:rFonts w:ascii="宋体" w:hAnsi="宋体" w:hint="eastAsia"/>
          <w:color w:val="0D0D0D"/>
          <w:sz w:val="24"/>
        </w:rPr>
        <w:t>测算得到的各级别样点地价的简单算术平均结果</w:t>
      </w:r>
      <w:r w:rsidRPr="00353317">
        <w:rPr>
          <w:rFonts w:ascii="宋体" w:hAnsi="宋体" w:hint="eastAsia"/>
          <w:color w:val="0D0D0D"/>
          <w:sz w:val="24"/>
        </w:rPr>
        <w:t>。</w:t>
      </w:r>
    </w:p>
    <w:p w:rsidR="00631F8A" w:rsidRDefault="00631F8A" w:rsidP="00192CF8">
      <w:pPr>
        <w:pStyle w:val="af5"/>
        <w:keepNext/>
        <w:ind w:firstLine="238"/>
        <w:jc w:val="center"/>
        <w:rPr>
          <w:rFonts w:ascii="黑体" w:hAnsi="黑体"/>
          <w:sz w:val="21"/>
          <w:szCs w:val="21"/>
        </w:rPr>
        <w:sectPr w:rsidR="00631F8A" w:rsidSect="00F56C38">
          <w:pgSz w:w="11907" w:h="16840"/>
          <w:pgMar w:top="1418" w:right="1418" w:bottom="1304" w:left="1418" w:header="851" w:footer="992" w:gutter="0"/>
          <w:cols w:space="720"/>
        </w:sectPr>
      </w:pPr>
    </w:p>
    <w:p w:rsidR="00192CF8" w:rsidRPr="00620BEA" w:rsidRDefault="00192CF8" w:rsidP="00192CF8">
      <w:pPr>
        <w:pStyle w:val="af5"/>
        <w:keepNext/>
        <w:ind w:firstLine="238"/>
        <w:jc w:val="center"/>
        <w:rPr>
          <w:rFonts w:ascii="黑体" w:hAnsi="黑体"/>
          <w:sz w:val="21"/>
          <w:szCs w:val="21"/>
        </w:rPr>
      </w:pPr>
      <w:r w:rsidRPr="00620BEA">
        <w:rPr>
          <w:rFonts w:ascii="黑体" w:hAnsi="黑体" w:hint="eastAsia"/>
          <w:sz w:val="21"/>
          <w:szCs w:val="21"/>
        </w:rPr>
        <w:lastRenderedPageBreak/>
        <w:t>表</w:t>
      </w:r>
      <w:r w:rsidRPr="00620BEA">
        <w:rPr>
          <w:rFonts w:ascii="黑体" w:hAnsi="黑体"/>
          <w:sz w:val="21"/>
          <w:szCs w:val="21"/>
        </w:rPr>
        <w:t>3-</w:t>
      </w:r>
      <w:r w:rsidR="00631F8A">
        <w:rPr>
          <w:rFonts w:ascii="黑体" w:hAnsi="黑体" w:hint="eastAsia"/>
          <w:sz w:val="21"/>
          <w:szCs w:val="21"/>
        </w:rPr>
        <w:t>2</w:t>
      </w:r>
      <w:r w:rsidR="00AE7666">
        <w:rPr>
          <w:rFonts w:ascii="黑体" w:hAnsi="黑体" w:hint="eastAsia"/>
          <w:sz w:val="21"/>
          <w:szCs w:val="21"/>
        </w:rPr>
        <w:t>3</w:t>
      </w:r>
      <w:r w:rsidRPr="00620BEA">
        <w:rPr>
          <w:rFonts w:ascii="黑体" w:hAnsi="黑体" w:hint="eastAsia"/>
          <w:sz w:val="21"/>
          <w:szCs w:val="21"/>
        </w:rPr>
        <w:t>城区</w:t>
      </w:r>
      <w:r w:rsidR="009C34BB">
        <w:rPr>
          <w:rFonts w:ascii="黑体" w:hAnsi="黑体" w:hint="eastAsia"/>
          <w:sz w:val="21"/>
          <w:szCs w:val="21"/>
        </w:rPr>
        <w:t>工业</w:t>
      </w:r>
      <w:r w:rsidRPr="00620BEA">
        <w:rPr>
          <w:rFonts w:ascii="黑体" w:hAnsi="黑体" w:hint="eastAsia"/>
          <w:sz w:val="21"/>
          <w:szCs w:val="21"/>
        </w:rPr>
        <w:t>用地各级别样点地价测算结果表</w:t>
      </w:r>
    </w:p>
    <w:tbl>
      <w:tblPr>
        <w:tblW w:w="9061" w:type="dxa"/>
        <w:tblInd w:w="93" w:type="dxa"/>
        <w:tblLook w:val="04A0" w:firstRow="1" w:lastRow="0" w:firstColumn="1" w:lastColumn="0" w:noHBand="0" w:noVBand="1"/>
      </w:tblPr>
      <w:tblGrid>
        <w:gridCol w:w="2000"/>
        <w:gridCol w:w="1661"/>
        <w:gridCol w:w="1800"/>
        <w:gridCol w:w="1800"/>
        <w:gridCol w:w="1800"/>
      </w:tblGrid>
      <w:tr w:rsidR="00192CF8" w:rsidRPr="00D62674" w:rsidTr="00D62674">
        <w:trPr>
          <w:trHeight w:val="340"/>
        </w:trPr>
        <w:tc>
          <w:tcPr>
            <w:tcW w:w="2000" w:type="dxa"/>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hideMark/>
          </w:tcPr>
          <w:p w:rsidR="00192CF8" w:rsidRPr="00D62674" w:rsidRDefault="00192CF8" w:rsidP="00D62674">
            <w:pPr>
              <w:widowControl/>
              <w:jc w:val="right"/>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土地级别</w:t>
            </w:r>
          </w:p>
          <w:p w:rsidR="00192CF8" w:rsidRPr="00D62674" w:rsidRDefault="00192CF8" w:rsidP="00D62674">
            <w:pPr>
              <w:jc w:val="left"/>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类型结果</w:t>
            </w:r>
          </w:p>
        </w:tc>
        <w:tc>
          <w:tcPr>
            <w:tcW w:w="16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2CF8" w:rsidRPr="00D62674" w:rsidRDefault="00192CF8" w:rsidP="008B2BD6">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一级</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2CF8" w:rsidRPr="00D62674" w:rsidRDefault="00192CF8" w:rsidP="008B2BD6">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二级</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2CF8" w:rsidRPr="00D62674" w:rsidRDefault="00192CF8" w:rsidP="008B2BD6">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三级</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2CF8" w:rsidRPr="00D62674" w:rsidRDefault="00192CF8" w:rsidP="008B2BD6">
            <w:pPr>
              <w:widowControl/>
              <w:jc w:val="center"/>
              <w:rPr>
                <w:rFonts w:asciiTheme="minorEastAsia" w:eastAsiaTheme="minorEastAsia" w:hAnsiTheme="minorEastAsia" w:cs="宋体"/>
                <w:color w:val="000000" w:themeColor="text1"/>
                <w:kern w:val="0"/>
                <w:szCs w:val="21"/>
              </w:rPr>
            </w:pPr>
            <w:r w:rsidRPr="00D62674">
              <w:rPr>
                <w:rFonts w:asciiTheme="minorEastAsia" w:eastAsiaTheme="minorEastAsia" w:hAnsiTheme="minorEastAsia" w:cs="宋体" w:hint="eastAsia"/>
                <w:color w:val="000000" w:themeColor="text1"/>
                <w:kern w:val="0"/>
                <w:szCs w:val="21"/>
              </w:rPr>
              <w:t>四级</w:t>
            </w:r>
          </w:p>
        </w:tc>
      </w:tr>
      <w:tr w:rsidR="00AC18B1" w:rsidRPr="00D62674" w:rsidTr="00D62674">
        <w:trPr>
          <w:trHeight w:val="340"/>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87370E" w:rsidRDefault="00AC18B1" w:rsidP="00AE7666">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成本逼近法（元/m</w:t>
            </w:r>
            <w:r w:rsidRPr="0087370E">
              <w:rPr>
                <w:rFonts w:asciiTheme="minorEastAsia" w:eastAsiaTheme="minorEastAsia" w:hAnsiTheme="minorEastAsia" w:hint="eastAsia"/>
                <w:szCs w:val="21"/>
                <w:vertAlign w:val="superscript"/>
              </w:rPr>
              <w:t>2</w:t>
            </w:r>
            <w:r w:rsidRPr="0087370E">
              <w:rPr>
                <w:rFonts w:asciiTheme="minorEastAsia" w:eastAsiaTheme="minorEastAsia" w:hAnsiTheme="minorEastAsia" w:hint="eastAsia"/>
                <w:szCs w:val="21"/>
              </w:rPr>
              <w:t>）</w:t>
            </w:r>
          </w:p>
        </w:tc>
        <w:tc>
          <w:tcPr>
            <w:tcW w:w="16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238.0</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191.0</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148.0</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108.0</w:t>
            </w:r>
          </w:p>
        </w:tc>
      </w:tr>
      <w:tr w:rsidR="00AC18B1" w:rsidRPr="00D62674" w:rsidTr="00D62674">
        <w:trPr>
          <w:trHeight w:val="340"/>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87370E" w:rsidRDefault="00AC18B1">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市场比较法（元/m</w:t>
            </w:r>
            <w:r w:rsidRPr="0087370E">
              <w:rPr>
                <w:rFonts w:asciiTheme="minorEastAsia" w:eastAsiaTheme="minorEastAsia" w:hAnsiTheme="minorEastAsia" w:hint="eastAsia"/>
                <w:szCs w:val="21"/>
                <w:vertAlign w:val="superscript"/>
              </w:rPr>
              <w:t>2</w:t>
            </w:r>
            <w:r w:rsidRPr="0087370E">
              <w:rPr>
                <w:rFonts w:asciiTheme="minorEastAsia" w:eastAsiaTheme="minorEastAsia" w:hAnsiTheme="minorEastAsia" w:hint="eastAsia"/>
                <w:szCs w:val="21"/>
              </w:rPr>
              <w:t>）</w:t>
            </w:r>
          </w:p>
        </w:tc>
        <w:tc>
          <w:tcPr>
            <w:tcW w:w="16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242.4</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189.6</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131.4</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109.6</w:t>
            </w:r>
          </w:p>
        </w:tc>
      </w:tr>
      <w:tr w:rsidR="00AC18B1" w:rsidRPr="00D62674" w:rsidTr="00D62674">
        <w:trPr>
          <w:trHeight w:val="340"/>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87370E" w:rsidRDefault="00AC18B1">
            <w:pPr>
              <w:jc w:val="center"/>
              <w:rPr>
                <w:rFonts w:asciiTheme="minorEastAsia" w:eastAsiaTheme="minorEastAsia" w:hAnsiTheme="minorEastAsia" w:cs="宋体"/>
                <w:szCs w:val="21"/>
              </w:rPr>
            </w:pPr>
            <w:r w:rsidRPr="0087370E">
              <w:rPr>
                <w:rFonts w:asciiTheme="minorEastAsia" w:eastAsiaTheme="minorEastAsia" w:hAnsiTheme="minorEastAsia" w:hint="eastAsia"/>
                <w:szCs w:val="21"/>
              </w:rPr>
              <w:t>平均地价（元/m</w:t>
            </w:r>
            <w:r w:rsidRPr="0087370E">
              <w:rPr>
                <w:rFonts w:asciiTheme="minorEastAsia" w:eastAsiaTheme="minorEastAsia" w:hAnsiTheme="minorEastAsia" w:hint="eastAsia"/>
                <w:szCs w:val="21"/>
                <w:vertAlign w:val="superscript"/>
              </w:rPr>
              <w:t>2</w:t>
            </w:r>
            <w:r w:rsidRPr="0087370E">
              <w:rPr>
                <w:rFonts w:asciiTheme="minorEastAsia" w:eastAsiaTheme="minorEastAsia" w:hAnsiTheme="minorEastAsia" w:hint="eastAsia"/>
                <w:szCs w:val="21"/>
              </w:rPr>
              <w:t>）</w:t>
            </w:r>
          </w:p>
        </w:tc>
        <w:tc>
          <w:tcPr>
            <w:tcW w:w="16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240.2</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190.3</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139.7</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18B1" w:rsidRPr="00AC18B1" w:rsidRDefault="00AC18B1">
            <w:pPr>
              <w:jc w:val="center"/>
              <w:rPr>
                <w:rFonts w:asciiTheme="minorEastAsia" w:eastAsiaTheme="minorEastAsia" w:hAnsiTheme="minorEastAsia"/>
                <w:color w:val="000000"/>
                <w:szCs w:val="21"/>
              </w:rPr>
            </w:pPr>
            <w:r w:rsidRPr="00AC18B1">
              <w:rPr>
                <w:rFonts w:asciiTheme="minorEastAsia" w:eastAsiaTheme="minorEastAsia" w:hAnsiTheme="minorEastAsia" w:hint="eastAsia"/>
                <w:color w:val="000000"/>
                <w:szCs w:val="21"/>
              </w:rPr>
              <w:t>108.8</w:t>
            </w:r>
          </w:p>
        </w:tc>
      </w:tr>
    </w:tbl>
    <w:p w:rsidR="00572BEB" w:rsidRPr="00511F93" w:rsidRDefault="00572BEB" w:rsidP="00511F93">
      <w:pPr>
        <w:pStyle w:val="2"/>
        <w:spacing w:before="0" w:after="0" w:line="360" w:lineRule="auto"/>
        <w:jc w:val="center"/>
        <w:rPr>
          <w:rFonts w:ascii="宋体" w:hAnsi="宋体"/>
          <w:b w:val="0"/>
          <w:sz w:val="30"/>
          <w:szCs w:val="30"/>
        </w:rPr>
      </w:pPr>
      <w:bookmarkStart w:id="783" w:name="_Toc521523932"/>
      <w:r w:rsidRPr="00511F93">
        <w:rPr>
          <w:rFonts w:ascii="宋体" w:hAnsi="宋体" w:hint="eastAsia"/>
          <w:b w:val="0"/>
          <w:sz w:val="30"/>
          <w:szCs w:val="30"/>
        </w:rPr>
        <w:t>第三节</w:t>
      </w:r>
      <w:r w:rsidR="001835C7">
        <w:rPr>
          <w:rFonts w:ascii="宋体" w:hAnsi="宋体" w:hint="eastAsia"/>
          <w:b w:val="0"/>
          <w:sz w:val="30"/>
          <w:szCs w:val="30"/>
        </w:rPr>
        <w:t xml:space="preserve"> </w:t>
      </w:r>
      <w:r w:rsidRPr="00511F93">
        <w:rPr>
          <w:rFonts w:ascii="宋体" w:hAnsi="宋体" w:hint="eastAsia"/>
          <w:b w:val="0"/>
          <w:sz w:val="30"/>
          <w:szCs w:val="30"/>
        </w:rPr>
        <w:t>工业用地级别基准地价的确定</w:t>
      </w:r>
      <w:bookmarkEnd w:id="783"/>
    </w:p>
    <w:p w:rsidR="009C34BB" w:rsidRPr="005D31D9" w:rsidRDefault="009C34BB" w:rsidP="009C34BB">
      <w:pPr>
        <w:spacing w:line="360" w:lineRule="auto"/>
        <w:ind w:firstLineChars="200" w:firstLine="480"/>
        <w:rPr>
          <w:rFonts w:ascii="宋体" w:hAnsi="宋体"/>
          <w:color w:val="0D0D0D"/>
          <w:sz w:val="24"/>
        </w:rPr>
      </w:pPr>
      <w:r w:rsidRPr="005D31D9">
        <w:rPr>
          <w:rFonts w:ascii="宋体" w:hAnsi="宋体" w:hint="eastAsia"/>
          <w:color w:val="0D0D0D"/>
          <w:sz w:val="24"/>
        </w:rPr>
        <w:t>通过对上述计算数据的分析研究，确定</w:t>
      </w:r>
      <w:r>
        <w:rPr>
          <w:rFonts w:ascii="宋体" w:hAnsi="宋体" w:hint="eastAsia"/>
          <w:color w:val="0D0D0D"/>
          <w:sz w:val="24"/>
        </w:rPr>
        <w:t>工业</w:t>
      </w:r>
      <w:r w:rsidRPr="005D31D9">
        <w:rPr>
          <w:rFonts w:ascii="宋体" w:hAnsi="宋体" w:hint="eastAsia"/>
          <w:color w:val="0D0D0D"/>
          <w:sz w:val="24"/>
        </w:rPr>
        <w:t>用地基准地价采用以上平均地价取整后的结果，得出</w:t>
      </w:r>
      <w:r>
        <w:rPr>
          <w:rFonts w:ascii="宋体" w:hAnsi="宋体" w:hint="eastAsia"/>
          <w:color w:val="0D0D0D"/>
          <w:sz w:val="24"/>
        </w:rPr>
        <w:t>工业</w:t>
      </w:r>
      <w:r w:rsidRPr="005D31D9">
        <w:rPr>
          <w:rFonts w:ascii="宋体" w:hAnsi="宋体" w:hint="eastAsia"/>
          <w:color w:val="0D0D0D"/>
          <w:sz w:val="24"/>
        </w:rPr>
        <w:t>用地基准地价结果如下。</w:t>
      </w:r>
    </w:p>
    <w:p w:rsidR="008573EB" w:rsidRPr="00620BEA" w:rsidRDefault="008573EB" w:rsidP="008573EB">
      <w:pPr>
        <w:pStyle w:val="af5"/>
        <w:keepNext/>
        <w:ind w:firstLine="238"/>
        <w:jc w:val="center"/>
        <w:rPr>
          <w:rFonts w:ascii="黑体" w:hAnsi="黑体"/>
          <w:sz w:val="21"/>
          <w:szCs w:val="21"/>
        </w:rPr>
      </w:pPr>
      <w:r w:rsidRPr="00620BEA">
        <w:rPr>
          <w:rFonts w:ascii="黑体" w:hAnsi="黑体" w:hint="eastAsia"/>
          <w:sz w:val="21"/>
          <w:szCs w:val="21"/>
        </w:rPr>
        <w:t>表</w:t>
      </w:r>
      <w:r w:rsidRPr="00620BEA">
        <w:rPr>
          <w:rFonts w:ascii="黑体" w:hAnsi="黑体"/>
          <w:sz w:val="21"/>
          <w:szCs w:val="21"/>
        </w:rPr>
        <w:t>3-</w:t>
      </w:r>
      <w:r w:rsidR="00631F8A">
        <w:rPr>
          <w:rFonts w:ascii="黑体" w:hAnsi="黑体" w:hint="eastAsia"/>
          <w:sz w:val="21"/>
          <w:szCs w:val="21"/>
        </w:rPr>
        <w:t>2</w:t>
      </w:r>
      <w:r w:rsidR="00A657EE">
        <w:rPr>
          <w:rFonts w:ascii="黑体" w:hAnsi="黑体" w:hint="eastAsia"/>
          <w:sz w:val="21"/>
          <w:szCs w:val="21"/>
        </w:rPr>
        <w:t>4</w:t>
      </w:r>
      <w:r w:rsidRPr="00620BEA">
        <w:rPr>
          <w:rFonts w:ascii="黑体" w:hAnsi="黑体" w:hint="eastAsia"/>
          <w:sz w:val="21"/>
          <w:szCs w:val="21"/>
        </w:rPr>
        <w:t>城区</w:t>
      </w:r>
      <w:r w:rsidR="00180046">
        <w:rPr>
          <w:rFonts w:ascii="黑体" w:hAnsi="黑体" w:hint="eastAsia"/>
          <w:sz w:val="21"/>
          <w:szCs w:val="21"/>
        </w:rPr>
        <w:t>工</w:t>
      </w:r>
      <w:r w:rsidRPr="00620BEA">
        <w:rPr>
          <w:rFonts w:ascii="黑体" w:hAnsi="黑体" w:hint="eastAsia"/>
          <w:sz w:val="21"/>
          <w:szCs w:val="21"/>
        </w:rPr>
        <w:t>业用地级别基准地价表</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firstRow="0" w:lastRow="0" w:firstColumn="0" w:lastColumn="0" w:noHBand="0" w:noVBand="0"/>
      </w:tblPr>
      <w:tblGrid>
        <w:gridCol w:w="2322"/>
        <w:gridCol w:w="1742"/>
        <w:gridCol w:w="1742"/>
        <w:gridCol w:w="1742"/>
        <w:gridCol w:w="1739"/>
      </w:tblGrid>
      <w:tr w:rsidR="008573EB" w:rsidRPr="00160B98" w:rsidTr="006D2A1F">
        <w:trPr>
          <w:trHeight w:val="340"/>
          <w:jc w:val="center"/>
        </w:trPr>
        <w:tc>
          <w:tcPr>
            <w:tcW w:w="1250" w:type="pct"/>
            <w:tcBorders>
              <w:top w:val="single" w:sz="4" w:space="0" w:color="000000"/>
              <w:left w:val="single" w:sz="4" w:space="0" w:color="000000"/>
              <w:bottom w:val="single" w:sz="4" w:space="0" w:color="000000"/>
              <w:right w:val="single" w:sz="4" w:space="0" w:color="000000"/>
              <w:tl2br w:val="single" w:sz="4" w:space="0" w:color="auto"/>
            </w:tcBorders>
            <w:vAlign w:val="center"/>
          </w:tcPr>
          <w:p w:rsidR="008573EB" w:rsidRPr="00160B98" w:rsidRDefault="008573EB" w:rsidP="00EA2D1C">
            <w:pPr>
              <w:ind w:firstLineChars="332" w:firstLine="790"/>
              <w:jc w:val="center"/>
              <w:rPr>
                <w:rFonts w:asciiTheme="minorEastAsia" w:eastAsiaTheme="minorEastAsia" w:hAnsiTheme="minorEastAsia"/>
                <w:spacing w:val="14"/>
                <w:kern w:val="0"/>
                <w:szCs w:val="21"/>
              </w:rPr>
            </w:pPr>
            <w:r w:rsidRPr="00160B98">
              <w:rPr>
                <w:rFonts w:asciiTheme="minorEastAsia" w:eastAsiaTheme="minorEastAsia" w:hAnsiTheme="minorEastAsia" w:hint="eastAsia"/>
                <w:spacing w:val="14"/>
                <w:kern w:val="0"/>
                <w:szCs w:val="21"/>
              </w:rPr>
              <w:t>土地级别</w:t>
            </w:r>
          </w:p>
          <w:p w:rsidR="008573EB" w:rsidRPr="00160B98" w:rsidRDefault="008573EB" w:rsidP="00EA2D1C">
            <w:pPr>
              <w:rPr>
                <w:rFonts w:asciiTheme="minorEastAsia" w:eastAsiaTheme="minorEastAsia" w:hAnsiTheme="minorEastAsia"/>
                <w:spacing w:val="14"/>
                <w:kern w:val="0"/>
                <w:szCs w:val="21"/>
              </w:rPr>
            </w:pPr>
            <w:r w:rsidRPr="00160B98">
              <w:rPr>
                <w:rFonts w:asciiTheme="minorEastAsia" w:eastAsiaTheme="minorEastAsia" w:hAnsiTheme="minorEastAsia" w:hint="eastAsia"/>
                <w:spacing w:val="14"/>
                <w:kern w:val="0"/>
                <w:szCs w:val="21"/>
              </w:rPr>
              <w:t>类型结果</w:t>
            </w:r>
          </w:p>
        </w:tc>
        <w:tc>
          <w:tcPr>
            <w:tcW w:w="938" w:type="pct"/>
            <w:tcBorders>
              <w:top w:val="single" w:sz="4" w:space="0" w:color="000000"/>
              <w:left w:val="single" w:sz="4" w:space="0" w:color="000000"/>
              <w:bottom w:val="single" w:sz="4" w:space="0" w:color="000000"/>
              <w:right w:val="single" w:sz="4" w:space="0" w:color="000000"/>
            </w:tcBorders>
            <w:vAlign w:val="center"/>
          </w:tcPr>
          <w:p w:rsidR="008573EB" w:rsidRPr="00160B98" w:rsidRDefault="008573EB" w:rsidP="009C34BB">
            <w:pPr>
              <w:jc w:val="center"/>
              <w:rPr>
                <w:rFonts w:asciiTheme="minorEastAsia" w:eastAsiaTheme="minorEastAsia" w:hAnsiTheme="minorEastAsia" w:cs="宋体"/>
                <w:szCs w:val="21"/>
              </w:rPr>
            </w:pPr>
            <w:r w:rsidRPr="00160B98">
              <w:rPr>
                <w:rFonts w:asciiTheme="minorEastAsia" w:eastAsiaTheme="minorEastAsia" w:hAnsiTheme="minorEastAsia" w:hint="eastAsia"/>
                <w:szCs w:val="21"/>
              </w:rPr>
              <w:t>一级</w:t>
            </w:r>
          </w:p>
        </w:tc>
        <w:tc>
          <w:tcPr>
            <w:tcW w:w="938" w:type="pct"/>
            <w:tcBorders>
              <w:top w:val="single" w:sz="4" w:space="0" w:color="000000"/>
              <w:left w:val="single" w:sz="4" w:space="0" w:color="000000"/>
              <w:bottom w:val="single" w:sz="4" w:space="0" w:color="000000"/>
              <w:right w:val="single" w:sz="4" w:space="0" w:color="000000"/>
            </w:tcBorders>
            <w:vAlign w:val="center"/>
          </w:tcPr>
          <w:p w:rsidR="008573EB" w:rsidRPr="00160B98" w:rsidRDefault="008573EB" w:rsidP="009C34BB">
            <w:pPr>
              <w:jc w:val="center"/>
              <w:rPr>
                <w:rFonts w:asciiTheme="minorEastAsia" w:eastAsiaTheme="minorEastAsia" w:hAnsiTheme="minorEastAsia" w:cs="宋体"/>
                <w:szCs w:val="21"/>
              </w:rPr>
            </w:pPr>
            <w:r w:rsidRPr="00160B98">
              <w:rPr>
                <w:rFonts w:asciiTheme="minorEastAsia" w:eastAsiaTheme="minorEastAsia" w:hAnsiTheme="minorEastAsia" w:hint="eastAsia"/>
                <w:szCs w:val="21"/>
              </w:rPr>
              <w:t>二级</w:t>
            </w:r>
          </w:p>
        </w:tc>
        <w:tc>
          <w:tcPr>
            <w:tcW w:w="938" w:type="pct"/>
            <w:tcBorders>
              <w:top w:val="single" w:sz="4" w:space="0" w:color="000000"/>
              <w:left w:val="single" w:sz="4" w:space="0" w:color="000000"/>
              <w:bottom w:val="single" w:sz="4" w:space="0" w:color="000000"/>
              <w:right w:val="single" w:sz="4" w:space="0" w:color="000000"/>
            </w:tcBorders>
            <w:vAlign w:val="center"/>
          </w:tcPr>
          <w:p w:rsidR="008573EB" w:rsidRPr="00160B98" w:rsidRDefault="008573EB" w:rsidP="009C34BB">
            <w:pPr>
              <w:jc w:val="center"/>
              <w:rPr>
                <w:rFonts w:asciiTheme="minorEastAsia" w:eastAsiaTheme="minorEastAsia" w:hAnsiTheme="minorEastAsia" w:cs="宋体"/>
                <w:szCs w:val="21"/>
              </w:rPr>
            </w:pPr>
            <w:r w:rsidRPr="00160B98">
              <w:rPr>
                <w:rFonts w:asciiTheme="minorEastAsia" w:eastAsiaTheme="minorEastAsia" w:hAnsiTheme="minorEastAsia" w:hint="eastAsia"/>
                <w:szCs w:val="21"/>
              </w:rPr>
              <w:t>三级</w:t>
            </w:r>
          </w:p>
        </w:tc>
        <w:tc>
          <w:tcPr>
            <w:tcW w:w="937" w:type="pct"/>
            <w:tcBorders>
              <w:top w:val="single" w:sz="4" w:space="0" w:color="000000"/>
              <w:left w:val="single" w:sz="4" w:space="0" w:color="000000"/>
              <w:bottom w:val="single" w:sz="4" w:space="0" w:color="000000"/>
              <w:right w:val="single" w:sz="4" w:space="0" w:color="000000"/>
            </w:tcBorders>
            <w:vAlign w:val="center"/>
          </w:tcPr>
          <w:p w:rsidR="008573EB" w:rsidRPr="00160B98" w:rsidRDefault="008573EB" w:rsidP="009C34BB">
            <w:pPr>
              <w:jc w:val="center"/>
              <w:rPr>
                <w:rFonts w:asciiTheme="minorEastAsia" w:eastAsiaTheme="minorEastAsia" w:hAnsiTheme="minorEastAsia" w:cs="宋体"/>
                <w:szCs w:val="21"/>
              </w:rPr>
            </w:pPr>
            <w:r w:rsidRPr="00160B98">
              <w:rPr>
                <w:rFonts w:asciiTheme="minorEastAsia" w:eastAsiaTheme="minorEastAsia" w:hAnsiTheme="minorEastAsia" w:hint="eastAsia"/>
                <w:szCs w:val="21"/>
              </w:rPr>
              <w:t>四级</w:t>
            </w:r>
          </w:p>
        </w:tc>
      </w:tr>
      <w:tr w:rsidR="009C34BB" w:rsidRPr="00160B98" w:rsidTr="006D2A1F">
        <w:trPr>
          <w:trHeight w:val="340"/>
          <w:jc w:val="center"/>
        </w:trPr>
        <w:tc>
          <w:tcPr>
            <w:tcW w:w="1250" w:type="pct"/>
            <w:tcBorders>
              <w:top w:val="single" w:sz="4" w:space="0" w:color="000000"/>
              <w:left w:val="single" w:sz="4" w:space="0" w:color="000000"/>
              <w:bottom w:val="single" w:sz="4" w:space="0" w:color="auto"/>
              <w:right w:val="single" w:sz="4" w:space="0" w:color="000000"/>
            </w:tcBorders>
            <w:vAlign w:val="center"/>
          </w:tcPr>
          <w:p w:rsidR="009C34BB" w:rsidRPr="00160B98" w:rsidRDefault="009C34BB" w:rsidP="00EA2D1C">
            <w:pPr>
              <w:jc w:val="center"/>
              <w:rPr>
                <w:rFonts w:asciiTheme="minorEastAsia" w:eastAsiaTheme="minorEastAsia" w:hAnsiTheme="minorEastAsia"/>
                <w:spacing w:val="14"/>
                <w:kern w:val="0"/>
                <w:szCs w:val="21"/>
              </w:rPr>
            </w:pPr>
            <w:r>
              <w:rPr>
                <w:rFonts w:asciiTheme="minorEastAsia" w:eastAsiaTheme="minorEastAsia" w:hAnsiTheme="minorEastAsia" w:hint="eastAsia"/>
                <w:spacing w:val="14"/>
                <w:kern w:val="0"/>
                <w:szCs w:val="21"/>
              </w:rPr>
              <w:t>工业</w:t>
            </w:r>
            <w:r w:rsidRPr="00160B98">
              <w:rPr>
                <w:rFonts w:asciiTheme="minorEastAsia" w:eastAsiaTheme="minorEastAsia" w:hAnsiTheme="minorEastAsia" w:hint="eastAsia"/>
                <w:spacing w:val="14"/>
                <w:kern w:val="0"/>
                <w:szCs w:val="21"/>
              </w:rPr>
              <w:t>用地基准地价（</w:t>
            </w:r>
            <w:r w:rsidRPr="00160B98">
              <w:rPr>
                <w:rFonts w:asciiTheme="minorEastAsia" w:eastAsiaTheme="minorEastAsia" w:hAnsiTheme="minorEastAsia" w:hint="eastAsia"/>
                <w:szCs w:val="21"/>
              </w:rPr>
              <w:t>元</w:t>
            </w:r>
            <w:r w:rsidRPr="00160B98">
              <w:rPr>
                <w:rFonts w:asciiTheme="minorEastAsia" w:eastAsiaTheme="minorEastAsia" w:hAnsiTheme="minorEastAsia"/>
                <w:szCs w:val="21"/>
              </w:rPr>
              <w:t>/</w:t>
            </w:r>
            <w:r w:rsidRPr="00160B98">
              <w:rPr>
                <w:rFonts w:asciiTheme="minorEastAsia" w:eastAsiaTheme="minorEastAsia" w:hAnsiTheme="minorEastAsia" w:hint="eastAsia"/>
                <w:szCs w:val="21"/>
              </w:rPr>
              <w:t>m</w:t>
            </w:r>
            <w:r w:rsidRPr="00160B98">
              <w:rPr>
                <w:rFonts w:asciiTheme="minorEastAsia" w:eastAsiaTheme="minorEastAsia" w:hAnsiTheme="minorEastAsia"/>
                <w:szCs w:val="21"/>
                <w:vertAlign w:val="superscript"/>
              </w:rPr>
              <w:t>2</w:t>
            </w:r>
            <w:r w:rsidRPr="00160B98">
              <w:rPr>
                <w:rFonts w:asciiTheme="minorEastAsia" w:eastAsiaTheme="minorEastAsia" w:hAnsiTheme="minorEastAsia" w:hint="eastAsia"/>
                <w:spacing w:val="14"/>
                <w:kern w:val="0"/>
                <w:szCs w:val="21"/>
              </w:rPr>
              <w:t>）</w:t>
            </w:r>
          </w:p>
        </w:tc>
        <w:tc>
          <w:tcPr>
            <w:tcW w:w="938" w:type="pct"/>
            <w:tcBorders>
              <w:top w:val="single" w:sz="4" w:space="0" w:color="000000"/>
              <w:left w:val="single" w:sz="4" w:space="0" w:color="000000"/>
              <w:bottom w:val="single" w:sz="4" w:space="0" w:color="000000"/>
              <w:right w:val="single" w:sz="4" w:space="0" w:color="000000"/>
            </w:tcBorders>
            <w:vAlign w:val="center"/>
          </w:tcPr>
          <w:p w:rsidR="009C34BB" w:rsidRPr="008B2BD6" w:rsidRDefault="00AC18B1" w:rsidP="009C34BB">
            <w:pPr>
              <w:jc w:val="center"/>
              <w:rPr>
                <w:rFonts w:asciiTheme="minorEastAsia" w:eastAsiaTheme="minorEastAsia" w:hAnsiTheme="minorEastAsia" w:cs="宋体"/>
                <w:sz w:val="24"/>
                <w:szCs w:val="24"/>
              </w:rPr>
            </w:pPr>
            <w:r>
              <w:rPr>
                <w:rFonts w:asciiTheme="minorEastAsia" w:eastAsiaTheme="minorEastAsia" w:hAnsiTheme="minorEastAsia" w:hint="eastAsia"/>
              </w:rPr>
              <w:t>240</w:t>
            </w:r>
          </w:p>
        </w:tc>
        <w:tc>
          <w:tcPr>
            <w:tcW w:w="938" w:type="pct"/>
            <w:tcBorders>
              <w:top w:val="single" w:sz="4" w:space="0" w:color="000000"/>
              <w:left w:val="single" w:sz="4" w:space="0" w:color="000000"/>
              <w:bottom w:val="single" w:sz="4" w:space="0" w:color="000000"/>
              <w:right w:val="single" w:sz="4" w:space="0" w:color="000000"/>
            </w:tcBorders>
            <w:vAlign w:val="center"/>
          </w:tcPr>
          <w:p w:rsidR="009C34BB" w:rsidRPr="008B2BD6" w:rsidRDefault="00AC18B1" w:rsidP="009C34BB">
            <w:pPr>
              <w:jc w:val="center"/>
              <w:rPr>
                <w:rFonts w:asciiTheme="minorEastAsia" w:eastAsiaTheme="minorEastAsia" w:hAnsiTheme="minorEastAsia" w:cs="宋体"/>
                <w:sz w:val="24"/>
                <w:szCs w:val="24"/>
              </w:rPr>
            </w:pPr>
            <w:r>
              <w:rPr>
                <w:rFonts w:asciiTheme="minorEastAsia" w:eastAsiaTheme="minorEastAsia" w:hAnsiTheme="minorEastAsia" w:hint="eastAsia"/>
              </w:rPr>
              <w:t>190</w:t>
            </w:r>
          </w:p>
        </w:tc>
        <w:tc>
          <w:tcPr>
            <w:tcW w:w="938" w:type="pct"/>
            <w:tcBorders>
              <w:top w:val="single" w:sz="4" w:space="0" w:color="000000"/>
              <w:left w:val="single" w:sz="4" w:space="0" w:color="000000"/>
              <w:bottom w:val="single" w:sz="4" w:space="0" w:color="000000"/>
              <w:right w:val="single" w:sz="4" w:space="0" w:color="000000"/>
            </w:tcBorders>
            <w:vAlign w:val="center"/>
          </w:tcPr>
          <w:p w:rsidR="009C34BB" w:rsidRPr="008B2BD6" w:rsidRDefault="00AC18B1" w:rsidP="009C34BB">
            <w:pPr>
              <w:jc w:val="center"/>
              <w:rPr>
                <w:rFonts w:asciiTheme="minorEastAsia" w:eastAsiaTheme="minorEastAsia" w:hAnsiTheme="minorEastAsia" w:cs="宋体"/>
                <w:sz w:val="24"/>
                <w:szCs w:val="24"/>
              </w:rPr>
            </w:pPr>
            <w:r>
              <w:rPr>
                <w:rFonts w:asciiTheme="minorEastAsia" w:eastAsiaTheme="minorEastAsia" w:hAnsiTheme="minorEastAsia" w:hint="eastAsia"/>
              </w:rPr>
              <w:t>140</w:t>
            </w:r>
          </w:p>
        </w:tc>
        <w:tc>
          <w:tcPr>
            <w:tcW w:w="937" w:type="pct"/>
            <w:tcBorders>
              <w:top w:val="single" w:sz="4" w:space="0" w:color="000000"/>
              <w:left w:val="single" w:sz="4" w:space="0" w:color="000000"/>
              <w:bottom w:val="single" w:sz="4" w:space="0" w:color="000000"/>
              <w:right w:val="single" w:sz="4" w:space="0" w:color="000000"/>
            </w:tcBorders>
            <w:vAlign w:val="center"/>
          </w:tcPr>
          <w:p w:rsidR="009C34BB" w:rsidRPr="008B2BD6" w:rsidRDefault="009C34BB" w:rsidP="009C34BB">
            <w:pPr>
              <w:jc w:val="center"/>
              <w:rPr>
                <w:rFonts w:asciiTheme="minorEastAsia" w:eastAsiaTheme="minorEastAsia" w:hAnsiTheme="minorEastAsia" w:cs="宋体"/>
                <w:sz w:val="24"/>
                <w:szCs w:val="24"/>
              </w:rPr>
            </w:pPr>
            <w:r w:rsidRPr="008B2BD6">
              <w:rPr>
                <w:rFonts w:asciiTheme="minorEastAsia" w:eastAsiaTheme="minorEastAsia" w:hAnsiTheme="minorEastAsia" w:hint="eastAsia"/>
              </w:rPr>
              <w:t>109</w:t>
            </w:r>
          </w:p>
        </w:tc>
      </w:tr>
    </w:tbl>
    <w:p w:rsidR="008573EB" w:rsidRPr="00681D28" w:rsidRDefault="008573EB" w:rsidP="00681D28">
      <w:pPr>
        <w:sectPr w:rsidR="008573EB" w:rsidRPr="00681D28" w:rsidSect="00F56C38">
          <w:pgSz w:w="11907" w:h="16840"/>
          <w:pgMar w:top="1418" w:right="1418" w:bottom="1304" w:left="1418" w:header="851" w:footer="992" w:gutter="0"/>
          <w:cols w:space="720"/>
        </w:sectPr>
      </w:pPr>
      <w:r w:rsidRPr="006903B6">
        <w:rPr>
          <w:rFonts w:ascii="宋体"/>
          <w:color w:val="0000FF"/>
          <w:spacing w:val="14"/>
          <w:kern w:val="0"/>
          <w:sz w:val="36"/>
        </w:rPr>
        <w:br w:type="page"/>
      </w:r>
    </w:p>
    <w:p w:rsidR="002E7999" w:rsidRDefault="002E7999" w:rsidP="002E7999">
      <w:pPr>
        <w:pStyle w:val="1"/>
        <w:spacing w:before="0" w:after="0" w:line="360" w:lineRule="auto"/>
        <w:jc w:val="center"/>
        <w:rPr>
          <w:rFonts w:ascii="宋体"/>
          <w:bCs/>
          <w:spacing w:val="14"/>
          <w:sz w:val="36"/>
          <w:szCs w:val="44"/>
        </w:rPr>
      </w:pPr>
      <w:bookmarkStart w:id="784" w:name="_Toc521523933"/>
      <w:r>
        <w:rPr>
          <w:rFonts w:ascii="宋体" w:hAnsi="宋体" w:hint="eastAsia"/>
          <w:sz w:val="32"/>
          <w:szCs w:val="32"/>
        </w:rPr>
        <w:lastRenderedPageBreak/>
        <w:t>第六章 公共服务项目用地基准地价评估</w:t>
      </w:r>
      <w:bookmarkEnd w:id="784"/>
    </w:p>
    <w:p w:rsidR="002E7999" w:rsidRDefault="002E7999" w:rsidP="002E7999">
      <w:pPr>
        <w:pStyle w:val="2"/>
        <w:spacing w:before="0" w:after="0" w:line="360" w:lineRule="auto"/>
        <w:jc w:val="center"/>
        <w:rPr>
          <w:rFonts w:ascii="宋体" w:hAnsi="宋体"/>
          <w:b w:val="0"/>
          <w:sz w:val="30"/>
          <w:szCs w:val="30"/>
        </w:rPr>
      </w:pPr>
      <w:bookmarkStart w:id="785" w:name="_Toc494035672"/>
      <w:bookmarkStart w:id="786" w:name="_Toc521523934"/>
      <w:r>
        <w:rPr>
          <w:rFonts w:ascii="宋体" w:hAnsi="宋体" w:hint="eastAsia"/>
          <w:b w:val="0"/>
          <w:sz w:val="30"/>
          <w:szCs w:val="30"/>
        </w:rPr>
        <w:t>第一节</w:t>
      </w:r>
      <w:r>
        <w:rPr>
          <w:rFonts w:ascii="宋体" w:hAnsi="宋体" w:hint="eastAsia"/>
          <w:b w:val="0"/>
          <w:sz w:val="30"/>
          <w:szCs w:val="30"/>
        </w:rPr>
        <w:t xml:space="preserve"> </w:t>
      </w:r>
      <w:r>
        <w:rPr>
          <w:rFonts w:ascii="宋体" w:hAnsi="宋体" w:hint="eastAsia"/>
          <w:b w:val="0"/>
          <w:sz w:val="30"/>
          <w:szCs w:val="30"/>
        </w:rPr>
        <w:t>公共服务项目用地评估方法与步骤</w:t>
      </w:r>
      <w:bookmarkEnd w:id="785"/>
      <w:bookmarkEnd w:id="786"/>
    </w:p>
    <w:p w:rsidR="002E7999" w:rsidRDefault="00365B84" w:rsidP="00365B84">
      <w:pPr>
        <w:pStyle w:val="3"/>
        <w:spacing w:before="0" w:after="0" w:line="360" w:lineRule="auto"/>
        <w:rPr>
          <w:rFonts w:ascii="幼圆" w:eastAsia="幼圆"/>
          <w:sz w:val="24"/>
          <w:szCs w:val="24"/>
        </w:rPr>
      </w:pPr>
      <w:r>
        <w:rPr>
          <w:rFonts w:ascii="幼圆" w:eastAsia="幼圆" w:hint="eastAsia"/>
          <w:sz w:val="24"/>
          <w:szCs w:val="24"/>
        </w:rPr>
        <w:t>一、</w:t>
      </w:r>
      <w:r w:rsidR="002E7999">
        <w:rPr>
          <w:rFonts w:ascii="幼圆" w:eastAsia="幼圆" w:hint="eastAsia"/>
          <w:sz w:val="24"/>
          <w:szCs w:val="24"/>
        </w:rPr>
        <w:t>公共服务项目用地估价方法</w:t>
      </w:r>
    </w:p>
    <w:p w:rsidR="00DA5403" w:rsidRPr="00DA5403" w:rsidRDefault="00DA5403" w:rsidP="00DA5403">
      <w:pPr>
        <w:spacing w:line="360" w:lineRule="auto"/>
        <w:ind w:firstLineChars="200" w:firstLine="480"/>
        <w:rPr>
          <w:rFonts w:ascii="宋体" w:hAnsi="宋体"/>
          <w:color w:val="0D0D0D"/>
          <w:sz w:val="24"/>
        </w:rPr>
      </w:pPr>
      <w:r w:rsidRPr="00DA5403">
        <w:rPr>
          <w:rFonts w:ascii="宋体" w:hAnsi="宋体" w:hint="eastAsia"/>
          <w:color w:val="0D0D0D"/>
          <w:sz w:val="24"/>
        </w:rPr>
        <w:t>应</w:t>
      </w:r>
      <w:r w:rsidRPr="00DA5403">
        <w:rPr>
          <w:rFonts w:ascii="宋体" w:hAnsi="宋体"/>
          <w:color w:val="0D0D0D"/>
          <w:sz w:val="24"/>
        </w:rPr>
        <w:t>《</w:t>
      </w:r>
      <w:r w:rsidRPr="00DA5403">
        <w:rPr>
          <w:rFonts w:ascii="宋体" w:hAnsi="宋体" w:hint="eastAsia"/>
          <w:color w:val="0D0D0D"/>
          <w:sz w:val="24"/>
        </w:rPr>
        <w:t>国土资源部办公厅关于加强公示地价体系建设和管理有关问题的通知</w:t>
      </w:r>
      <w:r w:rsidRPr="00DA5403">
        <w:rPr>
          <w:rFonts w:ascii="宋体" w:hAnsi="宋体"/>
          <w:color w:val="0D0D0D"/>
          <w:sz w:val="24"/>
        </w:rPr>
        <w:t>》</w:t>
      </w:r>
      <w:r w:rsidRPr="00DA5403">
        <w:rPr>
          <w:rFonts w:ascii="宋体" w:hAnsi="宋体" w:hint="eastAsia"/>
          <w:color w:val="0D0D0D"/>
          <w:sz w:val="24"/>
        </w:rPr>
        <w:t>国土资厅发［2017］27号，本次伊犁州奶牛场土地定级及基准地价更新报告包括对公共服务项目用地基准地价水平的测算。</w:t>
      </w:r>
    </w:p>
    <w:p w:rsidR="00722DD7" w:rsidRDefault="00722DD7" w:rsidP="00722DD7">
      <w:pPr>
        <w:spacing w:line="360" w:lineRule="auto"/>
        <w:ind w:firstLineChars="200" w:firstLine="480"/>
        <w:rPr>
          <w:rFonts w:ascii="宋体" w:hAnsi="宋体"/>
          <w:color w:val="0D0D0D"/>
          <w:sz w:val="24"/>
        </w:rPr>
      </w:pPr>
      <w:r>
        <w:rPr>
          <w:rFonts w:ascii="宋体" w:hAnsi="宋体" w:hint="eastAsia"/>
          <w:color w:val="0D0D0D"/>
          <w:sz w:val="24"/>
        </w:rPr>
        <w:t>市场比较法，缺乏交易案例。公共服务项目用地的使用权被政府牢牢掌控，使其一直“徘徊”在土地市场大门之外，难以上市进行交易，造成大量可供替代比较的交易实例匮乏。收益还原法，核算利用效益难。公共服务项目用地为广大城市居民提供免费或低廉的公共产品（包括公共服务、维护社会秩序等）后必定能为土地使用者带来一定的收益。在经济学中的收益都是用货币来衡量的，重点强调其经济价值。但公共用地面向城市广大居民免费或低价提供公共产品，着重追求的是社会效益和生态效益，而社会和生态效益在现实中是无形的，没有物质产品的生产，但能给人们带来精神愉悦和身体健康，故纯收益用货币来体现存在很大的难度。</w:t>
      </w:r>
    </w:p>
    <w:p w:rsidR="00722DD7" w:rsidRDefault="00722DD7" w:rsidP="00722DD7">
      <w:pPr>
        <w:spacing w:line="360" w:lineRule="auto"/>
        <w:ind w:firstLineChars="200" w:firstLine="480"/>
        <w:rPr>
          <w:rFonts w:ascii="宋体" w:hAnsi="宋体"/>
          <w:color w:val="0D0D0D"/>
          <w:sz w:val="24"/>
        </w:rPr>
      </w:pPr>
      <w:r>
        <w:rPr>
          <w:rFonts w:ascii="宋体" w:hAnsi="宋体" w:hint="eastAsia"/>
          <w:color w:val="0D0D0D"/>
          <w:sz w:val="24"/>
        </w:rPr>
        <w:t>在公共服务项目用地地价评估过程中，利用公共服务项目用地样点的成本调查信息采用成本逼近法进行公共服务项目用地基准地价测算</w:t>
      </w:r>
      <w:r w:rsidR="0056589E">
        <w:rPr>
          <w:rFonts w:ascii="宋体" w:hAnsi="宋体" w:hint="eastAsia"/>
          <w:color w:val="0D0D0D"/>
          <w:sz w:val="24"/>
        </w:rPr>
        <w:t>。</w:t>
      </w:r>
    </w:p>
    <w:p w:rsidR="002E7999" w:rsidRDefault="00722DD7" w:rsidP="00722DD7">
      <w:pPr>
        <w:spacing w:line="360" w:lineRule="auto"/>
        <w:ind w:firstLineChars="200" w:firstLine="480"/>
        <w:rPr>
          <w:rFonts w:ascii="宋体" w:hAnsi="宋体"/>
          <w:color w:val="0D0D0D"/>
          <w:sz w:val="24"/>
        </w:rPr>
      </w:pPr>
      <w:r w:rsidRPr="004301D1">
        <w:rPr>
          <w:rFonts w:ascii="宋体" w:hAnsi="宋体" w:hint="eastAsia"/>
          <w:color w:val="0D0D0D"/>
          <w:sz w:val="24"/>
        </w:rPr>
        <w:t>公共管理与公共服务用地的地类划分较为复杂，包括国家机关团体、新闻出版、科教、医卫慈善、文体娱乐、公共设施、公园与绿地、风景名胜等多种用途，其用地差异较大，例如：新闻出版、医卫慈善等用地性质与商服用地相似，机关团体、科教等用地的用地性质与住宅用地相似，公共设施用地、公园绿地的用地性质与工业用地相似。对公共管理及公共服务用地各地类基准地价进行测算，</w:t>
      </w:r>
      <w:r>
        <w:rPr>
          <w:rFonts w:ascii="宋体" w:hAnsi="宋体" w:hint="eastAsia"/>
          <w:color w:val="0D0D0D"/>
          <w:sz w:val="24"/>
        </w:rPr>
        <w:t>若对公共管理与公共服务用地</w:t>
      </w:r>
      <w:r w:rsidRPr="004301D1">
        <w:rPr>
          <w:rFonts w:ascii="宋体" w:hAnsi="宋体" w:hint="eastAsia"/>
          <w:color w:val="0D0D0D"/>
          <w:sz w:val="24"/>
        </w:rPr>
        <w:t>用途</w:t>
      </w:r>
      <w:r>
        <w:rPr>
          <w:rFonts w:ascii="宋体" w:hAnsi="宋体" w:hint="eastAsia"/>
          <w:color w:val="0D0D0D"/>
          <w:sz w:val="24"/>
        </w:rPr>
        <w:t>均测算，则基准地价用途类型太多</w:t>
      </w:r>
      <w:r w:rsidRPr="004301D1">
        <w:rPr>
          <w:rFonts w:ascii="宋体" w:hAnsi="宋体" w:hint="eastAsia"/>
          <w:color w:val="0D0D0D"/>
          <w:sz w:val="24"/>
        </w:rPr>
        <w:t>，实施的难度过大，现实操作可行性不强。对公共管理及公共服务用地基准地价测算采用</w:t>
      </w:r>
      <w:r w:rsidRPr="006D77A6">
        <w:rPr>
          <w:rFonts w:ascii="宋体" w:hAnsi="宋体" w:hint="eastAsia"/>
          <w:color w:val="0D0D0D"/>
          <w:sz w:val="24"/>
        </w:rPr>
        <w:t>成本逼近法,</w:t>
      </w:r>
      <w:r>
        <w:rPr>
          <w:rFonts w:ascii="宋体" w:hAnsi="宋体" w:hint="eastAsia"/>
          <w:color w:val="0D0D0D"/>
          <w:sz w:val="24"/>
        </w:rPr>
        <w:t>参考国家有关价格确定的政策指示</w:t>
      </w:r>
      <w:r w:rsidRPr="004301D1">
        <w:rPr>
          <w:rFonts w:ascii="宋体" w:hAnsi="宋体" w:hint="eastAsia"/>
          <w:color w:val="0D0D0D"/>
          <w:sz w:val="24"/>
        </w:rPr>
        <w:t>测算公共服务项目用地地价</w:t>
      </w:r>
      <w:r w:rsidR="002E7999" w:rsidRPr="004301D1">
        <w:rPr>
          <w:rFonts w:ascii="宋体" w:hAnsi="宋体" w:hint="eastAsia"/>
          <w:color w:val="0D0D0D"/>
          <w:sz w:val="24"/>
        </w:rPr>
        <w:t>。</w:t>
      </w:r>
    </w:p>
    <w:p w:rsidR="002E7999" w:rsidRDefault="002E7999" w:rsidP="002E7999">
      <w:pPr>
        <w:pStyle w:val="3"/>
        <w:spacing w:before="0" w:after="0" w:line="360" w:lineRule="auto"/>
        <w:rPr>
          <w:rFonts w:ascii="幼圆" w:eastAsia="幼圆"/>
          <w:sz w:val="24"/>
          <w:szCs w:val="24"/>
        </w:rPr>
      </w:pPr>
      <w:r>
        <w:rPr>
          <w:rFonts w:ascii="幼圆" w:eastAsia="幼圆" w:hint="eastAsia"/>
          <w:sz w:val="24"/>
          <w:szCs w:val="24"/>
        </w:rPr>
        <w:t>二、公共服务项目用地评估步骤</w:t>
      </w:r>
    </w:p>
    <w:p w:rsidR="00722DD7" w:rsidRDefault="00722DD7" w:rsidP="00722DD7">
      <w:pPr>
        <w:spacing w:line="360" w:lineRule="auto"/>
        <w:ind w:firstLineChars="200" w:firstLine="480"/>
        <w:rPr>
          <w:rFonts w:ascii="宋体" w:hAnsi="宋体"/>
          <w:color w:val="0D0D0D"/>
          <w:sz w:val="24"/>
        </w:rPr>
      </w:pPr>
      <w:bookmarkStart w:id="787" w:name="_Toc494035673"/>
      <w:r>
        <w:rPr>
          <w:rFonts w:ascii="宋体" w:hAnsi="宋体" w:hint="eastAsia"/>
          <w:color w:val="0D0D0D"/>
          <w:sz w:val="24"/>
        </w:rPr>
        <w:t>1.前期准备。提出并确定评估方法运用的总体思路和基本原则。</w:t>
      </w:r>
    </w:p>
    <w:p w:rsidR="00722DD7" w:rsidRDefault="00722DD7" w:rsidP="00722DD7">
      <w:pPr>
        <w:spacing w:line="360" w:lineRule="auto"/>
        <w:ind w:firstLineChars="200" w:firstLine="480"/>
        <w:rPr>
          <w:rFonts w:ascii="宋体" w:hAnsi="宋体"/>
          <w:color w:val="0D0D0D"/>
          <w:sz w:val="24"/>
        </w:rPr>
      </w:pPr>
      <w:r>
        <w:rPr>
          <w:rFonts w:ascii="宋体" w:hAnsi="宋体" w:hint="eastAsia"/>
          <w:color w:val="0D0D0D"/>
          <w:sz w:val="24"/>
        </w:rPr>
        <w:t>2.资料收集整理。收集、整理样点资料及评估过程种将要用到的相关资料数据，经审核剔除不合格样点资料后，建立公共服务项目用地资料数据库。</w:t>
      </w:r>
    </w:p>
    <w:p w:rsidR="00722DD7" w:rsidRDefault="00722DD7" w:rsidP="00722DD7">
      <w:pPr>
        <w:spacing w:line="360" w:lineRule="auto"/>
        <w:ind w:firstLineChars="200" w:firstLine="480"/>
        <w:rPr>
          <w:rFonts w:ascii="宋体" w:hAnsi="宋体"/>
          <w:color w:val="0D0D0D"/>
          <w:sz w:val="24"/>
        </w:rPr>
      </w:pPr>
      <w:r w:rsidRPr="004301D1">
        <w:rPr>
          <w:rFonts w:ascii="宋体" w:hAnsi="宋体" w:hint="eastAsia"/>
          <w:color w:val="0D0D0D"/>
          <w:sz w:val="24"/>
        </w:rPr>
        <w:t>3.样点地价计算。运用成本法逼近法测算样点地价。</w:t>
      </w:r>
    </w:p>
    <w:p w:rsidR="00722DD7" w:rsidRDefault="00722DD7" w:rsidP="00722DD7">
      <w:pPr>
        <w:spacing w:line="360" w:lineRule="auto"/>
        <w:ind w:firstLineChars="200" w:firstLine="480"/>
        <w:rPr>
          <w:rFonts w:ascii="宋体" w:hAnsi="宋体"/>
          <w:color w:val="0D0D0D"/>
          <w:sz w:val="24"/>
        </w:rPr>
      </w:pPr>
      <w:r>
        <w:rPr>
          <w:rFonts w:ascii="宋体" w:hAnsi="宋体" w:hint="eastAsia"/>
          <w:color w:val="0D0D0D"/>
          <w:sz w:val="24"/>
        </w:rPr>
        <w:lastRenderedPageBreak/>
        <w:t>4.区域平均地价。采用</w:t>
      </w:r>
      <w:r w:rsidRPr="004301D1">
        <w:rPr>
          <w:rFonts w:ascii="宋体" w:hAnsi="宋体" w:hint="eastAsia"/>
          <w:color w:val="0D0D0D"/>
          <w:sz w:val="24"/>
        </w:rPr>
        <w:t>成本法逼近法</w:t>
      </w:r>
      <w:r w:rsidRPr="002B586B">
        <w:rPr>
          <w:rFonts w:ascii="宋体" w:hAnsi="宋体" w:hint="eastAsia"/>
          <w:color w:val="0D0D0D"/>
          <w:sz w:val="24"/>
        </w:rPr>
        <w:t>测算样点地价</w:t>
      </w:r>
      <w:r>
        <w:rPr>
          <w:rFonts w:ascii="宋体" w:hAnsi="宋体" w:hint="eastAsia"/>
          <w:color w:val="0D0D0D"/>
          <w:sz w:val="24"/>
        </w:rPr>
        <w:t>结果，确定公共服务项目用地区域平均地价。</w:t>
      </w:r>
    </w:p>
    <w:p w:rsidR="002E7999" w:rsidRDefault="002E7999" w:rsidP="002E7999">
      <w:pPr>
        <w:pStyle w:val="2"/>
        <w:spacing w:before="0" w:after="0" w:line="360" w:lineRule="auto"/>
        <w:jc w:val="center"/>
        <w:rPr>
          <w:rFonts w:ascii="宋体" w:hAnsi="宋体"/>
          <w:b w:val="0"/>
          <w:sz w:val="30"/>
          <w:szCs w:val="30"/>
        </w:rPr>
      </w:pPr>
      <w:bookmarkStart w:id="788" w:name="_Toc521523935"/>
      <w:r>
        <w:rPr>
          <w:rFonts w:ascii="宋体" w:hAnsi="宋体" w:hint="eastAsia"/>
          <w:b w:val="0"/>
          <w:sz w:val="30"/>
          <w:szCs w:val="30"/>
        </w:rPr>
        <w:t>第二节</w:t>
      </w:r>
      <w:r>
        <w:rPr>
          <w:rFonts w:ascii="宋体" w:hAnsi="宋体" w:hint="eastAsia"/>
          <w:b w:val="0"/>
          <w:sz w:val="30"/>
          <w:szCs w:val="30"/>
        </w:rPr>
        <w:t xml:space="preserve"> </w:t>
      </w:r>
      <w:r>
        <w:rPr>
          <w:rFonts w:ascii="宋体" w:hAnsi="宋体" w:hint="eastAsia"/>
          <w:b w:val="0"/>
          <w:sz w:val="30"/>
          <w:szCs w:val="30"/>
        </w:rPr>
        <w:t>公共服务项目用地</w:t>
      </w:r>
      <w:r w:rsidR="003A0555">
        <w:rPr>
          <w:rFonts w:ascii="宋体" w:hAnsi="宋体" w:hint="eastAsia"/>
          <w:b w:val="0"/>
          <w:sz w:val="30"/>
          <w:szCs w:val="30"/>
        </w:rPr>
        <w:t>样点</w:t>
      </w:r>
      <w:r>
        <w:rPr>
          <w:rFonts w:ascii="宋体" w:hAnsi="宋体" w:hint="eastAsia"/>
          <w:b w:val="0"/>
          <w:sz w:val="30"/>
          <w:szCs w:val="30"/>
        </w:rPr>
        <w:t>地价测算</w:t>
      </w:r>
      <w:bookmarkEnd w:id="787"/>
      <w:bookmarkEnd w:id="788"/>
    </w:p>
    <w:p w:rsidR="002E7999" w:rsidRPr="00125B3A" w:rsidRDefault="00125B3A" w:rsidP="00125B3A">
      <w:pPr>
        <w:pStyle w:val="3"/>
        <w:spacing w:before="0" w:after="0" w:line="360" w:lineRule="auto"/>
        <w:rPr>
          <w:rFonts w:ascii="幼圆" w:eastAsia="幼圆"/>
          <w:sz w:val="24"/>
          <w:szCs w:val="24"/>
        </w:rPr>
      </w:pPr>
      <w:r>
        <w:rPr>
          <w:rFonts w:ascii="幼圆" w:eastAsia="幼圆" w:hint="eastAsia"/>
          <w:sz w:val="24"/>
          <w:szCs w:val="24"/>
        </w:rPr>
        <w:t>一、</w:t>
      </w:r>
      <w:r w:rsidR="002E7999" w:rsidRPr="00125B3A">
        <w:rPr>
          <w:rFonts w:ascii="幼圆" w:eastAsia="幼圆" w:hint="eastAsia"/>
          <w:sz w:val="24"/>
          <w:szCs w:val="24"/>
        </w:rPr>
        <w:t>资料的收集</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利用成本法测算</w:t>
      </w:r>
      <w:r w:rsidR="00313472">
        <w:rPr>
          <w:rFonts w:ascii="宋体" w:hAnsi="宋体" w:hint="eastAsia"/>
          <w:color w:val="0D0D0D"/>
          <w:sz w:val="24"/>
        </w:rPr>
        <w:t>公共服务项目</w:t>
      </w:r>
      <w:r>
        <w:rPr>
          <w:rFonts w:ascii="宋体" w:hAnsi="宋体" w:hint="eastAsia"/>
          <w:color w:val="0D0D0D"/>
          <w:sz w:val="24"/>
        </w:rPr>
        <w:t>用地基准地价的数据资料来源主要是201</w:t>
      </w:r>
      <w:r w:rsidR="00B83FD7">
        <w:rPr>
          <w:rFonts w:ascii="宋体" w:hAnsi="宋体" w:hint="eastAsia"/>
          <w:color w:val="0D0D0D"/>
          <w:sz w:val="24"/>
        </w:rPr>
        <w:t>5</w:t>
      </w:r>
      <w:r>
        <w:rPr>
          <w:rFonts w:ascii="宋体" w:hAnsi="宋体" w:hint="eastAsia"/>
          <w:color w:val="0D0D0D"/>
          <w:sz w:val="24"/>
        </w:rPr>
        <w:t>～201</w:t>
      </w:r>
      <w:r w:rsidR="00B83FD7">
        <w:rPr>
          <w:rFonts w:ascii="宋体" w:hAnsi="宋体" w:hint="eastAsia"/>
          <w:color w:val="0D0D0D"/>
          <w:sz w:val="24"/>
        </w:rPr>
        <w:t>7</w:t>
      </w:r>
      <w:r>
        <w:rPr>
          <w:rFonts w:ascii="宋体" w:hAnsi="宋体" w:hint="eastAsia"/>
          <w:color w:val="0D0D0D"/>
          <w:sz w:val="24"/>
        </w:rPr>
        <w:t>年疏勒县土地征用资料以及土地开发成本统计分析资料。对土地征用资料进行调查的主要内容有：征用土地的单位、位置、土地面积、征地时间、征地三费（土地补偿费、安置补助费、青苗及地上附着物补偿费）、耕地开垦费、与土地征用有关的税费等。</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根据《喀什市征收集体土地及房屋征收安置补偿实施意见》的通知，征收农用地的补偿费标准包括：土地补偿费、安置补助费、青苗补偿费及地上附着物补偿费。征收集体农用地（耕地）的征地补偿费，根据自治区国土厅、发改委、财政厅联合下发《关于公布实施自治区征地统一年产值标准的通知》（新国土资发[2011]19号）的规定，结合喀什市实际，按一等耕地补偿基数为1500元/亩，安置补助费按20倍计3万元/亩，土地补偿费按10倍计1.5万元/亩。土地补偿费由被征收土地的集体留存。土地补偿费和安置补助费合计4.5万元/亩。园地、林地的土地补偿费参照耕地的土地补偿标准执行。征收集体渔池每亩补偿15000元，征收集体其他未利用地每亩补偿6666元。</w:t>
      </w:r>
    </w:p>
    <w:p w:rsidR="002E7999" w:rsidRPr="00125B3A" w:rsidRDefault="00125B3A" w:rsidP="00125B3A">
      <w:pPr>
        <w:pStyle w:val="3"/>
        <w:spacing w:before="0" w:after="0" w:line="360" w:lineRule="auto"/>
        <w:rPr>
          <w:rFonts w:ascii="幼圆" w:eastAsia="幼圆"/>
          <w:sz w:val="24"/>
          <w:szCs w:val="24"/>
        </w:rPr>
      </w:pPr>
      <w:r>
        <w:rPr>
          <w:rFonts w:ascii="幼圆" w:eastAsia="幼圆" w:hint="eastAsia"/>
          <w:sz w:val="24"/>
          <w:szCs w:val="24"/>
        </w:rPr>
        <w:t>二、</w:t>
      </w:r>
      <w:r w:rsidR="002E7999" w:rsidRPr="00125B3A">
        <w:rPr>
          <w:rFonts w:ascii="幼圆" w:eastAsia="幼圆" w:hint="eastAsia"/>
          <w:sz w:val="24"/>
          <w:szCs w:val="24"/>
        </w:rPr>
        <w:t>原理与方法</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成本法，是以取得及开发土地所耗费的各项费用之和为主要依据，再加上一定的利润、利息和土地所有权收益来推算土地价格的方法。成本法的基本思路，是把对土地的所有投资，包括土地取得费用和基础设施开发费用两大部分作为“基本成本”，运用经济学等量资金应获取等量收益的投资原理，加上“基本成本”这一投资所应产生的相应利润和利息，组成土地价格的基础部分，同时根据国家对土地的所有权在经济上得到实现的需要，加上土地所有权应得的收益即土地增值收益，从而求得土地价格。采用成本法对工业用地样点地价进行测算的基本公式为：</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土地价格＝土地取得费＋土地开发费＋利息＋利润＋土地增值收益</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1．计算公式</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根据疏勒县土地征用的实际情况，课题组运用成本法测算样点地价的公式为：</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无限年期土地价格＝土地取得费＋土地开发费＋利息＋利润＋土地增值收益</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50年期土地价格＝无限年期土地价格×[1－1/(1＋r)</w:t>
      </w:r>
      <w:r>
        <w:rPr>
          <w:rFonts w:ascii="宋体" w:hAnsi="宋体" w:hint="eastAsia"/>
          <w:color w:val="0D0D0D"/>
          <w:sz w:val="24"/>
          <w:vertAlign w:val="superscript"/>
        </w:rPr>
        <w:t>m</w:t>
      </w:r>
      <w:r>
        <w:rPr>
          <w:rFonts w:ascii="宋体" w:hAnsi="宋体" w:hint="eastAsia"/>
          <w:color w:val="0D0D0D"/>
          <w:sz w:val="24"/>
        </w:rPr>
        <w:t>]</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式中：</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lastRenderedPageBreak/>
        <w:t>土地取得费＝土地征收成本＋土地征收过程中发生的有关税费</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利息＝土地取得费×开发周期×利息率＋土地开发费×开发周期×利息率×1/2（假设：土地取得费在开发初期一次性投入，土地开发成本在开发周期内均匀投入）</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利润＝（土地取得费＋土地开发费）×利润率</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土地增值收益＝（土地取得费＋土地开发费＋利率＋利润）×土地增值收益率</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r指土地还原利率，取7.5%；</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m指工业用地法定最高出让年期，即50年。</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2．相关参数说明</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以调查核实的结果为准，参照疏勒县当地土地估价实务的一般经验，确定有关参数的取值分别为：</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土地取得费：此次评估中采用的土地取得费是指占用农用地的补偿费用，包括土地补偿费、安置补助费、地上附着物和青苗补偿费等。根据《关于公布实施自治区征地统一年产值标准的通知》（新国土资发[2011]19号）的规定，以及结合疏勒县实际征地情况，按照本次土地定级的范围内耕地与未利用地的比例加权计算，一级地、二级地、三级地、四级地地土地取得费（含税费）分别为62.40元/m</w:t>
      </w:r>
      <w:r>
        <w:rPr>
          <w:rFonts w:ascii="宋体" w:hAnsi="宋体" w:hint="eastAsia"/>
          <w:color w:val="0D0D0D"/>
          <w:sz w:val="24"/>
          <w:vertAlign w:val="superscript"/>
        </w:rPr>
        <w:t>2</w:t>
      </w:r>
      <w:r>
        <w:rPr>
          <w:rFonts w:ascii="宋体" w:hAnsi="宋体" w:hint="eastAsia"/>
          <w:color w:val="0D0D0D"/>
          <w:sz w:val="24"/>
        </w:rPr>
        <w:t>、50.49元/m</w:t>
      </w:r>
      <w:r>
        <w:rPr>
          <w:rFonts w:ascii="宋体" w:hAnsi="宋体" w:hint="eastAsia"/>
          <w:color w:val="0D0D0D"/>
          <w:sz w:val="24"/>
          <w:vertAlign w:val="superscript"/>
        </w:rPr>
        <w:t>2</w:t>
      </w:r>
      <w:r>
        <w:rPr>
          <w:rFonts w:ascii="宋体" w:hAnsi="宋体" w:hint="eastAsia"/>
          <w:color w:val="0D0D0D"/>
          <w:sz w:val="24"/>
        </w:rPr>
        <w:t>、37.13元/m</w:t>
      </w:r>
      <w:r>
        <w:rPr>
          <w:rFonts w:ascii="宋体" w:hAnsi="宋体" w:hint="eastAsia"/>
          <w:color w:val="0D0D0D"/>
          <w:sz w:val="24"/>
          <w:vertAlign w:val="superscript"/>
        </w:rPr>
        <w:t>2</w:t>
      </w:r>
      <w:r>
        <w:rPr>
          <w:rFonts w:ascii="宋体" w:hAnsi="宋体" w:hint="eastAsia"/>
          <w:color w:val="0D0D0D"/>
          <w:sz w:val="24"/>
        </w:rPr>
        <w:t>，23.76元/m</w:t>
      </w:r>
      <w:r>
        <w:rPr>
          <w:rFonts w:ascii="宋体" w:hAnsi="宋体" w:hint="eastAsia"/>
          <w:color w:val="0D0D0D"/>
          <w:sz w:val="24"/>
          <w:vertAlign w:val="superscript"/>
        </w:rPr>
        <w:t>2</w:t>
      </w:r>
      <w:r>
        <w:rPr>
          <w:rFonts w:ascii="宋体" w:hAnsi="宋体" w:hint="eastAsia"/>
          <w:color w:val="0D0D0D"/>
          <w:sz w:val="24"/>
        </w:rPr>
        <w:t>。耕地开垦费，在土地利用总体规划区内，疏勒县现行的标准为耕地6.75元/m</w:t>
      </w:r>
      <w:r>
        <w:rPr>
          <w:rFonts w:ascii="宋体" w:hAnsi="宋体" w:hint="eastAsia"/>
          <w:color w:val="0D0D0D"/>
          <w:sz w:val="24"/>
          <w:vertAlign w:val="superscript"/>
        </w:rPr>
        <w:t>2</w:t>
      </w:r>
      <w:r>
        <w:rPr>
          <w:rFonts w:ascii="宋体" w:hAnsi="宋体" w:hint="eastAsia"/>
          <w:color w:val="0D0D0D"/>
          <w:sz w:val="24"/>
        </w:rPr>
        <w:t>。一级地土地取得费根据旧城改造工业用地拆迁费用推算约为60元/m</w:t>
      </w:r>
      <w:r>
        <w:rPr>
          <w:rFonts w:ascii="宋体" w:hAnsi="宋体" w:hint="eastAsia"/>
          <w:color w:val="0D0D0D"/>
          <w:sz w:val="24"/>
          <w:vertAlign w:val="superscript"/>
        </w:rPr>
        <w:t>2</w:t>
      </w:r>
      <w:r>
        <w:rPr>
          <w:rFonts w:ascii="宋体" w:hAnsi="宋体" w:hint="eastAsia"/>
          <w:color w:val="0D0D0D"/>
          <w:sz w:val="24"/>
        </w:rPr>
        <w:t>。</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土地开发费以“</w:t>
      </w:r>
      <w:r w:rsidR="00AC18B1">
        <w:rPr>
          <w:rFonts w:ascii="宋体" w:hAnsi="宋体" w:hint="eastAsia"/>
          <w:color w:val="0D0D0D"/>
          <w:sz w:val="24"/>
        </w:rPr>
        <w:t>七通一平</w:t>
      </w:r>
      <w:r>
        <w:rPr>
          <w:rFonts w:ascii="宋体" w:hAnsi="宋体" w:hint="eastAsia"/>
          <w:color w:val="0D0D0D"/>
          <w:sz w:val="24"/>
        </w:rPr>
        <w:t>”（与本次估价土地价格内涵开发程度的概念界定一致，即是指通上水、通下水、通电、通讯、通路、</w:t>
      </w:r>
      <w:r w:rsidR="004301D1">
        <w:rPr>
          <w:rFonts w:ascii="宋体" w:hAnsi="宋体" w:hint="eastAsia"/>
          <w:color w:val="0D0D0D"/>
          <w:sz w:val="24"/>
        </w:rPr>
        <w:t>通暖</w:t>
      </w:r>
      <w:r w:rsidR="00AC18B1" w:rsidRPr="0044766F">
        <w:rPr>
          <w:rFonts w:ascii="宋体" w:hAnsi="宋体" w:hint="eastAsia"/>
          <w:color w:val="0D0D0D"/>
          <w:sz w:val="24"/>
        </w:rPr>
        <w:t>、</w:t>
      </w:r>
      <w:r w:rsidR="00AC18B1">
        <w:rPr>
          <w:rFonts w:ascii="宋体" w:hAnsi="宋体" w:hint="eastAsia"/>
          <w:color w:val="0D0D0D"/>
          <w:sz w:val="24"/>
        </w:rPr>
        <w:t>通气、</w:t>
      </w:r>
      <w:r w:rsidR="004301D1">
        <w:rPr>
          <w:rFonts w:ascii="宋体" w:hAnsi="宋体" w:hint="eastAsia"/>
          <w:color w:val="0D0D0D"/>
          <w:sz w:val="24"/>
        </w:rPr>
        <w:t>和</w:t>
      </w:r>
      <w:r>
        <w:rPr>
          <w:rFonts w:ascii="宋体" w:hAnsi="宋体" w:hint="eastAsia"/>
          <w:color w:val="0D0D0D"/>
          <w:sz w:val="24"/>
        </w:rPr>
        <w:t>土地平整）土地开发的实际平均开发成本计，根据实地</w:t>
      </w:r>
      <w:r w:rsidRPr="0088501E">
        <w:rPr>
          <w:rFonts w:ascii="宋体" w:hAnsi="宋体" w:hint="eastAsia"/>
          <w:color w:val="0D0D0D"/>
          <w:sz w:val="24"/>
        </w:rPr>
        <w:t>调查，</w:t>
      </w:r>
      <w:r w:rsidR="0088501E" w:rsidRPr="0088501E">
        <w:rPr>
          <w:rFonts w:ascii="宋体" w:hAnsi="宋体" w:hint="eastAsia"/>
          <w:color w:val="0D0D0D"/>
          <w:sz w:val="24"/>
        </w:rPr>
        <w:t>为</w:t>
      </w:r>
      <w:r w:rsidR="00ED208F">
        <w:rPr>
          <w:rFonts w:ascii="宋体" w:hAnsi="宋体" w:hint="eastAsia"/>
          <w:color w:val="0D0D0D"/>
          <w:sz w:val="24"/>
        </w:rPr>
        <w:t>287</w:t>
      </w:r>
      <w:r w:rsidR="0088501E" w:rsidRPr="0088501E">
        <w:rPr>
          <w:rFonts w:ascii="宋体" w:hAnsi="宋体"/>
          <w:color w:val="0D0D0D"/>
          <w:sz w:val="24"/>
        </w:rPr>
        <w:t>.00</w:t>
      </w:r>
      <w:r w:rsidR="0088501E" w:rsidRPr="0088501E">
        <w:rPr>
          <w:rFonts w:ascii="宋体" w:hAnsi="宋体" w:hint="eastAsia"/>
          <w:color w:val="0D0D0D"/>
          <w:sz w:val="24"/>
        </w:rPr>
        <w:t>元/m</w:t>
      </w:r>
      <w:r w:rsidR="0088501E" w:rsidRPr="0088501E">
        <w:rPr>
          <w:rFonts w:ascii="宋体" w:hAnsi="宋体" w:hint="eastAsia"/>
          <w:color w:val="0D0D0D"/>
          <w:sz w:val="24"/>
          <w:vertAlign w:val="superscript"/>
        </w:rPr>
        <w:t>2</w:t>
      </w:r>
      <w:r w:rsidR="0088501E" w:rsidRPr="0088501E">
        <w:rPr>
          <w:rFonts w:ascii="宋体" w:hAnsi="宋体" w:hint="eastAsia"/>
          <w:color w:val="0D0D0D"/>
          <w:sz w:val="24"/>
        </w:rPr>
        <w:t>，</w:t>
      </w:r>
      <w:r w:rsidR="0088501E" w:rsidRPr="0088501E">
        <w:rPr>
          <w:rFonts w:ascii="宋体" w:hAnsi="宋体"/>
          <w:color w:val="0D0D0D"/>
          <w:sz w:val="24"/>
        </w:rPr>
        <w:t>230.</w:t>
      </w:r>
      <w:r w:rsidR="00ED208F">
        <w:rPr>
          <w:rFonts w:ascii="宋体" w:hAnsi="宋体" w:hint="eastAsia"/>
          <w:color w:val="0D0D0D"/>
          <w:sz w:val="24"/>
        </w:rPr>
        <w:t>50</w:t>
      </w:r>
      <w:r w:rsidR="0088501E" w:rsidRPr="0088501E">
        <w:rPr>
          <w:rFonts w:ascii="宋体" w:hAnsi="宋体" w:hint="eastAsia"/>
          <w:color w:val="0D0D0D"/>
          <w:sz w:val="24"/>
        </w:rPr>
        <w:t>元/m</w:t>
      </w:r>
      <w:r w:rsidR="0088501E" w:rsidRPr="0088501E">
        <w:rPr>
          <w:rFonts w:ascii="宋体" w:hAnsi="宋体" w:hint="eastAsia"/>
          <w:color w:val="0D0D0D"/>
          <w:sz w:val="24"/>
          <w:vertAlign w:val="superscript"/>
        </w:rPr>
        <w:t>2</w:t>
      </w:r>
      <w:r w:rsidR="0088501E" w:rsidRPr="0088501E">
        <w:rPr>
          <w:rFonts w:ascii="宋体" w:hAnsi="宋体" w:hint="eastAsia"/>
          <w:color w:val="0D0D0D"/>
          <w:sz w:val="24"/>
        </w:rPr>
        <w:t>，</w:t>
      </w:r>
      <w:r w:rsidR="0088501E" w:rsidRPr="0088501E">
        <w:rPr>
          <w:rFonts w:ascii="宋体" w:hAnsi="宋体"/>
          <w:color w:val="0D0D0D"/>
          <w:sz w:val="24"/>
        </w:rPr>
        <w:t>1</w:t>
      </w:r>
      <w:r w:rsidR="00ED208F">
        <w:rPr>
          <w:rFonts w:ascii="宋体" w:hAnsi="宋体" w:hint="eastAsia"/>
          <w:color w:val="0D0D0D"/>
          <w:sz w:val="24"/>
        </w:rPr>
        <w:t>44</w:t>
      </w:r>
      <w:r w:rsidR="0088501E" w:rsidRPr="0088501E">
        <w:rPr>
          <w:rFonts w:ascii="宋体" w:hAnsi="宋体"/>
          <w:color w:val="0D0D0D"/>
          <w:sz w:val="24"/>
        </w:rPr>
        <w:t>.00</w:t>
      </w:r>
      <w:r w:rsidR="0088501E" w:rsidRPr="0088501E">
        <w:rPr>
          <w:rFonts w:ascii="宋体" w:hAnsi="宋体" w:hint="eastAsia"/>
          <w:color w:val="0D0D0D"/>
          <w:sz w:val="24"/>
        </w:rPr>
        <w:t>元/m</w:t>
      </w:r>
      <w:r w:rsidR="0088501E" w:rsidRPr="0088501E">
        <w:rPr>
          <w:rFonts w:ascii="宋体" w:hAnsi="宋体" w:hint="eastAsia"/>
          <w:color w:val="0D0D0D"/>
          <w:sz w:val="24"/>
          <w:vertAlign w:val="superscript"/>
        </w:rPr>
        <w:t>2</w:t>
      </w:r>
      <w:r w:rsidR="0088501E" w:rsidRPr="0088501E">
        <w:rPr>
          <w:rFonts w:ascii="宋体" w:hAnsi="宋体" w:hint="eastAsia"/>
          <w:color w:val="0D0D0D"/>
          <w:sz w:val="24"/>
        </w:rPr>
        <w:t>，</w:t>
      </w:r>
      <w:r w:rsidR="0088501E" w:rsidRPr="0088501E">
        <w:rPr>
          <w:rFonts w:ascii="宋体" w:hAnsi="宋体"/>
          <w:color w:val="0D0D0D"/>
          <w:sz w:val="24"/>
        </w:rPr>
        <w:t>9</w:t>
      </w:r>
      <w:r w:rsidR="00ED208F">
        <w:rPr>
          <w:rFonts w:ascii="宋体" w:hAnsi="宋体" w:hint="eastAsia"/>
          <w:color w:val="0D0D0D"/>
          <w:sz w:val="24"/>
        </w:rPr>
        <w:t>4</w:t>
      </w:r>
      <w:r w:rsidR="0088501E" w:rsidRPr="0088501E">
        <w:rPr>
          <w:rFonts w:ascii="宋体" w:hAnsi="宋体"/>
          <w:color w:val="0D0D0D"/>
          <w:sz w:val="24"/>
        </w:rPr>
        <w:t>.</w:t>
      </w:r>
      <w:r w:rsidR="00ED208F">
        <w:rPr>
          <w:rFonts w:ascii="宋体" w:hAnsi="宋体" w:hint="eastAsia"/>
          <w:color w:val="0D0D0D"/>
          <w:sz w:val="24"/>
        </w:rPr>
        <w:t>5</w:t>
      </w:r>
      <w:r w:rsidR="0088501E" w:rsidRPr="0088501E">
        <w:rPr>
          <w:rFonts w:ascii="宋体" w:hAnsi="宋体"/>
          <w:color w:val="0D0D0D"/>
          <w:sz w:val="24"/>
        </w:rPr>
        <w:t>0</w:t>
      </w:r>
      <w:r w:rsidRPr="0088501E">
        <w:rPr>
          <w:rFonts w:ascii="宋体" w:hAnsi="宋体" w:hint="eastAsia"/>
          <w:color w:val="0D0D0D"/>
          <w:sz w:val="24"/>
        </w:rPr>
        <w:t>元/m</w:t>
      </w:r>
      <w:r w:rsidRPr="0088501E">
        <w:rPr>
          <w:rFonts w:ascii="宋体" w:hAnsi="宋体" w:hint="eastAsia"/>
          <w:color w:val="0D0D0D"/>
          <w:sz w:val="24"/>
          <w:vertAlign w:val="superscript"/>
        </w:rPr>
        <w:t>2</w:t>
      </w:r>
      <w:r w:rsidRPr="0088501E">
        <w:rPr>
          <w:rFonts w:ascii="宋体" w:hAnsi="宋体" w:hint="eastAsia"/>
          <w:color w:val="0D0D0D"/>
          <w:sz w:val="24"/>
        </w:rPr>
        <w:t>。</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（3）税费依据《新疆维吾尔自治区耕地占用税实施办法》(自治区人民政府第159号令)，喀什地区耕地占用税每平方米平均税额10元计。</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（4）利息率：取一年期贷款利率6%，开发周期设定为一年。</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（5）利润率：成本法中所称的利润是指投资取得土地并进行开发，使其具备建设条件而应计提的投资利润。从鼓励工业建设的角度出发，运用成本法进行估价中的利润率当地开发</w:t>
      </w:r>
      <w:r w:rsidR="00313472">
        <w:rPr>
          <w:rFonts w:ascii="宋体" w:hAnsi="宋体" w:hint="eastAsia"/>
          <w:color w:val="0D0D0D"/>
          <w:sz w:val="24"/>
        </w:rPr>
        <w:t>公共服务项目</w:t>
      </w:r>
      <w:r>
        <w:rPr>
          <w:rFonts w:ascii="宋体" w:hAnsi="宋体" w:hint="eastAsia"/>
          <w:color w:val="0D0D0D"/>
          <w:sz w:val="24"/>
        </w:rPr>
        <w:t>用地的平均利润率8.0%计算。</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（6）土地增值收益率：土地增值收益理论上开发成熟度越高，收益率越大。目前国内土地估价实务中对土地增值收益率的取值范围为20%。</w:t>
      </w:r>
    </w:p>
    <w:p w:rsidR="002E7999" w:rsidRPr="00125B3A" w:rsidRDefault="00125B3A" w:rsidP="00125B3A">
      <w:pPr>
        <w:pStyle w:val="3"/>
        <w:spacing w:before="0" w:after="0" w:line="360" w:lineRule="auto"/>
        <w:rPr>
          <w:rFonts w:ascii="幼圆" w:eastAsia="幼圆"/>
          <w:sz w:val="24"/>
          <w:szCs w:val="24"/>
        </w:rPr>
      </w:pPr>
      <w:r>
        <w:rPr>
          <w:rFonts w:ascii="幼圆" w:eastAsia="幼圆" w:hint="eastAsia"/>
          <w:sz w:val="24"/>
          <w:szCs w:val="24"/>
        </w:rPr>
        <w:lastRenderedPageBreak/>
        <w:t>三、</w:t>
      </w:r>
      <w:r w:rsidR="002E7999" w:rsidRPr="00125B3A">
        <w:rPr>
          <w:rFonts w:ascii="幼圆" w:eastAsia="幼圆" w:hint="eastAsia"/>
          <w:sz w:val="24"/>
          <w:szCs w:val="24"/>
        </w:rPr>
        <w:t>测算公共服务项目用地样点地价</w:t>
      </w:r>
    </w:p>
    <w:p w:rsidR="002E7999" w:rsidRDefault="002E7999" w:rsidP="002E7999">
      <w:pPr>
        <w:spacing w:line="360" w:lineRule="auto"/>
        <w:ind w:firstLineChars="200" w:firstLine="480"/>
        <w:rPr>
          <w:rFonts w:ascii="宋体" w:hAnsi="宋体"/>
          <w:color w:val="0D0D0D"/>
          <w:sz w:val="24"/>
        </w:rPr>
      </w:pPr>
      <w:r>
        <w:rPr>
          <w:rFonts w:ascii="宋体" w:hAnsi="宋体" w:hint="eastAsia"/>
          <w:color w:val="0D0D0D"/>
          <w:sz w:val="24"/>
        </w:rPr>
        <w:t>依据基准地价内涵，将计算所得所得样点地价修正到与基准地价内涵一致下的价格，修正内容一般包括：交易时间修正、容积率修正、开发程度程度修正、出让年期修正等。</w:t>
      </w:r>
    </w:p>
    <w:p w:rsidR="002E7999" w:rsidRDefault="002E7999" w:rsidP="002E7999"/>
    <w:p w:rsidR="002E7999" w:rsidRDefault="002E7999" w:rsidP="002E7999">
      <w:pPr>
        <w:pStyle w:val="af5"/>
        <w:keepNext/>
        <w:spacing w:before="0" w:after="0" w:line="360" w:lineRule="auto"/>
        <w:ind w:firstLine="238"/>
        <w:jc w:val="center"/>
        <w:rPr>
          <w:rFonts w:ascii="黑体" w:hAnsi="黑体"/>
          <w:sz w:val="21"/>
          <w:szCs w:val="21"/>
        </w:rPr>
      </w:pPr>
      <w:r>
        <w:rPr>
          <w:rFonts w:ascii="黑体" w:hAnsi="黑体" w:hint="eastAsia"/>
          <w:sz w:val="21"/>
          <w:szCs w:val="21"/>
        </w:rPr>
        <w:t>表</w:t>
      </w:r>
      <w:r w:rsidR="0088501E">
        <w:rPr>
          <w:rFonts w:ascii="黑体" w:hAnsi="黑体" w:hint="eastAsia"/>
          <w:sz w:val="21"/>
          <w:szCs w:val="21"/>
        </w:rPr>
        <w:t>3</w:t>
      </w:r>
      <w:r>
        <w:rPr>
          <w:rFonts w:ascii="黑体" w:hAnsi="黑体" w:hint="eastAsia"/>
          <w:sz w:val="21"/>
          <w:szCs w:val="21"/>
        </w:rPr>
        <w:t>-</w:t>
      </w:r>
      <w:r w:rsidR="0088501E">
        <w:rPr>
          <w:rFonts w:ascii="黑体" w:hAnsi="黑体" w:hint="eastAsia"/>
          <w:sz w:val="21"/>
          <w:szCs w:val="21"/>
        </w:rPr>
        <w:t>25</w:t>
      </w:r>
      <w:r>
        <w:rPr>
          <w:rFonts w:ascii="黑体" w:hAnsi="黑体" w:hint="eastAsia"/>
          <w:sz w:val="21"/>
          <w:szCs w:val="21"/>
        </w:rPr>
        <w:t>疏勒县</w:t>
      </w:r>
      <w:r w:rsidR="00FF3E8A">
        <w:rPr>
          <w:rFonts w:ascii="黑体" w:hAnsi="黑体" w:hint="eastAsia"/>
          <w:sz w:val="21"/>
          <w:szCs w:val="21"/>
        </w:rPr>
        <w:t>城区</w:t>
      </w:r>
      <w:r>
        <w:rPr>
          <w:rFonts w:ascii="黑体" w:hAnsi="黑体" w:hint="eastAsia"/>
          <w:sz w:val="21"/>
          <w:szCs w:val="21"/>
        </w:rPr>
        <w:t>公共服务项目用地土地成本法测算过程表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843"/>
        <w:gridCol w:w="1701"/>
        <w:gridCol w:w="1700"/>
        <w:gridCol w:w="1525"/>
      </w:tblGrid>
      <w:tr w:rsidR="00B06A0C" w:rsidRPr="00B06A0C" w:rsidTr="0020089E">
        <w:trPr>
          <w:trHeight w:val="340"/>
        </w:trPr>
        <w:tc>
          <w:tcPr>
            <w:tcW w:w="1356" w:type="pct"/>
            <w:shd w:val="clear" w:color="auto" w:fill="auto"/>
            <w:vAlign w:val="center"/>
            <w:hideMark/>
          </w:tcPr>
          <w:p w:rsidR="00B06A0C" w:rsidRPr="00B06A0C" w:rsidRDefault="00B06A0C" w:rsidP="00B06A0C">
            <w:pPr>
              <w:widowControl/>
              <w:jc w:val="center"/>
              <w:rPr>
                <w:rFonts w:asciiTheme="minorEastAsia" w:eastAsiaTheme="minorEastAsia" w:hAnsiTheme="minorEastAsia" w:cs="宋体"/>
                <w:kern w:val="0"/>
                <w:szCs w:val="21"/>
              </w:rPr>
            </w:pPr>
            <w:r w:rsidRPr="00B06A0C">
              <w:rPr>
                <w:rFonts w:asciiTheme="minorEastAsia" w:eastAsiaTheme="minorEastAsia" w:hAnsiTheme="minorEastAsia" w:cs="宋体" w:hint="eastAsia"/>
                <w:kern w:val="0"/>
                <w:szCs w:val="21"/>
              </w:rPr>
              <w:t>土地级别</w:t>
            </w:r>
          </w:p>
        </w:tc>
        <w:tc>
          <w:tcPr>
            <w:tcW w:w="992" w:type="pct"/>
            <w:shd w:val="clear" w:color="auto" w:fill="auto"/>
            <w:vAlign w:val="center"/>
            <w:hideMark/>
          </w:tcPr>
          <w:p w:rsidR="00B06A0C" w:rsidRPr="00B06A0C" w:rsidRDefault="00B06A0C" w:rsidP="00B06A0C">
            <w:pPr>
              <w:widowControl/>
              <w:jc w:val="center"/>
              <w:rPr>
                <w:rFonts w:asciiTheme="minorEastAsia" w:eastAsiaTheme="minorEastAsia" w:hAnsiTheme="minorEastAsia" w:cs="宋体"/>
                <w:kern w:val="0"/>
                <w:szCs w:val="21"/>
              </w:rPr>
            </w:pPr>
            <w:r w:rsidRPr="00B06A0C">
              <w:rPr>
                <w:rFonts w:asciiTheme="minorEastAsia" w:eastAsiaTheme="minorEastAsia" w:hAnsiTheme="minorEastAsia" w:cs="宋体" w:hint="eastAsia"/>
                <w:kern w:val="0"/>
                <w:szCs w:val="21"/>
              </w:rPr>
              <w:t>一级</w:t>
            </w:r>
          </w:p>
        </w:tc>
        <w:tc>
          <w:tcPr>
            <w:tcW w:w="916" w:type="pct"/>
            <w:shd w:val="clear" w:color="auto" w:fill="auto"/>
            <w:vAlign w:val="center"/>
            <w:hideMark/>
          </w:tcPr>
          <w:p w:rsidR="00B06A0C" w:rsidRPr="00B06A0C" w:rsidRDefault="00B06A0C" w:rsidP="00B06A0C">
            <w:pPr>
              <w:widowControl/>
              <w:jc w:val="center"/>
              <w:rPr>
                <w:rFonts w:asciiTheme="minorEastAsia" w:eastAsiaTheme="minorEastAsia" w:hAnsiTheme="minorEastAsia" w:cs="宋体"/>
                <w:kern w:val="0"/>
                <w:szCs w:val="21"/>
              </w:rPr>
            </w:pPr>
            <w:r w:rsidRPr="00B06A0C">
              <w:rPr>
                <w:rFonts w:asciiTheme="minorEastAsia" w:eastAsiaTheme="minorEastAsia" w:hAnsiTheme="minorEastAsia" w:cs="宋体" w:hint="eastAsia"/>
                <w:kern w:val="0"/>
                <w:szCs w:val="21"/>
              </w:rPr>
              <w:t>二级</w:t>
            </w:r>
          </w:p>
        </w:tc>
        <w:tc>
          <w:tcPr>
            <w:tcW w:w="915" w:type="pct"/>
            <w:shd w:val="clear" w:color="auto" w:fill="auto"/>
            <w:vAlign w:val="center"/>
            <w:hideMark/>
          </w:tcPr>
          <w:p w:rsidR="00B06A0C" w:rsidRPr="00B06A0C" w:rsidRDefault="00B06A0C" w:rsidP="00B06A0C">
            <w:pPr>
              <w:widowControl/>
              <w:jc w:val="center"/>
              <w:rPr>
                <w:rFonts w:asciiTheme="minorEastAsia" w:eastAsiaTheme="minorEastAsia" w:hAnsiTheme="minorEastAsia" w:cs="宋体"/>
                <w:kern w:val="0"/>
                <w:szCs w:val="21"/>
              </w:rPr>
            </w:pPr>
            <w:r w:rsidRPr="00B06A0C">
              <w:rPr>
                <w:rFonts w:asciiTheme="minorEastAsia" w:eastAsiaTheme="minorEastAsia" w:hAnsiTheme="minorEastAsia" w:cs="宋体" w:hint="eastAsia"/>
                <w:kern w:val="0"/>
                <w:szCs w:val="21"/>
              </w:rPr>
              <w:t>三级</w:t>
            </w:r>
          </w:p>
        </w:tc>
        <w:tc>
          <w:tcPr>
            <w:tcW w:w="821" w:type="pct"/>
            <w:shd w:val="clear" w:color="auto" w:fill="auto"/>
            <w:vAlign w:val="center"/>
            <w:hideMark/>
          </w:tcPr>
          <w:p w:rsidR="00B06A0C" w:rsidRPr="00B06A0C" w:rsidRDefault="00B06A0C" w:rsidP="00B06A0C">
            <w:pPr>
              <w:widowControl/>
              <w:jc w:val="center"/>
              <w:rPr>
                <w:rFonts w:asciiTheme="minorEastAsia" w:eastAsiaTheme="minorEastAsia" w:hAnsiTheme="minorEastAsia" w:cs="宋体"/>
                <w:kern w:val="0"/>
                <w:szCs w:val="21"/>
              </w:rPr>
            </w:pPr>
            <w:r w:rsidRPr="00B06A0C">
              <w:rPr>
                <w:rFonts w:asciiTheme="minorEastAsia" w:eastAsiaTheme="minorEastAsia" w:hAnsiTheme="minorEastAsia" w:cs="宋体" w:hint="eastAsia"/>
                <w:kern w:val="0"/>
                <w:szCs w:val="21"/>
              </w:rPr>
              <w:t>四级</w:t>
            </w:r>
          </w:p>
        </w:tc>
      </w:tr>
      <w:tr w:rsidR="007F268C" w:rsidRPr="00B06A0C" w:rsidTr="0020089E">
        <w:trPr>
          <w:trHeight w:val="340"/>
        </w:trPr>
        <w:tc>
          <w:tcPr>
            <w:tcW w:w="1356" w:type="pct"/>
            <w:shd w:val="clear" w:color="auto" w:fill="auto"/>
            <w:vAlign w:val="center"/>
            <w:hideMark/>
          </w:tcPr>
          <w:p w:rsidR="007F268C" w:rsidRPr="00B06A0C" w:rsidRDefault="007F268C" w:rsidP="00B06A0C">
            <w:pPr>
              <w:widowControl/>
              <w:jc w:val="center"/>
              <w:rPr>
                <w:rFonts w:asciiTheme="minorEastAsia" w:eastAsiaTheme="minorEastAsia" w:hAnsiTheme="minorEastAsia" w:cs="宋体"/>
                <w:kern w:val="0"/>
                <w:szCs w:val="21"/>
              </w:rPr>
            </w:pPr>
            <w:r w:rsidRPr="00B06A0C">
              <w:rPr>
                <w:rFonts w:asciiTheme="minorEastAsia" w:eastAsiaTheme="minorEastAsia" w:hAnsiTheme="minorEastAsia" w:cs="宋体" w:hint="eastAsia"/>
                <w:kern w:val="0"/>
                <w:szCs w:val="21"/>
              </w:rPr>
              <w:t>取得费（含税费）</w:t>
            </w:r>
            <w:r w:rsidRPr="00E246A6">
              <w:rPr>
                <w:rFonts w:asciiTheme="minorEastAsia" w:eastAsiaTheme="minorEastAsia" w:hAnsiTheme="minorEastAsia" w:cs="宋体" w:hint="eastAsia"/>
                <w:color w:val="000000"/>
                <w:kern w:val="0"/>
                <w:szCs w:val="21"/>
              </w:rPr>
              <w:t>（</w:t>
            </w:r>
            <w:r w:rsidRPr="00E246A6">
              <w:rPr>
                <w:rFonts w:asciiTheme="minorEastAsia" w:eastAsiaTheme="minorEastAsia" w:hAnsiTheme="minorEastAsia" w:hint="eastAsia"/>
                <w:szCs w:val="21"/>
              </w:rPr>
              <w:t>元/m</w:t>
            </w:r>
            <w:r w:rsidRPr="00E246A6">
              <w:rPr>
                <w:rFonts w:asciiTheme="minorEastAsia" w:eastAsiaTheme="minorEastAsia" w:hAnsiTheme="minorEastAsia" w:hint="eastAsia"/>
                <w:szCs w:val="21"/>
                <w:vertAlign w:val="superscript"/>
              </w:rPr>
              <w:t>2</w:t>
            </w:r>
            <w:r w:rsidRPr="00E246A6">
              <w:rPr>
                <w:rFonts w:asciiTheme="minorEastAsia" w:eastAsiaTheme="minorEastAsia" w:hAnsiTheme="minorEastAsia" w:cs="宋体" w:hint="eastAsia"/>
                <w:color w:val="000000"/>
                <w:kern w:val="0"/>
                <w:szCs w:val="21"/>
              </w:rPr>
              <w:t>）</w:t>
            </w:r>
          </w:p>
        </w:tc>
        <w:tc>
          <w:tcPr>
            <w:tcW w:w="992" w:type="pct"/>
            <w:tcBorders>
              <w:bottom w:val="single" w:sz="4" w:space="0" w:color="auto"/>
            </w:tcBorders>
            <w:shd w:val="clear" w:color="auto" w:fill="auto"/>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kern w:val="0"/>
                <w:szCs w:val="21"/>
              </w:rPr>
              <w:t xml:space="preserve">43.81 </w:t>
            </w:r>
          </w:p>
        </w:tc>
        <w:tc>
          <w:tcPr>
            <w:tcW w:w="916" w:type="pct"/>
            <w:tcBorders>
              <w:bottom w:val="single" w:sz="4" w:space="0" w:color="auto"/>
            </w:tcBorders>
            <w:shd w:val="clear" w:color="auto" w:fill="auto"/>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43.81 </w:t>
            </w:r>
          </w:p>
        </w:tc>
        <w:tc>
          <w:tcPr>
            <w:tcW w:w="915" w:type="pct"/>
            <w:tcBorders>
              <w:bottom w:val="single" w:sz="4" w:space="0" w:color="auto"/>
            </w:tcBorders>
            <w:shd w:val="clear" w:color="auto" w:fill="auto"/>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kern w:val="0"/>
                <w:szCs w:val="21"/>
              </w:rPr>
              <w:t xml:space="preserve">43.81 </w:t>
            </w:r>
          </w:p>
        </w:tc>
        <w:tc>
          <w:tcPr>
            <w:tcW w:w="821" w:type="pct"/>
            <w:tcBorders>
              <w:bottom w:val="single" w:sz="4" w:space="0" w:color="auto"/>
            </w:tcBorders>
            <w:shd w:val="clear" w:color="auto" w:fill="auto"/>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kern w:val="0"/>
                <w:szCs w:val="21"/>
              </w:rPr>
              <w:t xml:space="preserve">43.81 </w:t>
            </w:r>
          </w:p>
        </w:tc>
      </w:tr>
      <w:tr w:rsidR="007F268C" w:rsidRPr="00B06A0C" w:rsidTr="0020089E">
        <w:trPr>
          <w:trHeight w:val="340"/>
        </w:trPr>
        <w:tc>
          <w:tcPr>
            <w:tcW w:w="1356" w:type="pct"/>
            <w:shd w:val="clear" w:color="auto" w:fill="auto"/>
            <w:vAlign w:val="center"/>
            <w:hideMark/>
          </w:tcPr>
          <w:p w:rsidR="007F268C" w:rsidRPr="00B06A0C" w:rsidRDefault="007F268C" w:rsidP="00B06A0C">
            <w:pPr>
              <w:widowControl/>
              <w:jc w:val="center"/>
              <w:rPr>
                <w:rFonts w:asciiTheme="minorEastAsia" w:eastAsiaTheme="minorEastAsia" w:hAnsiTheme="minorEastAsia" w:cs="宋体"/>
                <w:kern w:val="0"/>
                <w:szCs w:val="21"/>
              </w:rPr>
            </w:pPr>
            <w:r w:rsidRPr="00B06A0C">
              <w:rPr>
                <w:rFonts w:asciiTheme="minorEastAsia" w:eastAsiaTheme="minorEastAsia" w:hAnsiTheme="minorEastAsia" w:cs="宋体" w:hint="eastAsia"/>
                <w:kern w:val="0"/>
                <w:szCs w:val="21"/>
              </w:rPr>
              <w:t>开发费</w:t>
            </w:r>
            <w:r w:rsidRPr="00E246A6">
              <w:rPr>
                <w:rFonts w:asciiTheme="minorEastAsia" w:eastAsiaTheme="minorEastAsia" w:hAnsiTheme="minorEastAsia" w:cs="宋体" w:hint="eastAsia"/>
                <w:color w:val="000000"/>
                <w:kern w:val="0"/>
                <w:szCs w:val="21"/>
              </w:rPr>
              <w:t>（</w:t>
            </w:r>
            <w:r w:rsidRPr="00E246A6">
              <w:rPr>
                <w:rFonts w:asciiTheme="minorEastAsia" w:eastAsiaTheme="minorEastAsia" w:hAnsiTheme="minorEastAsia" w:hint="eastAsia"/>
                <w:szCs w:val="21"/>
              </w:rPr>
              <w:t>元/m</w:t>
            </w:r>
            <w:r w:rsidRPr="00E246A6">
              <w:rPr>
                <w:rFonts w:asciiTheme="minorEastAsia" w:eastAsiaTheme="minorEastAsia" w:hAnsiTheme="minorEastAsia" w:hint="eastAsia"/>
                <w:szCs w:val="21"/>
                <w:vertAlign w:val="superscript"/>
              </w:rPr>
              <w:t>2</w:t>
            </w:r>
            <w:r w:rsidRPr="00E246A6">
              <w:rPr>
                <w:rFonts w:asciiTheme="minorEastAsia" w:eastAsiaTheme="minorEastAsia" w:hAnsiTheme="minorEastAsia" w:cs="宋体" w:hint="eastAsia"/>
                <w:color w:val="000000"/>
                <w:kern w:val="0"/>
                <w:szCs w:val="21"/>
              </w:rPr>
              <w:t>）</w:t>
            </w:r>
          </w:p>
        </w:tc>
        <w:tc>
          <w:tcPr>
            <w:tcW w:w="992" w:type="pct"/>
            <w:shd w:val="clear" w:color="000000" w:fill="auto"/>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kern w:val="0"/>
                <w:szCs w:val="21"/>
              </w:rPr>
              <w:t xml:space="preserve">187.00 </w:t>
            </w:r>
          </w:p>
        </w:tc>
        <w:tc>
          <w:tcPr>
            <w:tcW w:w="916" w:type="pct"/>
            <w:shd w:val="clear" w:color="000000" w:fill="auto"/>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134.50 </w:t>
            </w:r>
          </w:p>
        </w:tc>
        <w:tc>
          <w:tcPr>
            <w:tcW w:w="915" w:type="pct"/>
            <w:shd w:val="clear" w:color="000000" w:fill="auto"/>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kern w:val="0"/>
                <w:szCs w:val="21"/>
              </w:rPr>
              <w:t xml:space="preserve">95.00 </w:t>
            </w:r>
          </w:p>
        </w:tc>
        <w:tc>
          <w:tcPr>
            <w:tcW w:w="821" w:type="pct"/>
            <w:shd w:val="clear" w:color="000000" w:fill="auto"/>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kern w:val="0"/>
                <w:szCs w:val="21"/>
              </w:rPr>
              <w:t xml:space="preserve">57.00 </w:t>
            </w:r>
          </w:p>
        </w:tc>
      </w:tr>
      <w:tr w:rsidR="007F268C" w:rsidRPr="00B06A0C" w:rsidTr="0020089E">
        <w:trPr>
          <w:trHeight w:val="340"/>
        </w:trPr>
        <w:tc>
          <w:tcPr>
            <w:tcW w:w="1356" w:type="pct"/>
            <w:shd w:val="clear" w:color="auto" w:fill="auto"/>
            <w:vAlign w:val="center"/>
            <w:hideMark/>
          </w:tcPr>
          <w:p w:rsidR="007F268C" w:rsidRPr="00B06A0C" w:rsidRDefault="007F268C" w:rsidP="00B06A0C">
            <w:pPr>
              <w:widowControl/>
              <w:jc w:val="center"/>
              <w:rPr>
                <w:rFonts w:asciiTheme="minorEastAsia" w:eastAsiaTheme="minorEastAsia" w:hAnsiTheme="minorEastAsia" w:cs="宋体"/>
                <w:kern w:val="0"/>
                <w:szCs w:val="21"/>
              </w:rPr>
            </w:pPr>
            <w:r w:rsidRPr="00B06A0C">
              <w:rPr>
                <w:rFonts w:asciiTheme="minorEastAsia" w:eastAsiaTheme="minorEastAsia" w:hAnsiTheme="minorEastAsia" w:cs="宋体" w:hint="eastAsia"/>
                <w:kern w:val="0"/>
                <w:szCs w:val="21"/>
              </w:rPr>
              <w:t>利息</w:t>
            </w:r>
            <w:r w:rsidRPr="00E246A6">
              <w:rPr>
                <w:rFonts w:asciiTheme="minorEastAsia" w:eastAsiaTheme="minorEastAsia" w:hAnsiTheme="minorEastAsia" w:cs="宋体" w:hint="eastAsia"/>
                <w:color w:val="000000"/>
                <w:kern w:val="0"/>
                <w:szCs w:val="21"/>
              </w:rPr>
              <w:t>（</w:t>
            </w:r>
            <w:r w:rsidRPr="00E246A6">
              <w:rPr>
                <w:rFonts w:asciiTheme="minorEastAsia" w:eastAsiaTheme="minorEastAsia" w:hAnsiTheme="minorEastAsia" w:hint="eastAsia"/>
                <w:szCs w:val="21"/>
              </w:rPr>
              <w:t>元/m</w:t>
            </w:r>
            <w:r w:rsidRPr="00E246A6">
              <w:rPr>
                <w:rFonts w:asciiTheme="minorEastAsia" w:eastAsiaTheme="minorEastAsia" w:hAnsiTheme="minorEastAsia" w:hint="eastAsia"/>
                <w:szCs w:val="21"/>
                <w:vertAlign w:val="superscript"/>
              </w:rPr>
              <w:t>2</w:t>
            </w:r>
            <w:r w:rsidRPr="00E246A6">
              <w:rPr>
                <w:rFonts w:asciiTheme="minorEastAsia" w:eastAsiaTheme="minorEastAsia" w:hAnsiTheme="minorEastAsia" w:cs="宋体" w:hint="eastAsia"/>
                <w:color w:val="000000"/>
                <w:kern w:val="0"/>
                <w:szCs w:val="21"/>
              </w:rPr>
              <w:t>）</w:t>
            </w:r>
          </w:p>
        </w:tc>
        <w:tc>
          <w:tcPr>
            <w:tcW w:w="992"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5.93 </w:t>
            </w:r>
          </w:p>
        </w:tc>
        <w:tc>
          <w:tcPr>
            <w:tcW w:w="916"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4.80 </w:t>
            </w:r>
          </w:p>
        </w:tc>
        <w:tc>
          <w:tcPr>
            <w:tcW w:w="915"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3.95 </w:t>
            </w:r>
          </w:p>
        </w:tc>
        <w:tc>
          <w:tcPr>
            <w:tcW w:w="821"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3.13 </w:t>
            </w:r>
          </w:p>
        </w:tc>
      </w:tr>
      <w:tr w:rsidR="007F268C" w:rsidRPr="00B06A0C" w:rsidTr="0020089E">
        <w:trPr>
          <w:trHeight w:val="340"/>
        </w:trPr>
        <w:tc>
          <w:tcPr>
            <w:tcW w:w="1356" w:type="pct"/>
            <w:shd w:val="clear" w:color="auto" w:fill="auto"/>
            <w:vAlign w:val="center"/>
            <w:hideMark/>
          </w:tcPr>
          <w:p w:rsidR="007F268C" w:rsidRPr="00B06A0C" w:rsidRDefault="007F268C" w:rsidP="00B06A0C">
            <w:pPr>
              <w:widowControl/>
              <w:jc w:val="center"/>
              <w:rPr>
                <w:rFonts w:asciiTheme="minorEastAsia" w:eastAsiaTheme="minorEastAsia" w:hAnsiTheme="minorEastAsia" w:cs="宋体"/>
                <w:kern w:val="0"/>
                <w:szCs w:val="21"/>
              </w:rPr>
            </w:pPr>
            <w:r w:rsidRPr="00B06A0C">
              <w:rPr>
                <w:rFonts w:asciiTheme="minorEastAsia" w:eastAsiaTheme="minorEastAsia" w:hAnsiTheme="minorEastAsia" w:cs="宋体" w:hint="eastAsia"/>
                <w:kern w:val="0"/>
                <w:szCs w:val="21"/>
              </w:rPr>
              <w:t>利润</w:t>
            </w:r>
            <w:r w:rsidRPr="00E246A6">
              <w:rPr>
                <w:rFonts w:asciiTheme="minorEastAsia" w:eastAsiaTheme="minorEastAsia" w:hAnsiTheme="minorEastAsia" w:cs="宋体" w:hint="eastAsia"/>
                <w:color w:val="000000"/>
                <w:kern w:val="0"/>
                <w:szCs w:val="21"/>
              </w:rPr>
              <w:t>（</w:t>
            </w:r>
            <w:r w:rsidRPr="00E246A6">
              <w:rPr>
                <w:rFonts w:asciiTheme="minorEastAsia" w:eastAsiaTheme="minorEastAsia" w:hAnsiTheme="minorEastAsia" w:hint="eastAsia"/>
                <w:szCs w:val="21"/>
              </w:rPr>
              <w:t>元/m</w:t>
            </w:r>
            <w:r w:rsidRPr="00E246A6">
              <w:rPr>
                <w:rFonts w:asciiTheme="minorEastAsia" w:eastAsiaTheme="minorEastAsia" w:hAnsiTheme="minorEastAsia" w:hint="eastAsia"/>
                <w:szCs w:val="21"/>
                <w:vertAlign w:val="superscript"/>
              </w:rPr>
              <w:t>2</w:t>
            </w:r>
            <w:r w:rsidRPr="00E246A6">
              <w:rPr>
                <w:rFonts w:asciiTheme="minorEastAsia" w:eastAsiaTheme="minorEastAsia" w:hAnsiTheme="minorEastAsia" w:cs="宋体" w:hint="eastAsia"/>
                <w:color w:val="000000"/>
                <w:kern w:val="0"/>
                <w:szCs w:val="21"/>
              </w:rPr>
              <w:t>）</w:t>
            </w:r>
          </w:p>
        </w:tc>
        <w:tc>
          <w:tcPr>
            <w:tcW w:w="992"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18.46 </w:t>
            </w:r>
          </w:p>
        </w:tc>
        <w:tc>
          <w:tcPr>
            <w:tcW w:w="916"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14.26 </w:t>
            </w:r>
          </w:p>
        </w:tc>
        <w:tc>
          <w:tcPr>
            <w:tcW w:w="915"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11.10 </w:t>
            </w:r>
          </w:p>
        </w:tc>
        <w:tc>
          <w:tcPr>
            <w:tcW w:w="821"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8.06 </w:t>
            </w:r>
          </w:p>
        </w:tc>
      </w:tr>
      <w:tr w:rsidR="007F268C" w:rsidRPr="00B06A0C" w:rsidTr="0020089E">
        <w:trPr>
          <w:trHeight w:val="340"/>
        </w:trPr>
        <w:tc>
          <w:tcPr>
            <w:tcW w:w="1356" w:type="pct"/>
            <w:shd w:val="clear" w:color="auto" w:fill="auto"/>
            <w:vAlign w:val="center"/>
            <w:hideMark/>
          </w:tcPr>
          <w:p w:rsidR="007F268C" w:rsidRPr="00B06A0C" w:rsidRDefault="007F268C" w:rsidP="00B06A0C">
            <w:pPr>
              <w:widowControl/>
              <w:jc w:val="center"/>
              <w:rPr>
                <w:rFonts w:asciiTheme="minorEastAsia" w:eastAsiaTheme="minorEastAsia" w:hAnsiTheme="minorEastAsia" w:cs="宋体"/>
                <w:kern w:val="0"/>
                <w:szCs w:val="21"/>
              </w:rPr>
            </w:pPr>
            <w:r w:rsidRPr="00B06A0C">
              <w:rPr>
                <w:rFonts w:asciiTheme="minorEastAsia" w:eastAsiaTheme="minorEastAsia" w:hAnsiTheme="minorEastAsia" w:cs="宋体" w:hint="eastAsia"/>
                <w:kern w:val="0"/>
                <w:szCs w:val="21"/>
              </w:rPr>
              <w:t>土地增值收益</w:t>
            </w:r>
            <w:r w:rsidRPr="00E246A6">
              <w:rPr>
                <w:rFonts w:asciiTheme="minorEastAsia" w:eastAsiaTheme="minorEastAsia" w:hAnsiTheme="minorEastAsia" w:cs="宋体" w:hint="eastAsia"/>
                <w:color w:val="000000"/>
                <w:kern w:val="0"/>
                <w:szCs w:val="21"/>
              </w:rPr>
              <w:t>（</w:t>
            </w:r>
            <w:r w:rsidRPr="00E246A6">
              <w:rPr>
                <w:rFonts w:asciiTheme="minorEastAsia" w:eastAsiaTheme="minorEastAsia" w:hAnsiTheme="minorEastAsia" w:hint="eastAsia"/>
                <w:szCs w:val="21"/>
              </w:rPr>
              <w:t>元/m</w:t>
            </w:r>
            <w:r w:rsidRPr="00E246A6">
              <w:rPr>
                <w:rFonts w:asciiTheme="minorEastAsia" w:eastAsiaTheme="minorEastAsia" w:hAnsiTheme="minorEastAsia" w:hint="eastAsia"/>
                <w:szCs w:val="21"/>
                <w:vertAlign w:val="superscript"/>
              </w:rPr>
              <w:t>2</w:t>
            </w:r>
            <w:r w:rsidRPr="00E246A6">
              <w:rPr>
                <w:rFonts w:asciiTheme="minorEastAsia" w:eastAsiaTheme="minorEastAsia" w:hAnsiTheme="minorEastAsia" w:cs="宋体" w:hint="eastAsia"/>
                <w:color w:val="000000"/>
                <w:kern w:val="0"/>
                <w:szCs w:val="21"/>
              </w:rPr>
              <w:t>）</w:t>
            </w:r>
          </w:p>
        </w:tc>
        <w:tc>
          <w:tcPr>
            <w:tcW w:w="992"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38.28 </w:t>
            </w:r>
          </w:p>
        </w:tc>
        <w:tc>
          <w:tcPr>
            <w:tcW w:w="916"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29.61 </w:t>
            </w:r>
          </w:p>
        </w:tc>
        <w:tc>
          <w:tcPr>
            <w:tcW w:w="915"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23.08 </w:t>
            </w:r>
          </w:p>
        </w:tc>
        <w:tc>
          <w:tcPr>
            <w:tcW w:w="821"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16.80 </w:t>
            </w:r>
          </w:p>
        </w:tc>
      </w:tr>
      <w:tr w:rsidR="007F268C" w:rsidRPr="00B06A0C" w:rsidTr="0020089E">
        <w:trPr>
          <w:trHeight w:val="340"/>
        </w:trPr>
        <w:tc>
          <w:tcPr>
            <w:tcW w:w="1356" w:type="pct"/>
            <w:shd w:val="clear" w:color="auto" w:fill="auto"/>
            <w:vAlign w:val="center"/>
            <w:hideMark/>
          </w:tcPr>
          <w:p w:rsidR="007F268C" w:rsidRPr="00B06A0C" w:rsidRDefault="007F268C" w:rsidP="00B06A0C">
            <w:pPr>
              <w:widowControl/>
              <w:jc w:val="center"/>
              <w:rPr>
                <w:rFonts w:asciiTheme="minorEastAsia" w:eastAsiaTheme="minorEastAsia" w:hAnsiTheme="minorEastAsia" w:cs="宋体"/>
                <w:kern w:val="0"/>
                <w:szCs w:val="21"/>
              </w:rPr>
            </w:pPr>
            <w:r w:rsidRPr="00B06A0C">
              <w:rPr>
                <w:rFonts w:asciiTheme="minorEastAsia" w:eastAsiaTheme="minorEastAsia" w:hAnsiTheme="minorEastAsia" w:cs="宋体" w:hint="eastAsia"/>
                <w:kern w:val="0"/>
                <w:szCs w:val="21"/>
              </w:rPr>
              <w:t>无限年期地价</w:t>
            </w:r>
            <w:r w:rsidRPr="00E246A6">
              <w:rPr>
                <w:rFonts w:asciiTheme="minorEastAsia" w:eastAsiaTheme="minorEastAsia" w:hAnsiTheme="minorEastAsia" w:cs="宋体" w:hint="eastAsia"/>
                <w:color w:val="000000"/>
                <w:kern w:val="0"/>
                <w:szCs w:val="21"/>
              </w:rPr>
              <w:t>（</w:t>
            </w:r>
            <w:r w:rsidRPr="00E246A6">
              <w:rPr>
                <w:rFonts w:asciiTheme="minorEastAsia" w:eastAsiaTheme="minorEastAsia" w:hAnsiTheme="minorEastAsia" w:hint="eastAsia"/>
                <w:szCs w:val="21"/>
              </w:rPr>
              <w:t>元/m</w:t>
            </w:r>
            <w:r w:rsidRPr="00E246A6">
              <w:rPr>
                <w:rFonts w:asciiTheme="minorEastAsia" w:eastAsiaTheme="minorEastAsia" w:hAnsiTheme="minorEastAsia" w:hint="eastAsia"/>
                <w:szCs w:val="21"/>
                <w:vertAlign w:val="superscript"/>
              </w:rPr>
              <w:t>2</w:t>
            </w:r>
            <w:r w:rsidRPr="00E246A6">
              <w:rPr>
                <w:rFonts w:asciiTheme="minorEastAsia" w:eastAsiaTheme="minorEastAsia" w:hAnsiTheme="minorEastAsia" w:cs="宋体" w:hint="eastAsia"/>
                <w:color w:val="000000"/>
                <w:kern w:val="0"/>
                <w:szCs w:val="21"/>
              </w:rPr>
              <w:t>）</w:t>
            </w:r>
          </w:p>
        </w:tc>
        <w:tc>
          <w:tcPr>
            <w:tcW w:w="992"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293.49 </w:t>
            </w:r>
          </w:p>
        </w:tc>
        <w:tc>
          <w:tcPr>
            <w:tcW w:w="916"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226.98 </w:t>
            </w:r>
          </w:p>
        </w:tc>
        <w:tc>
          <w:tcPr>
            <w:tcW w:w="915"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176.94 </w:t>
            </w:r>
          </w:p>
        </w:tc>
        <w:tc>
          <w:tcPr>
            <w:tcW w:w="821"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 xml:space="preserve">128.81 </w:t>
            </w:r>
          </w:p>
        </w:tc>
      </w:tr>
      <w:tr w:rsidR="007F268C" w:rsidRPr="00B06A0C" w:rsidTr="0020089E">
        <w:trPr>
          <w:trHeight w:val="340"/>
        </w:trPr>
        <w:tc>
          <w:tcPr>
            <w:tcW w:w="1356" w:type="pct"/>
            <w:shd w:val="clear" w:color="auto" w:fill="auto"/>
            <w:vAlign w:val="center"/>
            <w:hideMark/>
          </w:tcPr>
          <w:p w:rsidR="007F268C" w:rsidRPr="00B06A0C" w:rsidRDefault="007F268C" w:rsidP="00B06A0C">
            <w:pPr>
              <w:widowControl/>
              <w:jc w:val="center"/>
              <w:rPr>
                <w:rFonts w:asciiTheme="minorEastAsia" w:eastAsiaTheme="minorEastAsia" w:hAnsiTheme="minorEastAsia" w:cs="宋体"/>
                <w:kern w:val="0"/>
                <w:szCs w:val="21"/>
              </w:rPr>
            </w:pPr>
            <w:r w:rsidRPr="00B06A0C">
              <w:rPr>
                <w:rFonts w:asciiTheme="minorEastAsia" w:eastAsiaTheme="minorEastAsia" w:hAnsiTheme="minorEastAsia" w:cs="宋体" w:hint="eastAsia"/>
                <w:kern w:val="0"/>
                <w:szCs w:val="21"/>
              </w:rPr>
              <w:t>50年期平均地价</w:t>
            </w:r>
            <w:r w:rsidRPr="00E246A6">
              <w:rPr>
                <w:rFonts w:asciiTheme="minorEastAsia" w:eastAsiaTheme="minorEastAsia" w:hAnsiTheme="minorEastAsia" w:cs="宋体" w:hint="eastAsia"/>
                <w:color w:val="000000"/>
                <w:kern w:val="0"/>
                <w:szCs w:val="21"/>
              </w:rPr>
              <w:t>（</w:t>
            </w:r>
            <w:r w:rsidRPr="00E246A6">
              <w:rPr>
                <w:rFonts w:asciiTheme="minorEastAsia" w:eastAsiaTheme="minorEastAsia" w:hAnsiTheme="minorEastAsia" w:hint="eastAsia"/>
                <w:szCs w:val="21"/>
              </w:rPr>
              <w:t>元/m</w:t>
            </w:r>
            <w:r w:rsidRPr="00E246A6">
              <w:rPr>
                <w:rFonts w:asciiTheme="minorEastAsia" w:eastAsiaTheme="minorEastAsia" w:hAnsiTheme="minorEastAsia" w:hint="eastAsia"/>
                <w:szCs w:val="21"/>
                <w:vertAlign w:val="superscript"/>
              </w:rPr>
              <w:t>2</w:t>
            </w:r>
            <w:r w:rsidRPr="00E246A6">
              <w:rPr>
                <w:rFonts w:asciiTheme="minorEastAsia" w:eastAsiaTheme="minorEastAsia" w:hAnsiTheme="minorEastAsia" w:cs="宋体" w:hint="eastAsia"/>
                <w:color w:val="000000"/>
                <w:kern w:val="0"/>
                <w:szCs w:val="21"/>
              </w:rPr>
              <w:t>）</w:t>
            </w:r>
          </w:p>
        </w:tc>
        <w:tc>
          <w:tcPr>
            <w:tcW w:w="992"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285.</w:t>
            </w:r>
            <w:r>
              <w:rPr>
                <w:rFonts w:asciiTheme="minorEastAsia" w:eastAsiaTheme="minorEastAsia" w:hAnsiTheme="minorEastAsia" w:cs="宋体" w:hint="eastAsia"/>
                <w:kern w:val="0"/>
                <w:szCs w:val="21"/>
              </w:rPr>
              <w:t>6</w:t>
            </w:r>
            <w:r w:rsidRPr="007F268C">
              <w:rPr>
                <w:rFonts w:asciiTheme="minorEastAsia" w:eastAsiaTheme="minorEastAsia" w:hAnsiTheme="minorEastAsia" w:cs="宋体" w:hint="eastAsia"/>
                <w:kern w:val="0"/>
                <w:szCs w:val="21"/>
              </w:rPr>
              <w:t xml:space="preserve"> </w:t>
            </w:r>
          </w:p>
        </w:tc>
        <w:tc>
          <w:tcPr>
            <w:tcW w:w="916"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220.</w:t>
            </w:r>
            <w:r>
              <w:rPr>
                <w:rFonts w:asciiTheme="minorEastAsia" w:eastAsiaTheme="minorEastAsia" w:hAnsiTheme="minorEastAsia" w:cs="宋体" w:hint="eastAsia"/>
                <w:kern w:val="0"/>
                <w:szCs w:val="21"/>
              </w:rPr>
              <w:t>9</w:t>
            </w:r>
          </w:p>
        </w:tc>
        <w:tc>
          <w:tcPr>
            <w:tcW w:w="915"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172.</w:t>
            </w:r>
            <w:r>
              <w:rPr>
                <w:rFonts w:asciiTheme="minorEastAsia" w:eastAsiaTheme="minorEastAsia" w:hAnsiTheme="minorEastAsia" w:cs="宋体" w:hint="eastAsia"/>
                <w:kern w:val="0"/>
                <w:szCs w:val="21"/>
              </w:rPr>
              <w:t>2</w:t>
            </w:r>
            <w:r w:rsidRPr="007F268C">
              <w:rPr>
                <w:rFonts w:asciiTheme="minorEastAsia" w:eastAsiaTheme="minorEastAsia" w:hAnsiTheme="minorEastAsia" w:cs="宋体" w:hint="eastAsia"/>
                <w:kern w:val="0"/>
                <w:szCs w:val="21"/>
              </w:rPr>
              <w:t xml:space="preserve"> </w:t>
            </w:r>
          </w:p>
        </w:tc>
        <w:tc>
          <w:tcPr>
            <w:tcW w:w="821" w:type="pct"/>
            <w:shd w:val="clear" w:color="auto" w:fill="auto"/>
            <w:noWrap/>
            <w:vAlign w:val="center"/>
            <w:hideMark/>
          </w:tcPr>
          <w:p w:rsidR="007F268C" w:rsidRPr="007F268C" w:rsidRDefault="007F268C" w:rsidP="007F268C">
            <w:pPr>
              <w:widowControl/>
              <w:jc w:val="center"/>
              <w:rPr>
                <w:rFonts w:asciiTheme="minorEastAsia" w:eastAsiaTheme="minorEastAsia" w:hAnsiTheme="minorEastAsia" w:cs="宋体"/>
                <w:kern w:val="0"/>
                <w:szCs w:val="21"/>
              </w:rPr>
            </w:pPr>
            <w:r w:rsidRPr="007F268C">
              <w:rPr>
                <w:rFonts w:asciiTheme="minorEastAsia" w:eastAsiaTheme="minorEastAsia" w:hAnsiTheme="minorEastAsia" w:cs="宋体" w:hint="eastAsia"/>
                <w:kern w:val="0"/>
                <w:szCs w:val="21"/>
              </w:rPr>
              <w:t>125.</w:t>
            </w:r>
            <w:r>
              <w:rPr>
                <w:rFonts w:asciiTheme="minorEastAsia" w:eastAsiaTheme="minorEastAsia" w:hAnsiTheme="minorEastAsia" w:cs="宋体" w:hint="eastAsia"/>
                <w:kern w:val="0"/>
                <w:szCs w:val="21"/>
              </w:rPr>
              <w:t>3</w:t>
            </w:r>
          </w:p>
        </w:tc>
      </w:tr>
    </w:tbl>
    <w:p w:rsidR="00E246A6" w:rsidRPr="00511F93" w:rsidRDefault="00E246A6" w:rsidP="00E246A6">
      <w:pPr>
        <w:pStyle w:val="2"/>
        <w:spacing w:before="0" w:after="0" w:line="360" w:lineRule="auto"/>
        <w:jc w:val="center"/>
        <w:rPr>
          <w:rFonts w:ascii="宋体" w:hAnsi="宋体"/>
          <w:b w:val="0"/>
          <w:sz w:val="30"/>
          <w:szCs w:val="30"/>
        </w:rPr>
      </w:pPr>
      <w:bookmarkStart w:id="789" w:name="_Toc521523936"/>
      <w:bookmarkStart w:id="790" w:name="_Toc494035674"/>
      <w:r w:rsidRPr="00511F93">
        <w:rPr>
          <w:rFonts w:ascii="宋体" w:hAnsi="宋体" w:hint="eastAsia"/>
          <w:b w:val="0"/>
          <w:sz w:val="30"/>
          <w:szCs w:val="30"/>
        </w:rPr>
        <w:t>第三节</w:t>
      </w:r>
      <w:r>
        <w:rPr>
          <w:rFonts w:ascii="宋体" w:hAnsi="宋体" w:hint="eastAsia"/>
          <w:b w:val="0"/>
          <w:sz w:val="30"/>
          <w:szCs w:val="30"/>
        </w:rPr>
        <w:t xml:space="preserve"> </w:t>
      </w:r>
      <w:r w:rsidR="00F921FE">
        <w:rPr>
          <w:rFonts w:ascii="宋体" w:hAnsi="宋体" w:hint="eastAsia"/>
          <w:b w:val="0"/>
          <w:sz w:val="30"/>
          <w:szCs w:val="30"/>
        </w:rPr>
        <w:t>公共服务项目用地</w:t>
      </w:r>
      <w:r w:rsidRPr="00511F93">
        <w:rPr>
          <w:rFonts w:ascii="宋体" w:hAnsi="宋体" w:hint="eastAsia"/>
          <w:b w:val="0"/>
          <w:sz w:val="30"/>
          <w:szCs w:val="30"/>
        </w:rPr>
        <w:t>级别基准地价的确定</w:t>
      </w:r>
      <w:bookmarkEnd w:id="789"/>
    </w:p>
    <w:p w:rsidR="00FF3E8A" w:rsidRDefault="00FF3E8A" w:rsidP="00FF3E8A">
      <w:pPr>
        <w:spacing w:line="360" w:lineRule="auto"/>
        <w:ind w:firstLineChars="200" w:firstLine="480"/>
        <w:rPr>
          <w:rFonts w:ascii="宋体" w:hAnsi="宋体"/>
          <w:color w:val="0D0D0D"/>
          <w:sz w:val="24"/>
        </w:rPr>
      </w:pPr>
      <w:r>
        <w:rPr>
          <w:rFonts w:ascii="宋体" w:hAnsi="宋体" w:hint="eastAsia"/>
          <w:color w:val="0D0D0D"/>
          <w:sz w:val="24"/>
        </w:rPr>
        <w:t>通过对上述计算数据的分析研究，确定公共服务项目用地区域平均地价采用以上平均地价取整后的结果，得出公共服务项目用地区域平均地价结果如下。</w:t>
      </w:r>
    </w:p>
    <w:p w:rsidR="00E246A6" w:rsidRPr="004A4439" w:rsidRDefault="00E246A6" w:rsidP="00E246A6">
      <w:pPr>
        <w:pStyle w:val="af5"/>
        <w:keepNext/>
        <w:spacing w:before="0" w:after="0" w:line="360" w:lineRule="auto"/>
        <w:ind w:firstLine="238"/>
        <w:jc w:val="center"/>
        <w:rPr>
          <w:rFonts w:ascii="黑体" w:hAnsi="黑体"/>
          <w:sz w:val="21"/>
          <w:szCs w:val="21"/>
        </w:rPr>
      </w:pPr>
      <w:r w:rsidRPr="004A4439">
        <w:rPr>
          <w:rFonts w:ascii="黑体" w:hAnsi="黑体" w:hint="eastAsia"/>
          <w:sz w:val="21"/>
          <w:szCs w:val="21"/>
        </w:rPr>
        <w:t>表</w:t>
      </w:r>
      <w:r w:rsidRPr="00620BEA">
        <w:rPr>
          <w:rFonts w:ascii="黑体" w:hAnsi="黑体"/>
          <w:sz w:val="21"/>
          <w:szCs w:val="21"/>
        </w:rPr>
        <w:t>3-</w:t>
      </w:r>
      <w:r w:rsidR="0088501E">
        <w:rPr>
          <w:rFonts w:ascii="黑体" w:hAnsi="黑体" w:hint="eastAsia"/>
          <w:sz w:val="21"/>
          <w:szCs w:val="21"/>
        </w:rPr>
        <w:t>28</w:t>
      </w:r>
      <w:r w:rsidRPr="004A4439">
        <w:rPr>
          <w:rFonts w:ascii="黑体" w:hAnsi="黑体" w:hint="eastAsia"/>
          <w:sz w:val="21"/>
          <w:szCs w:val="21"/>
        </w:rPr>
        <w:t>城区</w:t>
      </w:r>
      <w:r w:rsidR="00FF3E8A" w:rsidRPr="00FF3E8A">
        <w:rPr>
          <w:rFonts w:ascii="黑体" w:hAnsi="黑体" w:hint="eastAsia"/>
          <w:sz w:val="21"/>
          <w:szCs w:val="21"/>
        </w:rPr>
        <w:t>公共服务项目</w:t>
      </w:r>
      <w:r w:rsidR="00916016">
        <w:rPr>
          <w:rFonts w:ascii="黑体" w:hAnsi="黑体" w:hint="eastAsia"/>
          <w:sz w:val="21"/>
          <w:szCs w:val="21"/>
        </w:rPr>
        <w:t>用地</w:t>
      </w:r>
      <w:r w:rsidRPr="004A4439">
        <w:rPr>
          <w:rFonts w:ascii="黑体" w:hAnsi="黑体" w:hint="eastAsia"/>
          <w:sz w:val="21"/>
          <w:szCs w:val="21"/>
        </w:rPr>
        <w:t>各级别基准地价结果表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7"/>
        <w:gridCol w:w="1014"/>
        <w:gridCol w:w="1014"/>
        <w:gridCol w:w="1014"/>
        <w:gridCol w:w="1348"/>
      </w:tblGrid>
      <w:tr w:rsidR="00FF3E8A" w:rsidRPr="00E92C8E" w:rsidTr="00FF3E8A">
        <w:trPr>
          <w:trHeight w:val="340"/>
        </w:trPr>
        <w:tc>
          <w:tcPr>
            <w:tcW w:w="2636" w:type="pct"/>
            <w:shd w:val="clear" w:color="auto" w:fill="auto"/>
            <w:vAlign w:val="center"/>
            <w:hideMark/>
          </w:tcPr>
          <w:p w:rsidR="00FF3E8A" w:rsidRPr="00E92C8E" w:rsidRDefault="00FF3E8A" w:rsidP="000B7969">
            <w:pPr>
              <w:widowControl/>
              <w:jc w:val="center"/>
              <w:rPr>
                <w:rFonts w:ascii="宋体" w:hAnsi="宋体" w:cs="宋体"/>
                <w:color w:val="000000" w:themeColor="text1"/>
                <w:kern w:val="0"/>
                <w:szCs w:val="21"/>
              </w:rPr>
            </w:pPr>
            <w:r w:rsidRPr="00E92C8E">
              <w:rPr>
                <w:rFonts w:ascii="宋体" w:hAnsi="宋体" w:cs="宋体" w:hint="eastAsia"/>
                <w:color w:val="000000" w:themeColor="text1"/>
                <w:kern w:val="0"/>
                <w:szCs w:val="21"/>
              </w:rPr>
              <w:t>土地级别</w:t>
            </w:r>
          </w:p>
        </w:tc>
        <w:tc>
          <w:tcPr>
            <w:tcW w:w="546" w:type="pct"/>
            <w:shd w:val="clear" w:color="auto" w:fill="auto"/>
            <w:vAlign w:val="center"/>
            <w:hideMark/>
          </w:tcPr>
          <w:p w:rsidR="00FF3E8A" w:rsidRPr="00E92C8E" w:rsidRDefault="00FF3E8A" w:rsidP="000B7969">
            <w:pPr>
              <w:widowControl/>
              <w:jc w:val="center"/>
              <w:rPr>
                <w:rFonts w:ascii="宋体" w:hAnsi="宋体" w:cs="宋体"/>
                <w:color w:val="000000" w:themeColor="text1"/>
                <w:kern w:val="0"/>
                <w:szCs w:val="21"/>
              </w:rPr>
            </w:pPr>
            <w:r w:rsidRPr="00E92C8E">
              <w:rPr>
                <w:rFonts w:ascii="宋体" w:hAnsi="宋体" w:cs="宋体" w:hint="eastAsia"/>
                <w:color w:val="000000" w:themeColor="text1"/>
                <w:kern w:val="0"/>
                <w:szCs w:val="21"/>
              </w:rPr>
              <w:t>一级</w:t>
            </w:r>
          </w:p>
        </w:tc>
        <w:tc>
          <w:tcPr>
            <w:tcW w:w="546" w:type="pct"/>
            <w:shd w:val="clear" w:color="auto" w:fill="auto"/>
            <w:vAlign w:val="center"/>
            <w:hideMark/>
          </w:tcPr>
          <w:p w:rsidR="00FF3E8A" w:rsidRPr="00E92C8E" w:rsidRDefault="00FF3E8A" w:rsidP="000B7969">
            <w:pPr>
              <w:widowControl/>
              <w:jc w:val="center"/>
              <w:rPr>
                <w:rFonts w:ascii="宋体" w:hAnsi="宋体" w:cs="宋体"/>
                <w:color w:val="000000" w:themeColor="text1"/>
                <w:kern w:val="0"/>
                <w:szCs w:val="21"/>
              </w:rPr>
            </w:pPr>
            <w:r w:rsidRPr="00E92C8E">
              <w:rPr>
                <w:rFonts w:ascii="宋体" w:hAnsi="宋体" w:cs="宋体" w:hint="eastAsia"/>
                <w:color w:val="000000" w:themeColor="text1"/>
                <w:kern w:val="0"/>
                <w:szCs w:val="21"/>
              </w:rPr>
              <w:t>二级</w:t>
            </w:r>
          </w:p>
        </w:tc>
        <w:tc>
          <w:tcPr>
            <w:tcW w:w="546" w:type="pct"/>
            <w:shd w:val="clear" w:color="auto" w:fill="auto"/>
            <w:vAlign w:val="center"/>
            <w:hideMark/>
          </w:tcPr>
          <w:p w:rsidR="00FF3E8A" w:rsidRPr="00E92C8E" w:rsidRDefault="00FF3E8A" w:rsidP="000B7969">
            <w:pPr>
              <w:widowControl/>
              <w:jc w:val="center"/>
              <w:rPr>
                <w:rFonts w:ascii="宋体" w:hAnsi="宋体" w:cs="宋体"/>
                <w:color w:val="000000" w:themeColor="text1"/>
                <w:kern w:val="0"/>
                <w:szCs w:val="21"/>
              </w:rPr>
            </w:pPr>
            <w:r w:rsidRPr="00E92C8E">
              <w:rPr>
                <w:rFonts w:ascii="宋体" w:hAnsi="宋体" w:cs="宋体" w:hint="eastAsia"/>
                <w:color w:val="000000" w:themeColor="text1"/>
                <w:kern w:val="0"/>
                <w:szCs w:val="21"/>
              </w:rPr>
              <w:t>三级</w:t>
            </w:r>
          </w:p>
        </w:tc>
        <w:tc>
          <w:tcPr>
            <w:tcW w:w="726" w:type="pct"/>
            <w:shd w:val="clear" w:color="auto" w:fill="auto"/>
            <w:vAlign w:val="center"/>
            <w:hideMark/>
          </w:tcPr>
          <w:p w:rsidR="00FF3E8A" w:rsidRPr="00E92C8E" w:rsidRDefault="00FF3E8A" w:rsidP="000B7969">
            <w:pPr>
              <w:widowControl/>
              <w:jc w:val="center"/>
              <w:rPr>
                <w:rFonts w:ascii="宋体" w:hAnsi="宋体" w:cs="宋体"/>
                <w:color w:val="000000" w:themeColor="text1"/>
                <w:kern w:val="0"/>
                <w:szCs w:val="21"/>
              </w:rPr>
            </w:pPr>
            <w:r w:rsidRPr="00E92C8E">
              <w:rPr>
                <w:rFonts w:ascii="宋体" w:hAnsi="宋体" w:cs="宋体" w:hint="eastAsia"/>
                <w:color w:val="000000" w:themeColor="text1"/>
                <w:kern w:val="0"/>
                <w:szCs w:val="21"/>
              </w:rPr>
              <w:t>四级地</w:t>
            </w:r>
          </w:p>
        </w:tc>
      </w:tr>
      <w:tr w:rsidR="00FF3E8A" w:rsidRPr="00E92C8E" w:rsidTr="00FF3E8A">
        <w:trPr>
          <w:trHeight w:val="340"/>
        </w:trPr>
        <w:tc>
          <w:tcPr>
            <w:tcW w:w="2636" w:type="pct"/>
            <w:shd w:val="clear" w:color="auto" w:fill="auto"/>
            <w:vAlign w:val="center"/>
            <w:hideMark/>
          </w:tcPr>
          <w:p w:rsidR="00FF3E8A" w:rsidRPr="00E92C8E" w:rsidRDefault="00FF3E8A" w:rsidP="000B7969">
            <w:pPr>
              <w:widowControl/>
              <w:jc w:val="center"/>
              <w:rPr>
                <w:rFonts w:ascii="宋体" w:hAnsi="宋体" w:cs="宋体"/>
                <w:color w:val="000000" w:themeColor="text1"/>
                <w:kern w:val="0"/>
                <w:szCs w:val="21"/>
              </w:rPr>
            </w:pPr>
            <w:r w:rsidRPr="00FF3E8A">
              <w:rPr>
                <w:rFonts w:asciiTheme="minorEastAsia" w:eastAsiaTheme="minorEastAsia" w:hAnsiTheme="minorEastAsia" w:hint="eastAsia"/>
                <w:spacing w:val="14"/>
                <w:kern w:val="0"/>
                <w:szCs w:val="21"/>
              </w:rPr>
              <w:t>公共服务项目</w:t>
            </w:r>
            <w:r w:rsidRPr="00E92C8E">
              <w:rPr>
                <w:rFonts w:asciiTheme="minorEastAsia" w:eastAsiaTheme="minorEastAsia" w:hAnsiTheme="minorEastAsia" w:hint="eastAsia"/>
                <w:spacing w:val="14"/>
                <w:kern w:val="0"/>
                <w:szCs w:val="21"/>
              </w:rPr>
              <w:t>基准地价（</w:t>
            </w:r>
            <w:r w:rsidRPr="00E92C8E">
              <w:rPr>
                <w:rFonts w:asciiTheme="minorEastAsia" w:eastAsiaTheme="minorEastAsia" w:hAnsiTheme="minorEastAsia" w:hint="eastAsia"/>
                <w:szCs w:val="21"/>
              </w:rPr>
              <w:t>元</w:t>
            </w:r>
            <w:r w:rsidRPr="00E92C8E">
              <w:rPr>
                <w:rFonts w:asciiTheme="minorEastAsia" w:eastAsiaTheme="minorEastAsia" w:hAnsiTheme="minorEastAsia"/>
                <w:szCs w:val="21"/>
              </w:rPr>
              <w:t>/</w:t>
            </w:r>
            <w:r w:rsidRPr="00E92C8E">
              <w:rPr>
                <w:rFonts w:asciiTheme="minorEastAsia" w:eastAsiaTheme="minorEastAsia" w:hAnsiTheme="minorEastAsia" w:hint="eastAsia"/>
                <w:szCs w:val="21"/>
              </w:rPr>
              <w:t>m</w:t>
            </w:r>
            <w:r w:rsidRPr="00E92C8E">
              <w:rPr>
                <w:rFonts w:asciiTheme="minorEastAsia" w:eastAsiaTheme="minorEastAsia" w:hAnsiTheme="minorEastAsia"/>
                <w:szCs w:val="21"/>
                <w:vertAlign w:val="superscript"/>
              </w:rPr>
              <w:t>2</w:t>
            </w:r>
            <w:r w:rsidRPr="00E92C8E">
              <w:rPr>
                <w:rFonts w:asciiTheme="minorEastAsia" w:eastAsiaTheme="minorEastAsia" w:hAnsiTheme="minorEastAsia" w:hint="eastAsia"/>
                <w:spacing w:val="14"/>
                <w:kern w:val="0"/>
                <w:szCs w:val="21"/>
              </w:rPr>
              <w:t>）</w:t>
            </w:r>
          </w:p>
        </w:tc>
        <w:tc>
          <w:tcPr>
            <w:tcW w:w="546" w:type="pct"/>
            <w:shd w:val="clear" w:color="auto" w:fill="auto"/>
            <w:vAlign w:val="center"/>
            <w:hideMark/>
          </w:tcPr>
          <w:p w:rsidR="00FF3E8A" w:rsidRPr="00E92C8E" w:rsidRDefault="007F268C" w:rsidP="000B7969">
            <w:pPr>
              <w:widowControl/>
              <w:jc w:val="center"/>
              <w:rPr>
                <w:rFonts w:ascii="宋体" w:hAnsi="宋体" w:cs="宋体"/>
                <w:color w:val="000000" w:themeColor="text1"/>
                <w:kern w:val="0"/>
                <w:szCs w:val="21"/>
              </w:rPr>
            </w:pPr>
            <w:r>
              <w:rPr>
                <w:rFonts w:ascii="宋体" w:hAnsi="宋体" w:cs="宋体" w:hint="eastAsia"/>
                <w:color w:val="000000" w:themeColor="text1"/>
                <w:kern w:val="0"/>
                <w:szCs w:val="21"/>
              </w:rPr>
              <w:t>285</w:t>
            </w:r>
          </w:p>
        </w:tc>
        <w:tc>
          <w:tcPr>
            <w:tcW w:w="546" w:type="pct"/>
            <w:shd w:val="clear" w:color="auto" w:fill="auto"/>
            <w:vAlign w:val="center"/>
            <w:hideMark/>
          </w:tcPr>
          <w:p w:rsidR="00FF3E8A" w:rsidRPr="00E92C8E" w:rsidRDefault="007F268C" w:rsidP="000B7969">
            <w:pPr>
              <w:widowControl/>
              <w:jc w:val="center"/>
              <w:rPr>
                <w:rFonts w:ascii="宋体" w:hAnsi="宋体" w:cs="宋体"/>
                <w:color w:val="000000" w:themeColor="text1"/>
                <w:kern w:val="0"/>
                <w:szCs w:val="21"/>
              </w:rPr>
            </w:pPr>
            <w:r>
              <w:rPr>
                <w:rFonts w:ascii="宋体" w:hAnsi="宋体" w:cs="宋体" w:hint="eastAsia"/>
                <w:color w:val="000000" w:themeColor="text1"/>
                <w:kern w:val="0"/>
                <w:szCs w:val="21"/>
              </w:rPr>
              <w:t>221</w:t>
            </w:r>
          </w:p>
        </w:tc>
        <w:tc>
          <w:tcPr>
            <w:tcW w:w="546" w:type="pct"/>
            <w:shd w:val="clear" w:color="auto" w:fill="auto"/>
            <w:vAlign w:val="center"/>
            <w:hideMark/>
          </w:tcPr>
          <w:p w:rsidR="00FF3E8A" w:rsidRPr="00E92C8E" w:rsidRDefault="007F268C" w:rsidP="000B7969">
            <w:pPr>
              <w:widowControl/>
              <w:jc w:val="center"/>
              <w:rPr>
                <w:rFonts w:ascii="宋体" w:hAnsi="宋体" w:cs="宋体"/>
                <w:color w:val="000000" w:themeColor="text1"/>
                <w:kern w:val="0"/>
                <w:szCs w:val="21"/>
              </w:rPr>
            </w:pPr>
            <w:r>
              <w:rPr>
                <w:rFonts w:ascii="宋体" w:hAnsi="宋体" w:cs="宋体" w:hint="eastAsia"/>
                <w:color w:val="000000" w:themeColor="text1"/>
                <w:kern w:val="0"/>
                <w:szCs w:val="21"/>
              </w:rPr>
              <w:t>172</w:t>
            </w:r>
          </w:p>
        </w:tc>
        <w:tc>
          <w:tcPr>
            <w:tcW w:w="726" w:type="pct"/>
            <w:shd w:val="clear" w:color="auto" w:fill="auto"/>
            <w:vAlign w:val="center"/>
            <w:hideMark/>
          </w:tcPr>
          <w:p w:rsidR="00FF3E8A" w:rsidRPr="00E92C8E" w:rsidRDefault="007F268C" w:rsidP="00E246A6">
            <w:pPr>
              <w:widowControl/>
              <w:jc w:val="center"/>
              <w:rPr>
                <w:rFonts w:ascii="宋体" w:hAnsi="宋体" w:cs="宋体"/>
                <w:color w:val="000000" w:themeColor="text1"/>
                <w:kern w:val="0"/>
                <w:szCs w:val="21"/>
              </w:rPr>
            </w:pPr>
            <w:r>
              <w:rPr>
                <w:rFonts w:ascii="宋体" w:hAnsi="宋体" w:cs="宋体" w:hint="eastAsia"/>
                <w:color w:val="000000" w:themeColor="text1"/>
                <w:kern w:val="0"/>
                <w:szCs w:val="21"/>
              </w:rPr>
              <w:t>125</w:t>
            </w:r>
          </w:p>
        </w:tc>
      </w:tr>
      <w:bookmarkEnd w:id="790"/>
    </w:tbl>
    <w:p w:rsidR="00F01EAC" w:rsidRDefault="00F01EAC" w:rsidP="00754040">
      <w:pPr>
        <w:pStyle w:val="1"/>
        <w:spacing w:before="0" w:after="0" w:line="360" w:lineRule="auto"/>
        <w:jc w:val="center"/>
        <w:rPr>
          <w:rFonts w:ascii="宋体" w:hAnsi="宋体"/>
          <w:sz w:val="32"/>
          <w:szCs w:val="32"/>
        </w:rPr>
        <w:sectPr w:rsidR="00F01EAC" w:rsidSect="00F56C38">
          <w:type w:val="oddPage"/>
          <w:pgSz w:w="11907" w:h="16840"/>
          <w:pgMar w:top="1418" w:right="1418" w:bottom="1304" w:left="1418" w:header="851" w:footer="992" w:gutter="0"/>
          <w:cols w:space="720"/>
        </w:sectPr>
      </w:pPr>
    </w:p>
    <w:p w:rsidR="00572BEB" w:rsidRDefault="00572BEB" w:rsidP="00754040">
      <w:pPr>
        <w:pStyle w:val="1"/>
        <w:spacing w:before="0" w:after="0" w:line="360" w:lineRule="auto"/>
        <w:jc w:val="center"/>
        <w:rPr>
          <w:rFonts w:ascii="宋体" w:hAnsi="宋体"/>
          <w:sz w:val="32"/>
          <w:szCs w:val="32"/>
        </w:rPr>
      </w:pPr>
      <w:bookmarkStart w:id="791" w:name="_Toc521523937"/>
      <w:r w:rsidRPr="00754040">
        <w:rPr>
          <w:rFonts w:ascii="宋体" w:hAnsi="宋体" w:hint="eastAsia"/>
          <w:sz w:val="32"/>
          <w:szCs w:val="32"/>
        </w:rPr>
        <w:lastRenderedPageBreak/>
        <w:t>第</w:t>
      </w:r>
      <w:r w:rsidR="00E945D3">
        <w:rPr>
          <w:rFonts w:ascii="宋体" w:hAnsi="宋体" w:hint="eastAsia"/>
          <w:sz w:val="32"/>
          <w:szCs w:val="32"/>
        </w:rPr>
        <w:t>七</w:t>
      </w:r>
      <w:r w:rsidRPr="00754040">
        <w:rPr>
          <w:rFonts w:ascii="宋体" w:hAnsi="宋体" w:hint="eastAsia"/>
          <w:sz w:val="32"/>
          <w:szCs w:val="32"/>
        </w:rPr>
        <w:t>章</w:t>
      </w:r>
      <w:r w:rsidR="00076E83">
        <w:rPr>
          <w:rFonts w:ascii="宋体" w:hAnsi="宋体" w:hint="eastAsia"/>
          <w:sz w:val="32"/>
          <w:szCs w:val="32"/>
        </w:rPr>
        <w:t xml:space="preserve"> </w:t>
      </w:r>
      <w:r w:rsidRPr="00754040">
        <w:rPr>
          <w:rFonts w:ascii="宋体" w:hAnsi="宋体" w:hint="eastAsia"/>
          <w:sz w:val="32"/>
          <w:szCs w:val="32"/>
        </w:rPr>
        <w:t>基准地价评估结果</w:t>
      </w:r>
      <w:bookmarkEnd w:id="791"/>
    </w:p>
    <w:p w:rsidR="00C80E1A" w:rsidRPr="00F870A0" w:rsidRDefault="00C80E1A" w:rsidP="00F870A0">
      <w:pPr>
        <w:pStyle w:val="2"/>
        <w:spacing w:before="0" w:after="0" w:line="360" w:lineRule="auto"/>
        <w:jc w:val="center"/>
        <w:rPr>
          <w:rFonts w:ascii="宋体" w:hAnsi="宋体"/>
          <w:b w:val="0"/>
          <w:sz w:val="30"/>
          <w:szCs w:val="30"/>
        </w:rPr>
      </w:pPr>
      <w:bookmarkStart w:id="792" w:name="_Toc521523938"/>
      <w:r w:rsidRPr="00F870A0">
        <w:rPr>
          <w:rFonts w:ascii="宋体" w:hAnsi="宋体"/>
          <w:b w:val="0"/>
          <w:sz w:val="30"/>
          <w:szCs w:val="30"/>
        </w:rPr>
        <w:t>第</w:t>
      </w:r>
      <w:r w:rsidRPr="00F870A0">
        <w:rPr>
          <w:rFonts w:ascii="宋体" w:hAnsi="宋体" w:hint="eastAsia"/>
          <w:b w:val="0"/>
          <w:sz w:val="30"/>
          <w:szCs w:val="30"/>
        </w:rPr>
        <w:t>一</w:t>
      </w:r>
      <w:r w:rsidRPr="00F870A0">
        <w:rPr>
          <w:rFonts w:ascii="宋体" w:hAnsi="宋体"/>
          <w:b w:val="0"/>
          <w:sz w:val="30"/>
          <w:szCs w:val="30"/>
        </w:rPr>
        <w:t>节</w:t>
      </w:r>
      <w:r w:rsidR="00F870A0" w:rsidRPr="00F870A0">
        <w:rPr>
          <w:rFonts w:ascii="宋体" w:hAnsi="宋体" w:hint="eastAsia"/>
          <w:b w:val="0"/>
          <w:sz w:val="30"/>
          <w:szCs w:val="30"/>
        </w:rPr>
        <w:t xml:space="preserve">  </w:t>
      </w:r>
      <w:r w:rsidR="00F870A0" w:rsidRPr="00F870A0">
        <w:rPr>
          <w:rFonts w:ascii="宋体" w:hAnsi="宋体" w:hint="eastAsia"/>
          <w:b w:val="0"/>
          <w:sz w:val="30"/>
          <w:szCs w:val="30"/>
        </w:rPr>
        <w:t>基准地价评估结果</w:t>
      </w:r>
      <w:bookmarkEnd w:id="792"/>
    </w:p>
    <w:p w:rsidR="00572BEB" w:rsidRPr="00353317" w:rsidRDefault="00572BEB" w:rsidP="0035191A">
      <w:pPr>
        <w:spacing w:line="360" w:lineRule="auto"/>
        <w:ind w:firstLineChars="200" w:firstLine="480"/>
        <w:rPr>
          <w:rFonts w:ascii="宋体" w:hAnsi="宋体"/>
          <w:color w:val="0D0D0D"/>
          <w:sz w:val="24"/>
        </w:rPr>
      </w:pPr>
      <w:r>
        <w:rPr>
          <w:rFonts w:ascii="宋体" w:hAnsi="宋体" w:hint="eastAsia"/>
          <w:color w:val="0D0D0D"/>
          <w:sz w:val="24"/>
        </w:rPr>
        <w:t>基准地价是指在城区规划区范围内，对现状利用条件下不同级别或不同均质地域的土地，按照</w:t>
      </w:r>
      <w:r w:rsidR="007F12E7">
        <w:rPr>
          <w:rFonts w:ascii="宋体" w:hAnsi="宋体" w:hint="eastAsia"/>
          <w:color w:val="0D0D0D"/>
          <w:sz w:val="24"/>
        </w:rPr>
        <w:t>商服</w:t>
      </w:r>
      <w:r>
        <w:rPr>
          <w:rFonts w:ascii="宋体" w:hAnsi="宋体" w:hint="eastAsia"/>
          <w:color w:val="0D0D0D"/>
          <w:sz w:val="24"/>
        </w:rPr>
        <w:t>、住宅</w:t>
      </w:r>
      <w:r w:rsidR="00313472">
        <w:rPr>
          <w:rFonts w:ascii="宋体" w:hAnsi="宋体" w:hint="eastAsia"/>
          <w:color w:val="0D0D0D"/>
          <w:sz w:val="24"/>
        </w:rPr>
        <w:t>、工业</w:t>
      </w:r>
      <w:r w:rsidR="00593AA4">
        <w:rPr>
          <w:rFonts w:ascii="宋体" w:hAnsi="宋体" w:hint="eastAsia"/>
          <w:color w:val="0D0D0D"/>
          <w:sz w:val="24"/>
        </w:rPr>
        <w:t>、公共服务项目</w:t>
      </w:r>
      <w:r>
        <w:rPr>
          <w:rFonts w:ascii="宋体" w:hAnsi="宋体" w:hint="eastAsia"/>
          <w:color w:val="0D0D0D"/>
          <w:sz w:val="24"/>
        </w:rPr>
        <w:t>等用途分别评估确定的某一估价期日上法定最高年期土地使用权区域平均价格。</w:t>
      </w:r>
    </w:p>
    <w:p w:rsidR="00572BEB" w:rsidRPr="00353317" w:rsidRDefault="00572BEB" w:rsidP="0035191A">
      <w:pPr>
        <w:spacing w:line="360" w:lineRule="auto"/>
        <w:ind w:firstLineChars="200" w:firstLine="480"/>
        <w:rPr>
          <w:rFonts w:ascii="宋体" w:hAnsi="宋体"/>
          <w:color w:val="0D0D0D"/>
          <w:sz w:val="24"/>
        </w:rPr>
      </w:pPr>
      <w:r>
        <w:rPr>
          <w:rFonts w:ascii="宋体" w:hAnsi="宋体" w:hint="eastAsia"/>
          <w:color w:val="0D0D0D"/>
          <w:sz w:val="24"/>
        </w:rPr>
        <w:t>此次疏勒县</w:t>
      </w:r>
      <w:r w:rsidR="001D2846">
        <w:rPr>
          <w:rFonts w:ascii="宋体" w:hAnsi="宋体" w:hint="eastAsia"/>
          <w:color w:val="0D0D0D"/>
          <w:sz w:val="24"/>
        </w:rPr>
        <w:t>城区</w:t>
      </w:r>
      <w:r>
        <w:rPr>
          <w:rFonts w:ascii="宋体" w:hAnsi="宋体" w:hint="eastAsia"/>
          <w:color w:val="0D0D0D"/>
          <w:sz w:val="24"/>
        </w:rPr>
        <w:t>基准地价的内涵为：各级别土地均质地域内的平均开发程</w:t>
      </w:r>
      <w:r w:rsidRPr="002A57CF">
        <w:rPr>
          <w:rFonts w:ascii="宋体" w:hAnsi="宋体" w:hint="eastAsia"/>
          <w:color w:val="0D0D0D"/>
          <w:sz w:val="24"/>
        </w:rPr>
        <w:t>度为</w:t>
      </w:r>
      <w:r w:rsidR="00AC18B1">
        <w:rPr>
          <w:rFonts w:ascii="宋体" w:hAnsi="宋体" w:hint="eastAsia"/>
          <w:color w:val="0D0D0D"/>
          <w:sz w:val="24"/>
        </w:rPr>
        <w:t>七通一平</w:t>
      </w:r>
      <w:r w:rsidR="001869DC" w:rsidRPr="00A673E8">
        <w:rPr>
          <w:rFonts w:ascii="宋体" w:hAnsi="宋体" w:hint="eastAsia"/>
          <w:color w:val="0D0D0D"/>
          <w:sz w:val="24"/>
        </w:rPr>
        <w:t>（供水、排水、通电、通讯、通路</w:t>
      </w:r>
      <w:r w:rsidR="001869DC">
        <w:rPr>
          <w:rFonts w:ascii="宋体" w:hAnsi="宋体" w:hint="eastAsia"/>
          <w:color w:val="0D0D0D"/>
          <w:sz w:val="24"/>
        </w:rPr>
        <w:t>、通暖</w:t>
      </w:r>
      <w:r w:rsidR="00AC18B1" w:rsidRPr="0044766F">
        <w:rPr>
          <w:rFonts w:ascii="宋体" w:hAnsi="宋体" w:hint="eastAsia"/>
          <w:color w:val="0D0D0D"/>
          <w:sz w:val="24"/>
        </w:rPr>
        <w:t>、</w:t>
      </w:r>
      <w:r w:rsidR="00AC18B1">
        <w:rPr>
          <w:rFonts w:ascii="宋体" w:hAnsi="宋体" w:hint="eastAsia"/>
          <w:color w:val="0D0D0D"/>
          <w:sz w:val="24"/>
        </w:rPr>
        <w:t>通气</w:t>
      </w:r>
      <w:r w:rsidR="001869DC" w:rsidRPr="00A673E8">
        <w:rPr>
          <w:rFonts w:ascii="宋体" w:hAnsi="宋体" w:hint="eastAsia"/>
          <w:color w:val="0D0D0D"/>
          <w:sz w:val="24"/>
        </w:rPr>
        <w:t>和土地平整）</w:t>
      </w:r>
      <w:r>
        <w:rPr>
          <w:rFonts w:ascii="宋体" w:hAnsi="宋体" w:hint="eastAsia"/>
          <w:color w:val="0D0D0D"/>
          <w:sz w:val="24"/>
        </w:rPr>
        <w:t>和</w:t>
      </w:r>
      <w:r w:rsidR="000860AE">
        <w:rPr>
          <w:rFonts w:ascii="宋体" w:hAnsi="宋体" w:hint="eastAsia"/>
          <w:color w:val="0D0D0D"/>
          <w:sz w:val="24"/>
        </w:rPr>
        <w:t>商服用地</w:t>
      </w:r>
      <w:r>
        <w:rPr>
          <w:rFonts w:ascii="宋体" w:hAnsi="宋体" w:hint="eastAsia"/>
          <w:color w:val="0D0D0D"/>
          <w:sz w:val="24"/>
        </w:rPr>
        <w:t>平均容积率为</w:t>
      </w:r>
      <w:r>
        <w:rPr>
          <w:rFonts w:ascii="宋体" w:hAnsi="宋体"/>
          <w:color w:val="0D0D0D"/>
          <w:sz w:val="24"/>
        </w:rPr>
        <w:t>1.0</w:t>
      </w:r>
      <w:r>
        <w:rPr>
          <w:rFonts w:ascii="宋体" w:hAnsi="宋体" w:hint="eastAsia"/>
          <w:color w:val="0D0D0D"/>
          <w:sz w:val="24"/>
        </w:rPr>
        <w:t>，住宅用地平均容积率为</w:t>
      </w:r>
      <w:r>
        <w:rPr>
          <w:rFonts w:ascii="宋体" w:hAnsi="宋体"/>
          <w:color w:val="0D0D0D"/>
          <w:sz w:val="24"/>
        </w:rPr>
        <w:t>1.0</w:t>
      </w:r>
      <w:r>
        <w:rPr>
          <w:rFonts w:ascii="宋体" w:hAnsi="宋体" w:hint="eastAsia"/>
          <w:color w:val="0D0D0D"/>
          <w:sz w:val="24"/>
        </w:rPr>
        <w:t>条件下，工业用地平均容积率为</w:t>
      </w:r>
      <w:r>
        <w:rPr>
          <w:rFonts w:ascii="宋体" w:hAnsi="宋体"/>
          <w:color w:val="0D0D0D"/>
          <w:sz w:val="24"/>
        </w:rPr>
        <w:t>1.0</w:t>
      </w:r>
      <w:r>
        <w:rPr>
          <w:rFonts w:ascii="宋体" w:hAnsi="宋体" w:hint="eastAsia"/>
          <w:color w:val="0D0D0D"/>
          <w:sz w:val="24"/>
        </w:rPr>
        <w:t>条件下，不同用途土地在</w:t>
      </w:r>
      <w:r w:rsidR="00B83FD7">
        <w:rPr>
          <w:rFonts w:ascii="宋体" w:hAnsi="宋体"/>
          <w:color w:val="0D0D0D"/>
          <w:sz w:val="24"/>
        </w:rPr>
        <w:t>2017年12月31日</w:t>
      </w:r>
      <w:r>
        <w:rPr>
          <w:rFonts w:ascii="宋体" w:hAnsi="宋体" w:hint="eastAsia"/>
          <w:color w:val="0D0D0D"/>
          <w:sz w:val="24"/>
        </w:rPr>
        <w:t>，</w:t>
      </w:r>
      <w:r w:rsidR="003B132A" w:rsidRPr="003B132A">
        <w:rPr>
          <w:rFonts w:ascii="宋体" w:hAnsi="宋体" w:hint="eastAsia"/>
          <w:color w:val="0D0D0D"/>
          <w:sz w:val="24"/>
        </w:rPr>
        <w:t>公开市场价格条件下的出让土地使用权在各级别内的平均价格</w:t>
      </w:r>
      <w:r>
        <w:rPr>
          <w:rFonts w:ascii="宋体" w:hAnsi="宋体" w:hint="eastAsia"/>
          <w:color w:val="0D0D0D"/>
          <w:sz w:val="24"/>
        </w:rPr>
        <w:t>。</w:t>
      </w:r>
    </w:p>
    <w:p w:rsidR="00572BEB" w:rsidRPr="00353317" w:rsidRDefault="00572BEB" w:rsidP="00353317">
      <w:pPr>
        <w:spacing w:line="360" w:lineRule="auto"/>
        <w:ind w:firstLineChars="200" w:firstLine="480"/>
        <w:rPr>
          <w:rFonts w:ascii="宋体" w:hAnsi="宋体"/>
          <w:color w:val="0D0D0D"/>
          <w:sz w:val="24"/>
        </w:rPr>
      </w:pPr>
      <w:r>
        <w:rPr>
          <w:rFonts w:ascii="宋体" w:hAnsi="宋体" w:hint="eastAsia"/>
          <w:color w:val="0D0D0D"/>
          <w:sz w:val="24"/>
        </w:rPr>
        <w:t>根据地价测算结果，确定</w:t>
      </w:r>
      <w:r w:rsidRPr="005B68A3">
        <w:rPr>
          <w:rFonts w:ascii="宋体" w:hAnsi="宋体" w:hint="eastAsia"/>
          <w:color w:val="0D0D0D"/>
          <w:sz w:val="24"/>
        </w:rPr>
        <w:t>疏勒县</w:t>
      </w:r>
      <w:r w:rsidR="001D2846">
        <w:rPr>
          <w:rFonts w:ascii="宋体" w:hAnsi="宋体" w:hint="eastAsia"/>
          <w:color w:val="0D0D0D"/>
          <w:sz w:val="24"/>
        </w:rPr>
        <w:t>城区</w:t>
      </w:r>
      <w:r>
        <w:rPr>
          <w:rFonts w:ascii="宋体" w:hAnsi="宋体" w:hint="eastAsia"/>
          <w:color w:val="0D0D0D"/>
          <w:sz w:val="24"/>
        </w:rPr>
        <w:t>土地基准地价如下表，并据此编制基准地价图。</w:t>
      </w:r>
    </w:p>
    <w:p w:rsidR="00572BEB" w:rsidRPr="00620BEA" w:rsidRDefault="00572BEB" w:rsidP="004A4439">
      <w:pPr>
        <w:pStyle w:val="af5"/>
        <w:keepNext/>
        <w:spacing w:before="0" w:after="0" w:line="360" w:lineRule="auto"/>
        <w:ind w:firstLine="238"/>
        <w:jc w:val="center"/>
        <w:rPr>
          <w:rFonts w:ascii="黑体" w:hAnsi="黑体"/>
          <w:sz w:val="21"/>
          <w:szCs w:val="21"/>
        </w:rPr>
      </w:pPr>
      <w:r w:rsidRPr="00620BEA">
        <w:rPr>
          <w:rFonts w:ascii="黑体" w:hAnsi="黑体" w:hint="eastAsia"/>
          <w:sz w:val="21"/>
          <w:szCs w:val="21"/>
        </w:rPr>
        <w:t>表</w:t>
      </w:r>
      <w:r w:rsidRPr="00620BEA">
        <w:rPr>
          <w:rFonts w:ascii="黑体" w:hAnsi="黑体"/>
          <w:sz w:val="21"/>
          <w:szCs w:val="21"/>
        </w:rPr>
        <w:t>3-</w:t>
      </w:r>
      <w:r w:rsidR="00AD5D8A">
        <w:rPr>
          <w:rFonts w:ascii="黑体" w:hAnsi="黑体" w:hint="eastAsia"/>
          <w:sz w:val="21"/>
          <w:szCs w:val="21"/>
        </w:rPr>
        <w:t>2</w:t>
      </w:r>
      <w:r w:rsidR="0088501E">
        <w:rPr>
          <w:rFonts w:ascii="黑体" w:hAnsi="黑体" w:hint="eastAsia"/>
          <w:sz w:val="21"/>
          <w:szCs w:val="21"/>
        </w:rPr>
        <w:t>9</w:t>
      </w:r>
      <w:r w:rsidR="001D2846" w:rsidRPr="00620BEA">
        <w:rPr>
          <w:rFonts w:ascii="黑体" w:hAnsi="黑体" w:hint="eastAsia"/>
          <w:sz w:val="21"/>
          <w:szCs w:val="21"/>
        </w:rPr>
        <w:t>城区</w:t>
      </w:r>
      <w:r w:rsidRPr="00620BEA">
        <w:rPr>
          <w:rFonts w:ascii="黑体" w:hAnsi="黑体" w:hint="eastAsia"/>
          <w:sz w:val="21"/>
          <w:szCs w:val="21"/>
        </w:rPr>
        <w:t>城镇土地基准地价表</w:t>
      </w:r>
    </w:p>
    <w:tbl>
      <w:tblPr>
        <w:tblW w:w="5000" w:type="pct"/>
        <w:jc w:val="center"/>
        <w:tblLook w:val="00A0" w:firstRow="1" w:lastRow="0" w:firstColumn="1" w:lastColumn="0" w:noHBand="0" w:noVBand="0"/>
      </w:tblPr>
      <w:tblGrid>
        <w:gridCol w:w="4375"/>
        <w:gridCol w:w="1228"/>
        <w:gridCol w:w="1228"/>
        <w:gridCol w:w="1228"/>
        <w:gridCol w:w="1228"/>
      </w:tblGrid>
      <w:tr w:rsidR="008F07CB" w:rsidRPr="00135D46" w:rsidTr="00FF3E8A">
        <w:trPr>
          <w:trHeight w:val="313"/>
          <w:jc w:val="center"/>
        </w:trPr>
        <w:tc>
          <w:tcPr>
            <w:tcW w:w="2355" w:type="pct"/>
            <w:tcBorders>
              <w:top w:val="single" w:sz="4" w:space="0" w:color="auto"/>
              <w:left w:val="single" w:sz="4" w:space="0" w:color="auto"/>
              <w:bottom w:val="single" w:sz="4" w:space="0" w:color="auto"/>
              <w:right w:val="single" w:sz="4" w:space="0" w:color="auto"/>
              <w:tl2br w:val="single" w:sz="4" w:space="0" w:color="auto"/>
            </w:tcBorders>
            <w:vAlign w:val="center"/>
          </w:tcPr>
          <w:p w:rsidR="008F07CB" w:rsidRPr="00135D46" w:rsidRDefault="008F07CB" w:rsidP="00AD5D8A">
            <w:pPr>
              <w:jc w:val="right"/>
              <w:rPr>
                <w:rFonts w:ascii="宋体"/>
                <w:spacing w:val="14"/>
                <w:sz w:val="22"/>
                <w:szCs w:val="21"/>
              </w:rPr>
            </w:pPr>
            <w:r w:rsidRPr="00135D46">
              <w:rPr>
                <w:rFonts w:ascii="宋体" w:hAnsi="宋体" w:hint="eastAsia"/>
                <w:szCs w:val="21"/>
              </w:rPr>
              <w:t>土地级别</w:t>
            </w:r>
          </w:p>
          <w:p w:rsidR="008F07CB" w:rsidRPr="00135D46" w:rsidRDefault="008F07CB" w:rsidP="00AD5D8A">
            <w:pPr>
              <w:jc w:val="left"/>
              <w:rPr>
                <w:rFonts w:ascii="宋体"/>
                <w:spacing w:val="14"/>
                <w:sz w:val="22"/>
                <w:szCs w:val="21"/>
              </w:rPr>
            </w:pPr>
            <w:r w:rsidRPr="00135D46">
              <w:rPr>
                <w:rFonts w:ascii="宋体" w:hAnsi="宋体" w:hint="eastAsia"/>
                <w:szCs w:val="21"/>
              </w:rPr>
              <w:t>用地类型</w:t>
            </w:r>
          </w:p>
        </w:tc>
        <w:tc>
          <w:tcPr>
            <w:tcW w:w="661" w:type="pct"/>
            <w:tcBorders>
              <w:top w:val="single" w:sz="4" w:space="0" w:color="auto"/>
              <w:left w:val="single" w:sz="4" w:space="0" w:color="auto"/>
              <w:bottom w:val="single" w:sz="4" w:space="0" w:color="auto"/>
              <w:right w:val="single" w:sz="4" w:space="0" w:color="auto"/>
            </w:tcBorders>
            <w:vAlign w:val="center"/>
          </w:tcPr>
          <w:p w:rsidR="008F07CB" w:rsidRDefault="008F07CB">
            <w:pPr>
              <w:widowControl/>
              <w:adjustRightInd w:val="0"/>
              <w:snapToGrid w:val="0"/>
              <w:spacing w:line="240" w:lineRule="exact"/>
              <w:jc w:val="center"/>
              <w:rPr>
                <w:kern w:val="0"/>
                <w:szCs w:val="21"/>
              </w:rPr>
            </w:pPr>
            <w:r>
              <w:rPr>
                <w:rFonts w:ascii="宋体" w:hAnsi="宋体" w:hint="eastAsia"/>
                <w:kern w:val="0"/>
                <w:szCs w:val="21"/>
              </w:rPr>
              <w:t>一级</w:t>
            </w:r>
          </w:p>
        </w:tc>
        <w:tc>
          <w:tcPr>
            <w:tcW w:w="661" w:type="pct"/>
            <w:tcBorders>
              <w:top w:val="single" w:sz="4" w:space="0" w:color="auto"/>
              <w:left w:val="single" w:sz="4" w:space="0" w:color="auto"/>
              <w:bottom w:val="single" w:sz="4" w:space="0" w:color="auto"/>
              <w:right w:val="single" w:sz="4" w:space="0" w:color="auto"/>
            </w:tcBorders>
            <w:vAlign w:val="center"/>
          </w:tcPr>
          <w:p w:rsidR="008F07CB" w:rsidRDefault="008F07CB">
            <w:pPr>
              <w:widowControl/>
              <w:adjustRightInd w:val="0"/>
              <w:snapToGrid w:val="0"/>
              <w:spacing w:line="240" w:lineRule="exact"/>
              <w:jc w:val="center"/>
              <w:rPr>
                <w:kern w:val="0"/>
                <w:szCs w:val="21"/>
              </w:rPr>
            </w:pPr>
            <w:r>
              <w:rPr>
                <w:rFonts w:ascii="宋体" w:hAnsi="宋体" w:hint="eastAsia"/>
                <w:kern w:val="0"/>
                <w:szCs w:val="21"/>
              </w:rPr>
              <w:t>二级</w:t>
            </w:r>
          </w:p>
        </w:tc>
        <w:tc>
          <w:tcPr>
            <w:tcW w:w="661" w:type="pct"/>
            <w:tcBorders>
              <w:top w:val="single" w:sz="4" w:space="0" w:color="auto"/>
              <w:left w:val="single" w:sz="4" w:space="0" w:color="auto"/>
              <w:bottom w:val="single" w:sz="4" w:space="0" w:color="auto"/>
              <w:right w:val="single" w:sz="4" w:space="0" w:color="auto"/>
            </w:tcBorders>
            <w:vAlign w:val="center"/>
          </w:tcPr>
          <w:p w:rsidR="008F07CB" w:rsidRDefault="008F07CB">
            <w:pPr>
              <w:widowControl/>
              <w:adjustRightInd w:val="0"/>
              <w:snapToGrid w:val="0"/>
              <w:spacing w:line="240" w:lineRule="exact"/>
              <w:jc w:val="center"/>
              <w:rPr>
                <w:kern w:val="0"/>
                <w:szCs w:val="21"/>
              </w:rPr>
            </w:pPr>
            <w:r>
              <w:rPr>
                <w:rFonts w:ascii="宋体" w:hAnsi="宋体" w:hint="eastAsia"/>
                <w:kern w:val="0"/>
                <w:szCs w:val="21"/>
              </w:rPr>
              <w:t>三级</w:t>
            </w:r>
          </w:p>
        </w:tc>
        <w:tc>
          <w:tcPr>
            <w:tcW w:w="661" w:type="pct"/>
            <w:tcBorders>
              <w:top w:val="single" w:sz="4" w:space="0" w:color="auto"/>
              <w:left w:val="single" w:sz="4" w:space="0" w:color="auto"/>
              <w:bottom w:val="single" w:sz="4" w:space="0" w:color="auto"/>
              <w:right w:val="single" w:sz="4" w:space="0" w:color="auto"/>
            </w:tcBorders>
            <w:vAlign w:val="center"/>
          </w:tcPr>
          <w:p w:rsidR="008F07CB" w:rsidRDefault="008F07CB">
            <w:pPr>
              <w:widowControl/>
              <w:adjustRightInd w:val="0"/>
              <w:snapToGrid w:val="0"/>
              <w:spacing w:line="240" w:lineRule="exact"/>
              <w:jc w:val="center"/>
              <w:rPr>
                <w:kern w:val="0"/>
                <w:szCs w:val="21"/>
              </w:rPr>
            </w:pPr>
            <w:r>
              <w:rPr>
                <w:rFonts w:ascii="宋体" w:hAnsi="宋体" w:hint="eastAsia"/>
                <w:kern w:val="0"/>
                <w:szCs w:val="21"/>
              </w:rPr>
              <w:t>四级</w:t>
            </w:r>
          </w:p>
        </w:tc>
      </w:tr>
      <w:tr w:rsidR="008F07CB" w:rsidRPr="00135D46" w:rsidTr="00FF3E8A">
        <w:trPr>
          <w:jc w:val="center"/>
        </w:trPr>
        <w:tc>
          <w:tcPr>
            <w:tcW w:w="2355" w:type="pct"/>
            <w:tcBorders>
              <w:top w:val="single" w:sz="4" w:space="0" w:color="auto"/>
              <w:left w:val="single" w:sz="4" w:space="0" w:color="auto"/>
              <w:bottom w:val="single" w:sz="4" w:space="0" w:color="auto"/>
              <w:right w:val="single" w:sz="4" w:space="0" w:color="auto"/>
            </w:tcBorders>
            <w:vAlign w:val="center"/>
          </w:tcPr>
          <w:p w:rsidR="008F07CB" w:rsidRPr="00135D46" w:rsidRDefault="000860AE" w:rsidP="005B68A3">
            <w:pPr>
              <w:jc w:val="center"/>
              <w:rPr>
                <w:rFonts w:ascii="宋体"/>
                <w:spacing w:val="14"/>
                <w:sz w:val="22"/>
                <w:szCs w:val="21"/>
              </w:rPr>
            </w:pPr>
            <w:r>
              <w:rPr>
                <w:rFonts w:ascii="宋体" w:hAnsi="宋体" w:hint="eastAsia"/>
                <w:szCs w:val="21"/>
              </w:rPr>
              <w:t>商服用地</w:t>
            </w:r>
            <w:r w:rsidR="008F07CB" w:rsidRPr="00135D46">
              <w:rPr>
                <w:rFonts w:ascii="宋体" w:hAnsi="宋体" w:hint="eastAsia"/>
                <w:szCs w:val="21"/>
              </w:rPr>
              <w:t>（元</w:t>
            </w:r>
            <w:r w:rsidR="008F07CB" w:rsidRPr="00135D46">
              <w:rPr>
                <w:rFonts w:ascii="宋体" w:hAnsi="宋体"/>
                <w:szCs w:val="21"/>
              </w:rPr>
              <w:t>/m</w:t>
            </w:r>
            <w:r w:rsidR="008F07CB" w:rsidRPr="00135D46">
              <w:rPr>
                <w:rFonts w:ascii="宋体" w:hAnsi="宋体"/>
                <w:szCs w:val="21"/>
                <w:vertAlign w:val="superscript"/>
              </w:rPr>
              <w:t>2</w:t>
            </w:r>
            <w:r w:rsidR="008F07CB" w:rsidRPr="00135D46">
              <w:rPr>
                <w:rFonts w:ascii="宋体" w:hAnsi="宋体" w:hint="eastAsia"/>
                <w:szCs w:val="21"/>
              </w:rPr>
              <w:t>）</w:t>
            </w:r>
          </w:p>
        </w:tc>
        <w:tc>
          <w:tcPr>
            <w:tcW w:w="661" w:type="pct"/>
            <w:tcBorders>
              <w:top w:val="single" w:sz="4" w:space="0" w:color="auto"/>
              <w:left w:val="single" w:sz="4" w:space="0" w:color="auto"/>
              <w:bottom w:val="single" w:sz="4" w:space="0" w:color="auto"/>
              <w:right w:val="single" w:sz="4" w:space="0" w:color="auto"/>
            </w:tcBorders>
            <w:vAlign w:val="center"/>
          </w:tcPr>
          <w:p w:rsidR="008F07CB" w:rsidRPr="002213C8" w:rsidRDefault="001E1365">
            <w:pPr>
              <w:jc w:val="center"/>
              <w:rPr>
                <w:rFonts w:ascii="宋体" w:hAnsi="宋体"/>
                <w:szCs w:val="21"/>
              </w:rPr>
            </w:pPr>
            <w:r w:rsidRPr="002213C8">
              <w:rPr>
                <w:rFonts w:ascii="宋体" w:hAnsi="宋体" w:hint="eastAsia"/>
                <w:szCs w:val="21"/>
              </w:rPr>
              <w:t>596</w:t>
            </w:r>
          </w:p>
        </w:tc>
        <w:tc>
          <w:tcPr>
            <w:tcW w:w="661" w:type="pct"/>
            <w:tcBorders>
              <w:top w:val="single" w:sz="4" w:space="0" w:color="auto"/>
              <w:left w:val="single" w:sz="4" w:space="0" w:color="auto"/>
              <w:bottom w:val="single" w:sz="4" w:space="0" w:color="auto"/>
              <w:right w:val="single" w:sz="4" w:space="0" w:color="auto"/>
            </w:tcBorders>
            <w:vAlign w:val="center"/>
          </w:tcPr>
          <w:p w:rsidR="008F07CB" w:rsidRPr="002213C8" w:rsidRDefault="008F07CB" w:rsidP="001E1365">
            <w:pPr>
              <w:jc w:val="center"/>
              <w:rPr>
                <w:rFonts w:ascii="宋体" w:hAnsi="宋体"/>
                <w:szCs w:val="21"/>
              </w:rPr>
            </w:pPr>
            <w:r w:rsidRPr="002213C8">
              <w:rPr>
                <w:rFonts w:ascii="宋体" w:hAnsi="宋体" w:hint="eastAsia"/>
                <w:szCs w:val="21"/>
              </w:rPr>
              <w:t>4</w:t>
            </w:r>
            <w:r w:rsidR="001E1365" w:rsidRPr="002213C8">
              <w:rPr>
                <w:rFonts w:ascii="宋体" w:hAnsi="宋体" w:hint="eastAsia"/>
                <w:szCs w:val="21"/>
              </w:rPr>
              <w:t>30</w:t>
            </w:r>
          </w:p>
        </w:tc>
        <w:tc>
          <w:tcPr>
            <w:tcW w:w="661" w:type="pct"/>
            <w:tcBorders>
              <w:top w:val="single" w:sz="4" w:space="0" w:color="auto"/>
              <w:left w:val="single" w:sz="4" w:space="0" w:color="auto"/>
              <w:bottom w:val="single" w:sz="4" w:space="0" w:color="auto"/>
              <w:right w:val="single" w:sz="4" w:space="0" w:color="auto"/>
            </w:tcBorders>
            <w:vAlign w:val="center"/>
          </w:tcPr>
          <w:p w:rsidR="008F07CB" w:rsidRPr="002213C8" w:rsidRDefault="001E1365">
            <w:pPr>
              <w:jc w:val="center"/>
              <w:rPr>
                <w:rFonts w:ascii="宋体" w:hAnsi="宋体"/>
                <w:szCs w:val="21"/>
              </w:rPr>
            </w:pPr>
            <w:r w:rsidRPr="002213C8">
              <w:rPr>
                <w:rFonts w:ascii="宋体" w:hAnsi="宋体" w:hint="eastAsia"/>
                <w:szCs w:val="21"/>
              </w:rPr>
              <w:t>332</w:t>
            </w:r>
          </w:p>
        </w:tc>
        <w:tc>
          <w:tcPr>
            <w:tcW w:w="661" w:type="pct"/>
            <w:tcBorders>
              <w:top w:val="single" w:sz="4" w:space="0" w:color="auto"/>
              <w:left w:val="single" w:sz="4" w:space="0" w:color="auto"/>
              <w:bottom w:val="single" w:sz="4" w:space="0" w:color="auto"/>
              <w:right w:val="single" w:sz="4" w:space="0" w:color="auto"/>
            </w:tcBorders>
            <w:vAlign w:val="center"/>
          </w:tcPr>
          <w:p w:rsidR="008F07CB" w:rsidRPr="002213C8" w:rsidRDefault="008F07CB">
            <w:pPr>
              <w:jc w:val="center"/>
              <w:rPr>
                <w:rFonts w:ascii="宋体" w:hAnsi="宋体"/>
                <w:szCs w:val="21"/>
              </w:rPr>
            </w:pPr>
            <w:r w:rsidRPr="002213C8">
              <w:rPr>
                <w:rFonts w:ascii="宋体" w:hAnsi="宋体" w:hint="eastAsia"/>
                <w:szCs w:val="21"/>
              </w:rPr>
              <w:t>195</w:t>
            </w:r>
          </w:p>
        </w:tc>
      </w:tr>
      <w:tr w:rsidR="008F07CB" w:rsidRPr="00135D46" w:rsidTr="00FF3E8A">
        <w:trPr>
          <w:jc w:val="center"/>
        </w:trPr>
        <w:tc>
          <w:tcPr>
            <w:tcW w:w="2355" w:type="pct"/>
            <w:tcBorders>
              <w:top w:val="single" w:sz="4" w:space="0" w:color="auto"/>
              <w:left w:val="single" w:sz="4" w:space="0" w:color="auto"/>
              <w:bottom w:val="single" w:sz="4" w:space="0" w:color="auto"/>
              <w:right w:val="single" w:sz="4" w:space="0" w:color="auto"/>
            </w:tcBorders>
            <w:vAlign w:val="center"/>
          </w:tcPr>
          <w:p w:rsidR="008F07CB" w:rsidRPr="00135D46" w:rsidRDefault="008F07CB" w:rsidP="005B68A3">
            <w:pPr>
              <w:jc w:val="center"/>
              <w:rPr>
                <w:rFonts w:ascii="宋体"/>
                <w:spacing w:val="14"/>
                <w:sz w:val="22"/>
                <w:szCs w:val="21"/>
              </w:rPr>
            </w:pPr>
            <w:r w:rsidRPr="00135D46">
              <w:rPr>
                <w:rFonts w:ascii="宋体" w:hAnsi="宋体" w:hint="eastAsia"/>
                <w:szCs w:val="21"/>
              </w:rPr>
              <w:t>住宅用地（元</w:t>
            </w:r>
            <w:r w:rsidRPr="00135D46">
              <w:rPr>
                <w:rFonts w:ascii="宋体" w:hAnsi="宋体"/>
                <w:szCs w:val="21"/>
              </w:rPr>
              <w:t>/m</w:t>
            </w:r>
            <w:r w:rsidRPr="00135D46">
              <w:rPr>
                <w:rFonts w:ascii="宋体" w:hAnsi="宋体"/>
                <w:szCs w:val="21"/>
                <w:vertAlign w:val="superscript"/>
              </w:rPr>
              <w:t>2</w:t>
            </w:r>
            <w:r w:rsidRPr="00135D46">
              <w:rPr>
                <w:rFonts w:ascii="宋体" w:hAnsi="宋体" w:hint="eastAsia"/>
                <w:szCs w:val="21"/>
              </w:rPr>
              <w:t>）</w:t>
            </w:r>
          </w:p>
        </w:tc>
        <w:tc>
          <w:tcPr>
            <w:tcW w:w="661" w:type="pct"/>
            <w:tcBorders>
              <w:top w:val="single" w:sz="4" w:space="0" w:color="auto"/>
              <w:left w:val="single" w:sz="4" w:space="0" w:color="auto"/>
              <w:bottom w:val="single" w:sz="4" w:space="0" w:color="auto"/>
              <w:right w:val="single" w:sz="4" w:space="0" w:color="auto"/>
            </w:tcBorders>
            <w:vAlign w:val="bottom"/>
          </w:tcPr>
          <w:p w:rsidR="008F07CB" w:rsidRPr="002213C8" w:rsidRDefault="008F07CB">
            <w:pPr>
              <w:jc w:val="center"/>
              <w:rPr>
                <w:rFonts w:ascii="宋体" w:hAnsi="宋体"/>
                <w:szCs w:val="21"/>
              </w:rPr>
            </w:pPr>
            <w:r w:rsidRPr="002213C8">
              <w:rPr>
                <w:rFonts w:ascii="宋体" w:hAnsi="宋体" w:hint="eastAsia"/>
                <w:szCs w:val="21"/>
              </w:rPr>
              <w:t>449</w:t>
            </w:r>
          </w:p>
        </w:tc>
        <w:tc>
          <w:tcPr>
            <w:tcW w:w="661" w:type="pct"/>
            <w:tcBorders>
              <w:top w:val="single" w:sz="4" w:space="0" w:color="auto"/>
              <w:left w:val="single" w:sz="4" w:space="0" w:color="auto"/>
              <w:bottom w:val="single" w:sz="4" w:space="0" w:color="auto"/>
              <w:right w:val="single" w:sz="4" w:space="0" w:color="auto"/>
            </w:tcBorders>
            <w:vAlign w:val="bottom"/>
          </w:tcPr>
          <w:p w:rsidR="008F07CB" w:rsidRPr="002213C8" w:rsidRDefault="008F07CB" w:rsidP="001E1365">
            <w:pPr>
              <w:jc w:val="center"/>
              <w:rPr>
                <w:rFonts w:ascii="宋体" w:hAnsi="宋体"/>
                <w:szCs w:val="21"/>
              </w:rPr>
            </w:pPr>
            <w:r w:rsidRPr="002213C8">
              <w:rPr>
                <w:rFonts w:ascii="宋体" w:hAnsi="宋体" w:hint="eastAsia"/>
                <w:szCs w:val="21"/>
              </w:rPr>
              <w:t>3</w:t>
            </w:r>
            <w:r w:rsidR="001E1365" w:rsidRPr="002213C8">
              <w:rPr>
                <w:rFonts w:ascii="宋体" w:hAnsi="宋体" w:hint="eastAsia"/>
                <w:szCs w:val="21"/>
              </w:rPr>
              <w:t>55</w:t>
            </w:r>
          </w:p>
        </w:tc>
        <w:tc>
          <w:tcPr>
            <w:tcW w:w="661" w:type="pct"/>
            <w:tcBorders>
              <w:top w:val="single" w:sz="4" w:space="0" w:color="auto"/>
              <w:left w:val="single" w:sz="4" w:space="0" w:color="auto"/>
              <w:bottom w:val="single" w:sz="4" w:space="0" w:color="auto"/>
              <w:right w:val="single" w:sz="4" w:space="0" w:color="auto"/>
            </w:tcBorders>
            <w:vAlign w:val="bottom"/>
          </w:tcPr>
          <w:p w:rsidR="008F07CB" w:rsidRPr="002213C8" w:rsidRDefault="008F07CB">
            <w:pPr>
              <w:jc w:val="center"/>
              <w:rPr>
                <w:rFonts w:ascii="宋体" w:hAnsi="宋体"/>
                <w:szCs w:val="21"/>
              </w:rPr>
            </w:pPr>
            <w:r w:rsidRPr="002213C8">
              <w:rPr>
                <w:rFonts w:ascii="宋体" w:hAnsi="宋体" w:hint="eastAsia"/>
                <w:szCs w:val="21"/>
              </w:rPr>
              <w:t>242</w:t>
            </w:r>
          </w:p>
        </w:tc>
        <w:tc>
          <w:tcPr>
            <w:tcW w:w="661" w:type="pct"/>
            <w:tcBorders>
              <w:top w:val="single" w:sz="4" w:space="0" w:color="auto"/>
              <w:left w:val="single" w:sz="4" w:space="0" w:color="auto"/>
              <w:bottom w:val="single" w:sz="4" w:space="0" w:color="auto"/>
              <w:right w:val="single" w:sz="4" w:space="0" w:color="auto"/>
            </w:tcBorders>
            <w:vAlign w:val="bottom"/>
          </w:tcPr>
          <w:p w:rsidR="008F07CB" w:rsidRPr="002213C8" w:rsidRDefault="008F07CB" w:rsidP="001E1365">
            <w:pPr>
              <w:jc w:val="center"/>
              <w:rPr>
                <w:rFonts w:ascii="宋体" w:hAnsi="宋体"/>
                <w:szCs w:val="21"/>
              </w:rPr>
            </w:pPr>
            <w:r w:rsidRPr="002213C8">
              <w:rPr>
                <w:rFonts w:ascii="宋体" w:hAnsi="宋体" w:hint="eastAsia"/>
                <w:szCs w:val="21"/>
              </w:rPr>
              <w:t>1</w:t>
            </w:r>
            <w:r w:rsidR="001E1365" w:rsidRPr="002213C8">
              <w:rPr>
                <w:rFonts w:ascii="宋体" w:hAnsi="宋体" w:hint="eastAsia"/>
                <w:szCs w:val="21"/>
              </w:rPr>
              <w:t>57</w:t>
            </w:r>
          </w:p>
        </w:tc>
      </w:tr>
      <w:tr w:rsidR="006F4001" w:rsidRPr="00135D46" w:rsidTr="0000139B">
        <w:trPr>
          <w:jc w:val="center"/>
        </w:trPr>
        <w:tc>
          <w:tcPr>
            <w:tcW w:w="2355" w:type="pct"/>
            <w:tcBorders>
              <w:top w:val="single" w:sz="4" w:space="0" w:color="auto"/>
              <w:left w:val="single" w:sz="4" w:space="0" w:color="auto"/>
              <w:bottom w:val="single" w:sz="4" w:space="0" w:color="auto"/>
              <w:right w:val="single" w:sz="4" w:space="0" w:color="auto"/>
            </w:tcBorders>
            <w:vAlign w:val="center"/>
          </w:tcPr>
          <w:p w:rsidR="006F4001" w:rsidRPr="00135D46" w:rsidRDefault="006F4001" w:rsidP="005B68A3">
            <w:pPr>
              <w:jc w:val="center"/>
              <w:rPr>
                <w:rFonts w:ascii="宋体"/>
                <w:spacing w:val="14"/>
                <w:sz w:val="22"/>
                <w:szCs w:val="21"/>
              </w:rPr>
            </w:pPr>
            <w:r w:rsidRPr="00135D46">
              <w:rPr>
                <w:rFonts w:ascii="宋体" w:hAnsi="宋体" w:hint="eastAsia"/>
                <w:szCs w:val="21"/>
              </w:rPr>
              <w:t>工业用地（元</w:t>
            </w:r>
            <w:r w:rsidRPr="00135D46">
              <w:rPr>
                <w:rFonts w:ascii="宋体" w:hAnsi="宋体"/>
                <w:szCs w:val="21"/>
              </w:rPr>
              <w:t>/m</w:t>
            </w:r>
            <w:r w:rsidRPr="00135D46">
              <w:rPr>
                <w:rFonts w:ascii="宋体" w:hAnsi="宋体"/>
                <w:szCs w:val="21"/>
                <w:vertAlign w:val="superscript"/>
              </w:rPr>
              <w:t>2</w:t>
            </w:r>
            <w:r w:rsidRPr="00135D46">
              <w:rPr>
                <w:rFonts w:ascii="宋体" w:hAnsi="宋体" w:hint="eastAsia"/>
                <w:szCs w:val="21"/>
              </w:rPr>
              <w:t>）</w:t>
            </w:r>
          </w:p>
        </w:tc>
        <w:tc>
          <w:tcPr>
            <w:tcW w:w="661" w:type="pct"/>
            <w:tcBorders>
              <w:top w:val="single" w:sz="4" w:space="0" w:color="auto"/>
              <w:left w:val="single" w:sz="4" w:space="0" w:color="auto"/>
              <w:bottom w:val="single" w:sz="4" w:space="0" w:color="auto"/>
              <w:right w:val="single" w:sz="4" w:space="0" w:color="auto"/>
            </w:tcBorders>
            <w:vAlign w:val="center"/>
          </w:tcPr>
          <w:p w:rsidR="006F4001" w:rsidRPr="008B2BD6" w:rsidRDefault="006F4001" w:rsidP="0000139B">
            <w:pPr>
              <w:jc w:val="center"/>
              <w:rPr>
                <w:rFonts w:asciiTheme="minorEastAsia" w:eastAsiaTheme="minorEastAsia" w:hAnsiTheme="minorEastAsia" w:cs="宋体"/>
                <w:sz w:val="24"/>
                <w:szCs w:val="24"/>
              </w:rPr>
            </w:pPr>
            <w:r>
              <w:rPr>
                <w:rFonts w:asciiTheme="minorEastAsia" w:eastAsiaTheme="minorEastAsia" w:hAnsiTheme="minorEastAsia" w:hint="eastAsia"/>
              </w:rPr>
              <w:t>240</w:t>
            </w:r>
          </w:p>
        </w:tc>
        <w:tc>
          <w:tcPr>
            <w:tcW w:w="661" w:type="pct"/>
            <w:tcBorders>
              <w:top w:val="single" w:sz="4" w:space="0" w:color="auto"/>
              <w:left w:val="single" w:sz="4" w:space="0" w:color="auto"/>
              <w:bottom w:val="single" w:sz="4" w:space="0" w:color="auto"/>
              <w:right w:val="single" w:sz="4" w:space="0" w:color="auto"/>
            </w:tcBorders>
            <w:vAlign w:val="center"/>
          </w:tcPr>
          <w:p w:rsidR="006F4001" w:rsidRPr="008B2BD6" w:rsidRDefault="006F4001" w:rsidP="0000139B">
            <w:pPr>
              <w:jc w:val="center"/>
              <w:rPr>
                <w:rFonts w:asciiTheme="minorEastAsia" w:eastAsiaTheme="minorEastAsia" w:hAnsiTheme="minorEastAsia" w:cs="宋体"/>
                <w:sz w:val="24"/>
                <w:szCs w:val="24"/>
              </w:rPr>
            </w:pPr>
            <w:r>
              <w:rPr>
                <w:rFonts w:asciiTheme="minorEastAsia" w:eastAsiaTheme="minorEastAsia" w:hAnsiTheme="minorEastAsia" w:hint="eastAsia"/>
              </w:rPr>
              <w:t>190</w:t>
            </w:r>
          </w:p>
        </w:tc>
        <w:tc>
          <w:tcPr>
            <w:tcW w:w="661" w:type="pct"/>
            <w:tcBorders>
              <w:top w:val="single" w:sz="4" w:space="0" w:color="auto"/>
              <w:left w:val="single" w:sz="4" w:space="0" w:color="auto"/>
              <w:bottom w:val="single" w:sz="4" w:space="0" w:color="auto"/>
              <w:right w:val="single" w:sz="4" w:space="0" w:color="auto"/>
            </w:tcBorders>
            <w:vAlign w:val="center"/>
          </w:tcPr>
          <w:p w:rsidR="006F4001" w:rsidRPr="008B2BD6" w:rsidRDefault="006F4001" w:rsidP="0000139B">
            <w:pPr>
              <w:jc w:val="center"/>
              <w:rPr>
                <w:rFonts w:asciiTheme="minorEastAsia" w:eastAsiaTheme="minorEastAsia" w:hAnsiTheme="minorEastAsia" w:cs="宋体"/>
                <w:sz w:val="24"/>
                <w:szCs w:val="24"/>
              </w:rPr>
            </w:pPr>
            <w:r>
              <w:rPr>
                <w:rFonts w:asciiTheme="minorEastAsia" w:eastAsiaTheme="minorEastAsia" w:hAnsiTheme="minorEastAsia" w:hint="eastAsia"/>
              </w:rPr>
              <w:t>140</w:t>
            </w:r>
          </w:p>
        </w:tc>
        <w:tc>
          <w:tcPr>
            <w:tcW w:w="661" w:type="pct"/>
            <w:tcBorders>
              <w:top w:val="single" w:sz="4" w:space="0" w:color="auto"/>
              <w:left w:val="single" w:sz="4" w:space="0" w:color="auto"/>
              <w:bottom w:val="single" w:sz="4" w:space="0" w:color="auto"/>
              <w:right w:val="single" w:sz="4" w:space="0" w:color="auto"/>
            </w:tcBorders>
            <w:vAlign w:val="center"/>
          </w:tcPr>
          <w:p w:rsidR="006F4001" w:rsidRPr="008B2BD6" w:rsidRDefault="006F4001" w:rsidP="0000139B">
            <w:pPr>
              <w:jc w:val="center"/>
              <w:rPr>
                <w:rFonts w:asciiTheme="minorEastAsia" w:eastAsiaTheme="minorEastAsia" w:hAnsiTheme="minorEastAsia" w:cs="宋体"/>
                <w:sz w:val="24"/>
                <w:szCs w:val="24"/>
              </w:rPr>
            </w:pPr>
            <w:r w:rsidRPr="008B2BD6">
              <w:rPr>
                <w:rFonts w:asciiTheme="minorEastAsia" w:eastAsiaTheme="minorEastAsia" w:hAnsiTheme="minorEastAsia" w:hint="eastAsia"/>
              </w:rPr>
              <w:t>109</w:t>
            </w:r>
          </w:p>
        </w:tc>
      </w:tr>
      <w:tr w:rsidR="006F4001" w:rsidRPr="00135D46" w:rsidTr="00FF3E8A">
        <w:trPr>
          <w:jc w:val="center"/>
        </w:trPr>
        <w:tc>
          <w:tcPr>
            <w:tcW w:w="2355" w:type="pct"/>
            <w:tcBorders>
              <w:top w:val="single" w:sz="4" w:space="0" w:color="auto"/>
              <w:left w:val="single" w:sz="4" w:space="0" w:color="auto"/>
              <w:bottom w:val="single" w:sz="4" w:space="0" w:color="auto"/>
              <w:right w:val="single" w:sz="4" w:space="0" w:color="auto"/>
            </w:tcBorders>
            <w:vAlign w:val="center"/>
          </w:tcPr>
          <w:p w:rsidR="006F4001" w:rsidRPr="00135D46" w:rsidRDefault="006F4001" w:rsidP="005B68A3">
            <w:pPr>
              <w:jc w:val="center"/>
              <w:rPr>
                <w:rFonts w:ascii="宋体" w:hAnsi="宋体"/>
                <w:szCs w:val="21"/>
              </w:rPr>
            </w:pPr>
            <w:r>
              <w:rPr>
                <w:rFonts w:ascii="宋体" w:hAnsi="宋体" w:hint="eastAsia"/>
                <w:szCs w:val="21"/>
              </w:rPr>
              <w:t>公共服务项目用地</w:t>
            </w:r>
            <w:r w:rsidRPr="00135D46">
              <w:rPr>
                <w:rFonts w:ascii="宋体" w:hAnsi="宋体" w:hint="eastAsia"/>
                <w:szCs w:val="21"/>
              </w:rPr>
              <w:t>（元</w:t>
            </w:r>
            <w:r w:rsidRPr="00135D46">
              <w:rPr>
                <w:rFonts w:ascii="宋体" w:hAnsi="宋体"/>
                <w:szCs w:val="21"/>
              </w:rPr>
              <w:t>/m</w:t>
            </w:r>
            <w:r w:rsidRPr="00135D46">
              <w:rPr>
                <w:rFonts w:ascii="宋体" w:hAnsi="宋体"/>
                <w:szCs w:val="21"/>
                <w:vertAlign w:val="superscript"/>
              </w:rPr>
              <w:t>2</w:t>
            </w:r>
            <w:r w:rsidRPr="00135D46">
              <w:rPr>
                <w:rFonts w:ascii="宋体" w:hAnsi="宋体" w:hint="eastAsia"/>
                <w:szCs w:val="21"/>
              </w:rPr>
              <w:t>）</w:t>
            </w:r>
          </w:p>
        </w:tc>
        <w:tc>
          <w:tcPr>
            <w:tcW w:w="661" w:type="pct"/>
            <w:tcBorders>
              <w:top w:val="single" w:sz="4" w:space="0" w:color="auto"/>
              <w:left w:val="single" w:sz="4" w:space="0" w:color="auto"/>
              <w:bottom w:val="single" w:sz="4" w:space="0" w:color="auto"/>
              <w:right w:val="single" w:sz="4" w:space="0" w:color="auto"/>
            </w:tcBorders>
            <w:vAlign w:val="center"/>
          </w:tcPr>
          <w:p w:rsidR="006F4001" w:rsidRPr="00E92C8E" w:rsidRDefault="006F4001" w:rsidP="0000139B">
            <w:pPr>
              <w:widowControl/>
              <w:jc w:val="center"/>
              <w:rPr>
                <w:rFonts w:ascii="宋体" w:hAnsi="宋体" w:cs="宋体"/>
                <w:color w:val="000000" w:themeColor="text1"/>
                <w:kern w:val="0"/>
                <w:szCs w:val="21"/>
              </w:rPr>
            </w:pPr>
            <w:r>
              <w:rPr>
                <w:rFonts w:ascii="宋体" w:hAnsi="宋体" w:cs="宋体" w:hint="eastAsia"/>
                <w:color w:val="000000" w:themeColor="text1"/>
                <w:kern w:val="0"/>
                <w:szCs w:val="21"/>
              </w:rPr>
              <w:t>285</w:t>
            </w:r>
          </w:p>
        </w:tc>
        <w:tc>
          <w:tcPr>
            <w:tcW w:w="661" w:type="pct"/>
            <w:tcBorders>
              <w:top w:val="single" w:sz="4" w:space="0" w:color="auto"/>
              <w:left w:val="single" w:sz="4" w:space="0" w:color="auto"/>
              <w:bottom w:val="single" w:sz="4" w:space="0" w:color="auto"/>
              <w:right w:val="single" w:sz="4" w:space="0" w:color="auto"/>
            </w:tcBorders>
            <w:vAlign w:val="center"/>
          </w:tcPr>
          <w:p w:rsidR="006F4001" w:rsidRPr="00E92C8E" w:rsidRDefault="006F4001" w:rsidP="0000139B">
            <w:pPr>
              <w:widowControl/>
              <w:jc w:val="center"/>
              <w:rPr>
                <w:rFonts w:ascii="宋体" w:hAnsi="宋体" w:cs="宋体"/>
                <w:color w:val="000000" w:themeColor="text1"/>
                <w:kern w:val="0"/>
                <w:szCs w:val="21"/>
              </w:rPr>
            </w:pPr>
            <w:r>
              <w:rPr>
                <w:rFonts w:ascii="宋体" w:hAnsi="宋体" w:cs="宋体" w:hint="eastAsia"/>
                <w:color w:val="000000" w:themeColor="text1"/>
                <w:kern w:val="0"/>
                <w:szCs w:val="21"/>
              </w:rPr>
              <w:t>221</w:t>
            </w:r>
          </w:p>
        </w:tc>
        <w:tc>
          <w:tcPr>
            <w:tcW w:w="661" w:type="pct"/>
            <w:tcBorders>
              <w:top w:val="single" w:sz="4" w:space="0" w:color="auto"/>
              <w:left w:val="single" w:sz="4" w:space="0" w:color="auto"/>
              <w:bottom w:val="single" w:sz="4" w:space="0" w:color="auto"/>
              <w:right w:val="single" w:sz="4" w:space="0" w:color="auto"/>
            </w:tcBorders>
            <w:vAlign w:val="center"/>
          </w:tcPr>
          <w:p w:rsidR="006F4001" w:rsidRPr="00E92C8E" w:rsidRDefault="006F4001" w:rsidP="0000139B">
            <w:pPr>
              <w:widowControl/>
              <w:jc w:val="center"/>
              <w:rPr>
                <w:rFonts w:ascii="宋体" w:hAnsi="宋体" w:cs="宋体"/>
                <w:color w:val="000000" w:themeColor="text1"/>
                <w:kern w:val="0"/>
                <w:szCs w:val="21"/>
              </w:rPr>
            </w:pPr>
            <w:r>
              <w:rPr>
                <w:rFonts w:ascii="宋体" w:hAnsi="宋体" w:cs="宋体" w:hint="eastAsia"/>
                <w:color w:val="000000" w:themeColor="text1"/>
                <w:kern w:val="0"/>
                <w:szCs w:val="21"/>
              </w:rPr>
              <w:t>172</w:t>
            </w:r>
          </w:p>
        </w:tc>
        <w:tc>
          <w:tcPr>
            <w:tcW w:w="661" w:type="pct"/>
            <w:tcBorders>
              <w:top w:val="single" w:sz="4" w:space="0" w:color="auto"/>
              <w:left w:val="single" w:sz="4" w:space="0" w:color="auto"/>
              <w:bottom w:val="single" w:sz="4" w:space="0" w:color="auto"/>
              <w:right w:val="single" w:sz="4" w:space="0" w:color="auto"/>
            </w:tcBorders>
            <w:vAlign w:val="center"/>
          </w:tcPr>
          <w:p w:rsidR="006F4001" w:rsidRPr="00E92C8E" w:rsidRDefault="006F4001" w:rsidP="0000139B">
            <w:pPr>
              <w:widowControl/>
              <w:jc w:val="center"/>
              <w:rPr>
                <w:rFonts w:ascii="宋体" w:hAnsi="宋体" w:cs="宋体"/>
                <w:color w:val="000000" w:themeColor="text1"/>
                <w:kern w:val="0"/>
                <w:szCs w:val="21"/>
              </w:rPr>
            </w:pPr>
            <w:r>
              <w:rPr>
                <w:rFonts w:ascii="宋体" w:hAnsi="宋体" w:cs="宋体" w:hint="eastAsia"/>
                <w:color w:val="000000" w:themeColor="text1"/>
                <w:kern w:val="0"/>
                <w:szCs w:val="21"/>
              </w:rPr>
              <w:t>125</w:t>
            </w:r>
          </w:p>
        </w:tc>
      </w:tr>
    </w:tbl>
    <w:p w:rsidR="00F865DE" w:rsidRPr="00F870A0" w:rsidRDefault="00F865DE" w:rsidP="00F870A0">
      <w:pPr>
        <w:pStyle w:val="2"/>
        <w:spacing w:before="0" w:after="0" w:line="360" w:lineRule="auto"/>
        <w:jc w:val="center"/>
        <w:rPr>
          <w:rFonts w:ascii="宋体" w:hAnsi="宋体"/>
          <w:b w:val="0"/>
          <w:sz w:val="30"/>
          <w:szCs w:val="30"/>
        </w:rPr>
      </w:pPr>
      <w:bookmarkStart w:id="793" w:name="_Toc387684959"/>
      <w:bookmarkStart w:id="794" w:name="_Toc387788318"/>
      <w:bookmarkStart w:id="795" w:name="_Toc519827451"/>
      <w:bookmarkStart w:id="796" w:name="_Toc521523939"/>
      <w:r w:rsidRPr="00F870A0">
        <w:rPr>
          <w:rFonts w:ascii="宋体" w:hAnsi="宋体"/>
          <w:b w:val="0"/>
          <w:sz w:val="30"/>
          <w:szCs w:val="30"/>
        </w:rPr>
        <w:t>第二节</w:t>
      </w:r>
      <w:r w:rsidRPr="00F870A0">
        <w:rPr>
          <w:rFonts w:ascii="宋体" w:hAnsi="宋体" w:hint="eastAsia"/>
          <w:b w:val="0"/>
          <w:sz w:val="30"/>
          <w:szCs w:val="30"/>
        </w:rPr>
        <w:t xml:space="preserve"> </w:t>
      </w:r>
      <w:r w:rsidRPr="00F870A0">
        <w:rPr>
          <w:rFonts w:ascii="宋体" w:hAnsi="宋体"/>
          <w:b w:val="0"/>
          <w:sz w:val="30"/>
          <w:szCs w:val="30"/>
        </w:rPr>
        <w:t>与招拍挂土地级别、地价的吻合程度</w:t>
      </w:r>
      <w:bookmarkEnd w:id="793"/>
      <w:bookmarkEnd w:id="794"/>
      <w:r w:rsidRPr="00F870A0">
        <w:rPr>
          <w:rFonts w:ascii="宋体" w:hAnsi="宋体"/>
          <w:b w:val="0"/>
          <w:sz w:val="30"/>
          <w:szCs w:val="30"/>
        </w:rPr>
        <w:t>分析</w:t>
      </w:r>
      <w:bookmarkEnd w:id="795"/>
      <w:bookmarkEnd w:id="796"/>
    </w:p>
    <w:p w:rsidR="00F865DE" w:rsidRDefault="00F865DE" w:rsidP="00F865DE">
      <w:pPr>
        <w:spacing w:line="360" w:lineRule="auto"/>
        <w:ind w:firstLine="482"/>
        <w:rPr>
          <w:color w:val="0D0D0D"/>
          <w:sz w:val="24"/>
        </w:rPr>
      </w:pPr>
      <w:r>
        <w:rPr>
          <w:color w:val="0D0D0D"/>
          <w:sz w:val="24"/>
        </w:rPr>
        <w:t>根据</w:t>
      </w:r>
      <w:r w:rsidR="00F870A0">
        <w:rPr>
          <w:rFonts w:hint="eastAsia"/>
          <w:color w:val="0D0D0D"/>
          <w:sz w:val="24"/>
        </w:rPr>
        <w:t>疏勒县城区</w:t>
      </w:r>
      <w:r>
        <w:rPr>
          <w:color w:val="0D0D0D"/>
          <w:sz w:val="24"/>
        </w:rPr>
        <w:t>商服用地土地招牌挂调查资料，将商服用地出让价格通过期日修正、容积率修正、开发程度修正等修正到基准地价内涵下，计算得到各级别土地交易平均价格，然后再与基准地价进行比较。</w:t>
      </w:r>
    </w:p>
    <w:p w:rsidR="00F865DE" w:rsidRPr="00524981" w:rsidRDefault="00F865DE" w:rsidP="00524981">
      <w:pPr>
        <w:pStyle w:val="af5"/>
        <w:keepNext/>
        <w:spacing w:before="0" w:after="0" w:line="360" w:lineRule="auto"/>
        <w:ind w:firstLine="238"/>
        <w:jc w:val="center"/>
        <w:rPr>
          <w:rFonts w:ascii="黑体" w:hAnsi="黑体"/>
          <w:sz w:val="21"/>
          <w:szCs w:val="21"/>
        </w:rPr>
      </w:pPr>
      <w:r w:rsidRPr="00524981">
        <w:rPr>
          <w:rFonts w:ascii="黑体" w:hAnsi="黑体"/>
          <w:sz w:val="21"/>
          <w:szCs w:val="21"/>
        </w:rPr>
        <w:t>表</w:t>
      </w:r>
      <w:r w:rsidR="0009068C">
        <w:rPr>
          <w:rFonts w:ascii="黑体" w:hAnsi="黑体" w:hint="eastAsia"/>
          <w:sz w:val="21"/>
          <w:szCs w:val="21"/>
        </w:rPr>
        <w:t>2-30</w:t>
      </w:r>
      <w:r w:rsidR="00AD3E15">
        <w:rPr>
          <w:rFonts w:ascii="黑体" w:hAnsi="黑体" w:hint="eastAsia"/>
          <w:sz w:val="21"/>
          <w:szCs w:val="21"/>
        </w:rPr>
        <w:t xml:space="preserve"> </w:t>
      </w:r>
      <w:r w:rsidRPr="00524981">
        <w:rPr>
          <w:rFonts w:ascii="黑体" w:hAnsi="黑体"/>
          <w:sz w:val="21"/>
          <w:szCs w:val="21"/>
        </w:rPr>
        <w:t>商服用地出让价格与基准地价关系表</w:t>
      </w:r>
    </w:p>
    <w:tbl>
      <w:tblPr>
        <w:tblW w:w="5000" w:type="pct"/>
        <w:tblCellMar>
          <w:top w:w="15" w:type="dxa"/>
          <w:left w:w="15" w:type="dxa"/>
          <w:bottom w:w="15" w:type="dxa"/>
          <w:right w:w="15" w:type="dxa"/>
        </w:tblCellMar>
        <w:tblLook w:val="0000" w:firstRow="0" w:lastRow="0" w:firstColumn="0" w:lastColumn="0" w:noHBand="0" w:noVBand="0"/>
      </w:tblPr>
      <w:tblGrid>
        <w:gridCol w:w="1357"/>
        <w:gridCol w:w="2312"/>
        <w:gridCol w:w="1358"/>
        <w:gridCol w:w="1358"/>
        <w:gridCol w:w="1358"/>
        <w:gridCol w:w="1358"/>
      </w:tblGrid>
      <w:tr w:rsidR="00F865DE" w:rsidTr="001C1B82">
        <w:trPr>
          <w:trHeight w:val="726"/>
        </w:trPr>
        <w:tc>
          <w:tcPr>
            <w:tcW w:w="746" w:type="pct"/>
            <w:vMerge w:val="restart"/>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rFonts w:ascii="宋体" w:hAnsi="宋体" w:cs="宋体"/>
                <w:color w:val="000000"/>
                <w:kern w:val="0"/>
                <w:szCs w:val="21"/>
              </w:rPr>
            </w:pPr>
            <w:r>
              <w:rPr>
                <w:rFonts w:ascii="宋体" w:hAnsi="宋体" w:cs="宋体" w:hint="eastAsia"/>
                <w:color w:val="000000"/>
                <w:kern w:val="0"/>
                <w:szCs w:val="21"/>
              </w:rPr>
              <w:t>样点序号</w:t>
            </w:r>
          </w:p>
        </w:tc>
        <w:tc>
          <w:tcPr>
            <w:tcW w:w="1270" w:type="pct"/>
            <w:vMerge w:val="restart"/>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rFonts w:ascii="宋体" w:hAnsi="宋体" w:cs="宋体"/>
                <w:color w:val="000000"/>
                <w:kern w:val="0"/>
                <w:szCs w:val="21"/>
              </w:rPr>
            </w:pPr>
            <w:r>
              <w:rPr>
                <w:rFonts w:ascii="宋体" w:hAnsi="宋体" w:cs="宋体" w:hint="eastAsia"/>
                <w:color w:val="000000"/>
                <w:kern w:val="0"/>
                <w:szCs w:val="21"/>
              </w:rPr>
              <w:t>招拍挂签订日期</w:t>
            </w:r>
          </w:p>
        </w:tc>
        <w:tc>
          <w:tcPr>
            <w:tcW w:w="746" w:type="pct"/>
            <w:vMerge w:val="restart"/>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rFonts w:ascii="宋体" w:hAnsi="宋体" w:cs="宋体"/>
                <w:color w:val="000000"/>
                <w:kern w:val="0"/>
                <w:szCs w:val="21"/>
              </w:rPr>
            </w:pPr>
            <w:r>
              <w:rPr>
                <w:rFonts w:ascii="宋体" w:hAnsi="宋体" w:cs="宋体" w:hint="eastAsia"/>
                <w:color w:val="000000"/>
                <w:kern w:val="0"/>
                <w:szCs w:val="21"/>
              </w:rPr>
              <w:t>土地成交地价（元</w:t>
            </w:r>
            <w:r>
              <w:rPr>
                <w:color w:val="000000"/>
                <w:kern w:val="0"/>
                <w:szCs w:val="21"/>
              </w:rPr>
              <w:t>/</w:t>
            </w:r>
            <w:r>
              <w:rPr>
                <w:rFonts w:ascii="宋体" w:hAnsi="宋体" w:cs="宋体"/>
                <w:color w:val="000000"/>
                <w:kern w:val="0"/>
              </w:rPr>
              <w:t>㎡）</w:t>
            </w:r>
          </w:p>
        </w:tc>
        <w:tc>
          <w:tcPr>
            <w:tcW w:w="746" w:type="pct"/>
            <w:vMerge w:val="restart"/>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rFonts w:ascii="宋体" w:hAnsi="宋体" w:cs="宋体"/>
                <w:color w:val="000000"/>
                <w:kern w:val="0"/>
                <w:szCs w:val="21"/>
              </w:rPr>
            </w:pPr>
            <w:r>
              <w:rPr>
                <w:rFonts w:ascii="宋体" w:hAnsi="宋体" w:cs="宋体" w:hint="eastAsia"/>
                <w:color w:val="000000"/>
                <w:kern w:val="0"/>
                <w:szCs w:val="21"/>
              </w:rPr>
              <w:t>土地级别</w:t>
            </w:r>
          </w:p>
        </w:tc>
        <w:tc>
          <w:tcPr>
            <w:tcW w:w="746" w:type="pct"/>
            <w:vMerge w:val="restart"/>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rFonts w:ascii="宋体" w:hAnsi="宋体" w:cs="宋体"/>
                <w:color w:val="000000"/>
                <w:kern w:val="0"/>
                <w:szCs w:val="21"/>
              </w:rPr>
            </w:pPr>
            <w:r>
              <w:rPr>
                <w:rFonts w:ascii="宋体" w:hAnsi="宋体" w:cs="宋体" w:hint="eastAsia"/>
                <w:color w:val="000000"/>
                <w:kern w:val="0"/>
                <w:szCs w:val="21"/>
              </w:rPr>
              <w:t>基准地价</w:t>
            </w:r>
            <w:r w:rsidR="00EB1B12">
              <w:rPr>
                <w:rFonts w:ascii="宋体" w:hAnsi="宋体" w:cs="宋体" w:hint="eastAsia"/>
                <w:color w:val="000000"/>
                <w:kern w:val="0"/>
                <w:szCs w:val="21"/>
              </w:rPr>
              <w:t>（元</w:t>
            </w:r>
            <w:r w:rsidR="00EB1B12">
              <w:rPr>
                <w:rFonts w:ascii="宋体" w:hAnsi="宋体" w:cs="宋体"/>
                <w:color w:val="000000"/>
                <w:kern w:val="0"/>
                <w:szCs w:val="21"/>
              </w:rPr>
              <w:t>/㎡）</w:t>
            </w:r>
          </w:p>
        </w:tc>
        <w:tc>
          <w:tcPr>
            <w:tcW w:w="746" w:type="pct"/>
            <w:vMerge w:val="restart"/>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rFonts w:ascii="宋体" w:hAnsi="宋体" w:cs="宋体"/>
                <w:color w:val="000000"/>
                <w:kern w:val="0"/>
                <w:szCs w:val="21"/>
              </w:rPr>
            </w:pPr>
            <w:r>
              <w:rPr>
                <w:rFonts w:ascii="宋体" w:hAnsi="宋体" w:cs="宋体" w:hint="eastAsia"/>
                <w:color w:val="000000"/>
                <w:kern w:val="0"/>
                <w:szCs w:val="21"/>
              </w:rPr>
              <w:t>差异幅度</w:t>
            </w:r>
          </w:p>
        </w:tc>
      </w:tr>
      <w:tr w:rsidR="00F865DE" w:rsidTr="001C1B82">
        <w:trPr>
          <w:trHeight w:val="312"/>
        </w:trPr>
        <w:tc>
          <w:tcPr>
            <w:tcW w:w="746" w:type="pct"/>
            <w:vMerge/>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left"/>
              <w:rPr>
                <w:rFonts w:ascii="宋体" w:hAnsi="宋体" w:cs="宋体"/>
                <w:color w:val="000000"/>
                <w:kern w:val="0"/>
                <w:szCs w:val="21"/>
              </w:rPr>
            </w:pPr>
          </w:p>
        </w:tc>
        <w:tc>
          <w:tcPr>
            <w:tcW w:w="1270" w:type="pct"/>
            <w:vMerge/>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left"/>
              <w:rPr>
                <w:rFonts w:ascii="宋体" w:hAnsi="宋体" w:cs="宋体"/>
                <w:color w:val="000000"/>
                <w:kern w:val="0"/>
                <w:szCs w:val="21"/>
              </w:rPr>
            </w:pPr>
          </w:p>
        </w:tc>
        <w:tc>
          <w:tcPr>
            <w:tcW w:w="746" w:type="pct"/>
            <w:vMerge/>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left"/>
              <w:rPr>
                <w:rFonts w:ascii="宋体" w:hAnsi="宋体" w:cs="宋体"/>
                <w:color w:val="000000"/>
                <w:kern w:val="0"/>
                <w:szCs w:val="21"/>
              </w:rPr>
            </w:pPr>
          </w:p>
        </w:tc>
        <w:tc>
          <w:tcPr>
            <w:tcW w:w="746" w:type="pct"/>
            <w:vMerge/>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left"/>
              <w:rPr>
                <w:rFonts w:ascii="宋体" w:hAnsi="宋体" w:cs="宋体"/>
                <w:color w:val="000000"/>
                <w:kern w:val="0"/>
                <w:szCs w:val="21"/>
              </w:rPr>
            </w:pPr>
          </w:p>
        </w:tc>
        <w:tc>
          <w:tcPr>
            <w:tcW w:w="746" w:type="pct"/>
            <w:vMerge/>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left"/>
              <w:rPr>
                <w:rFonts w:ascii="宋体" w:hAnsi="宋体" w:cs="宋体"/>
                <w:color w:val="000000"/>
                <w:kern w:val="0"/>
                <w:szCs w:val="21"/>
              </w:rPr>
            </w:pPr>
          </w:p>
        </w:tc>
        <w:tc>
          <w:tcPr>
            <w:tcW w:w="746" w:type="pct"/>
            <w:vMerge/>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left"/>
              <w:rPr>
                <w:rFonts w:ascii="宋体" w:hAnsi="宋体" w:cs="宋体"/>
                <w:color w:val="000000"/>
                <w:kern w:val="0"/>
                <w:szCs w:val="21"/>
              </w:rPr>
            </w:pPr>
          </w:p>
        </w:tc>
      </w:tr>
      <w:tr w:rsidR="00F865DE" w:rsidTr="001C1B82">
        <w:trPr>
          <w:trHeight w:val="730"/>
        </w:trPr>
        <w:tc>
          <w:tcPr>
            <w:tcW w:w="746" w:type="pct"/>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color w:val="000000"/>
                <w:kern w:val="0"/>
                <w:szCs w:val="21"/>
              </w:rPr>
            </w:pPr>
            <w:r>
              <w:rPr>
                <w:color w:val="000000"/>
                <w:kern w:val="0"/>
                <w:szCs w:val="21"/>
              </w:rPr>
              <w:t>1</w:t>
            </w:r>
          </w:p>
        </w:tc>
        <w:tc>
          <w:tcPr>
            <w:tcW w:w="1270" w:type="pct"/>
            <w:tcBorders>
              <w:top w:val="single" w:sz="4" w:space="0" w:color="000000"/>
              <w:left w:val="single" w:sz="4" w:space="0" w:color="000000"/>
              <w:bottom w:val="single" w:sz="4" w:space="0" w:color="000000"/>
              <w:right w:val="single" w:sz="4" w:space="0" w:color="000000"/>
            </w:tcBorders>
            <w:vAlign w:val="center"/>
          </w:tcPr>
          <w:p w:rsidR="00F865DE" w:rsidRPr="00554054" w:rsidRDefault="00554054" w:rsidP="00554054">
            <w:pPr>
              <w:jc w:val="center"/>
              <w:rPr>
                <w:rFonts w:ascii="Calibri" w:hAnsi="Calibri" w:cs="宋体"/>
                <w:sz w:val="18"/>
                <w:szCs w:val="18"/>
              </w:rPr>
            </w:pPr>
            <w:r>
              <w:rPr>
                <w:rFonts w:ascii="Calibri" w:hAnsi="Calibri"/>
                <w:sz w:val="18"/>
                <w:szCs w:val="18"/>
              </w:rPr>
              <w:t>2016</w:t>
            </w:r>
            <w:r>
              <w:rPr>
                <w:rFonts w:ascii="Calibri" w:hAnsi="Calibri"/>
                <w:sz w:val="18"/>
                <w:szCs w:val="18"/>
              </w:rPr>
              <w:t>年</w:t>
            </w:r>
            <w:r>
              <w:rPr>
                <w:rFonts w:ascii="Calibri" w:hAnsi="Calibri"/>
                <w:sz w:val="18"/>
                <w:szCs w:val="18"/>
              </w:rPr>
              <w:t>03</w:t>
            </w:r>
            <w:r>
              <w:rPr>
                <w:rFonts w:ascii="Calibri" w:hAnsi="Calibri"/>
                <w:sz w:val="18"/>
                <w:szCs w:val="18"/>
              </w:rPr>
              <w:t>月</w:t>
            </w:r>
            <w:r>
              <w:rPr>
                <w:rFonts w:ascii="Calibri" w:hAnsi="Calibri"/>
                <w:sz w:val="18"/>
                <w:szCs w:val="18"/>
              </w:rPr>
              <w:t>17</w:t>
            </w:r>
            <w:r>
              <w:rPr>
                <w:rFonts w:ascii="Calibri" w:hAnsi="Calibri"/>
                <w:sz w:val="18"/>
                <w:szCs w:val="18"/>
              </w:rPr>
              <w:t>日</w:t>
            </w:r>
          </w:p>
        </w:tc>
        <w:tc>
          <w:tcPr>
            <w:tcW w:w="746" w:type="pct"/>
            <w:tcBorders>
              <w:top w:val="single" w:sz="4" w:space="0" w:color="000000"/>
              <w:left w:val="single" w:sz="4" w:space="0" w:color="000000"/>
              <w:bottom w:val="single" w:sz="4" w:space="0" w:color="000000"/>
              <w:right w:val="single" w:sz="4" w:space="0" w:color="000000"/>
            </w:tcBorders>
            <w:vAlign w:val="center"/>
          </w:tcPr>
          <w:p w:rsidR="00F865DE" w:rsidRDefault="00554054" w:rsidP="00520F89">
            <w:pPr>
              <w:widowControl/>
              <w:jc w:val="center"/>
              <w:rPr>
                <w:color w:val="000000"/>
                <w:kern w:val="0"/>
                <w:szCs w:val="21"/>
              </w:rPr>
            </w:pPr>
            <w:r>
              <w:rPr>
                <w:rFonts w:hint="eastAsia"/>
                <w:color w:val="000000"/>
                <w:kern w:val="0"/>
                <w:szCs w:val="21"/>
              </w:rPr>
              <w:t>633</w:t>
            </w:r>
          </w:p>
        </w:tc>
        <w:tc>
          <w:tcPr>
            <w:tcW w:w="746" w:type="pct"/>
            <w:tcBorders>
              <w:top w:val="single" w:sz="4" w:space="0" w:color="000000"/>
              <w:left w:val="single" w:sz="4" w:space="0" w:color="000000"/>
              <w:bottom w:val="single" w:sz="4" w:space="0" w:color="000000"/>
              <w:right w:val="single" w:sz="4" w:space="0" w:color="000000"/>
            </w:tcBorders>
            <w:vAlign w:val="center"/>
          </w:tcPr>
          <w:p w:rsidR="00F865DE" w:rsidRDefault="00524981" w:rsidP="00520F89">
            <w:pPr>
              <w:widowControl/>
              <w:jc w:val="center"/>
              <w:rPr>
                <w:rFonts w:ascii="宋体" w:hAnsi="宋体" w:cs="宋体"/>
                <w:color w:val="000000"/>
                <w:kern w:val="0"/>
                <w:szCs w:val="21"/>
              </w:rPr>
            </w:pPr>
            <w:r>
              <w:rPr>
                <w:rFonts w:ascii="宋体" w:hAnsi="宋体" w:cs="宋体" w:hint="eastAsia"/>
                <w:color w:val="000000"/>
                <w:kern w:val="0"/>
                <w:szCs w:val="21"/>
              </w:rPr>
              <w:t>一</w:t>
            </w:r>
            <w:r w:rsidR="00F865DE">
              <w:rPr>
                <w:rFonts w:ascii="宋体" w:hAnsi="宋体" w:cs="宋体" w:hint="eastAsia"/>
                <w:color w:val="000000"/>
                <w:kern w:val="0"/>
                <w:szCs w:val="21"/>
              </w:rPr>
              <w:t>级</w:t>
            </w:r>
          </w:p>
        </w:tc>
        <w:tc>
          <w:tcPr>
            <w:tcW w:w="746" w:type="pct"/>
            <w:tcBorders>
              <w:top w:val="single" w:sz="4" w:space="0" w:color="000000"/>
              <w:left w:val="single" w:sz="4" w:space="0" w:color="000000"/>
              <w:bottom w:val="single" w:sz="4" w:space="0" w:color="000000"/>
              <w:right w:val="single" w:sz="4" w:space="0" w:color="000000"/>
            </w:tcBorders>
            <w:vAlign w:val="center"/>
          </w:tcPr>
          <w:p w:rsidR="00F865DE" w:rsidRDefault="00554054" w:rsidP="00520F89">
            <w:pPr>
              <w:widowControl/>
              <w:jc w:val="center"/>
              <w:rPr>
                <w:color w:val="000000"/>
                <w:kern w:val="0"/>
                <w:szCs w:val="21"/>
              </w:rPr>
            </w:pPr>
            <w:r>
              <w:rPr>
                <w:rFonts w:hint="eastAsia"/>
                <w:color w:val="000000"/>
                <w:kern w:val="0"/>
                <w:szCs w:val="21"/>
              </w:rPr>
              <w:t>596</w:t>
            </w:r>
          </w:p>
        </w:tc>
        <w:tc>
          <w:tcPr>
            <w:tcW w:w="746" w:type="pct"/>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color w:val="000000"/>
                <w:kern w:val="0"/>
                <w:szCs w:val="21"/>
              </w:rPr>
            </w:pPr>
            <w:r>
              <w:rPr>
                <w:rFonts w:hint="eastAsia"/>
                <w:color w:val="000000"/>
                <w:kern w:val="0"/>
                <w:szCs w:val="21"/>
              </w:rPr>
              <w:t>6.</w:t>
            </w:r>
            <w:r w:rsidR="00554054">
              <w:rPr>
                <w:rFonts w:hint="eastAsia"/>
                <w:color w:val="000000"/>
                <w:kern w:val="0"/>
                <w:szCs w:val="21"/>
              </w:rPr>
              <w:t>20</w:t>
            </w:r>
            <w:r>
              <w:rPr>
                <w:color w:val="000000"/>
                <w:kern w:val="0"/>
                <w:szCs w:val="21"/>
              </w:rPr>
              <w:t>%</w:t>
            </w:r>
          </w:p>
        </w:tc>
      </w:tr>
    </w:tbl>
    <w:p w:rsidR="00F865DE" w:rsidRDefault="00F865DE" w:rsidP="00F865DE">
      <w:pPr>
        <w:spacing w:beforeLines="50" w:before="120" w:line="360" w:lineRule="auto"/>
        <w:ind w:firstLine="482"/>
        <w:rPr>
          <w:color w:val="0D0D0D"/>
          <w:sz w:val="24"/>
        </w:rPr>
      </w:pPr>
      <w:r>
        <w:rPr>
          <w:color w:val="0D0D0D"/>
          <w:sz w:val="24"/>
        </w:rPr>
        <w:t>通过</w:t>
      </w:r>
      <w:r w:rsidR="00AD3E15">
        <w:rPr>
          <w:rFonts w:hint="eastAsia"/>
          <w:color w:val="0D0D0D"/>
          <w:sz w:val="24"/>
        </w:rPr>
        <w:t>上表</w:t>
      </w:r>
      <w:r>
        <w:rPr>
          <w:color w:val="0D0D0D"/>
          <w:sz w:val="24"/>
        </w:rPr>
        <w:t>可以看出，商服用地土地市场价格与基准地价的差异幅度</w:t>
      </w:r>
      <w:r>
        <w:rPr>
          <w:rFonts w:hint="eastAsia"/>
          <w:color w:val="0D0D0D"/>
          <w:sz w:val="24"/>
        </w:rPr>
        <w:t>为</w:t>
      </w:r>
      <w:r>
        <w:rPr>
          <w:rFonts w:hint="eastAsia"/>
          <w:color w:val="0D0D0D"/>
          <w:sz w:val="24"/>
        </w:rPr>
        <w:t>6.</w:t>
      </w:r>
      <w:r w:rsidR="00554054">
        <w:rPr>
          <w:rFonts w:hint="eastAsia"/>
          <w:color w:val="0D0D0D"/>
          <w:sz w:val="24"/>
        </w:rPr>
        <w:t>20</w:t>
      </w:r>
      <w:r>
        <w:rPr>
          <w:rFonts w:hint="eastAsia"/>
          <w:color w:val="0D0D0D"/>
          <w:sz w:val="24"/>
        </w:rPr>
        <w:t>%</w:t>
      </w:r>
      <w:r>
        <w:rPr>
          <w:color w:val="0D0D0D"/>
          <w:sz w:val="24"/>
        </w:rPr>
        <w:t>，</w:t>
      </w:r>
      <w:r w:rsidR="00554054">
        <w:rPr>
          <w:rFonts w:hint="eastAsia"/>
          <w:color w:val="0D0D0D"/>
          <w:sz w:val="24"/>
        </w:rPr>
        <w:t>一级</w:t>
      </w:r>
      <w:r>
        <w:rPr>
          <w:color w:val="0D0D0D"/>
          <w:sz w:val="24"/>
        </w:rPr>
        <w:t>商服用地符合调整幅度</w:t>
      </w:r>
      <w:r>
        <w:rPr>
          <w:color w:val="0D0D0D"/>
          <w:sz w:val="24"/>
        </w:rPr>
        <w:t>[</w:t>
      </w:r>
      <w:r w:rsidR="00554054" w:rsidRPr="00554054">
        <w:rPr>
          <w:color w:val="0D0D0D"/>
          <w:sz w:val="24"/>
        </w:rPr>
        <w:t>30.03</w:t>
      </w:r>
      <w:r w:rsidR="00AD3E15">
        <w:rPr>
          <w:rFonts w:hint="eastAsia"/>
          <w:color w:val="0D0D0D"/>
          <w:sz w:val="24"/>
        </w:rPr>
        <w:t>%</w:t>
      </w:r>
      <w:r w:rsidR="00554054">
        <w:rPr>
          <w:rFonts w:hint="eastAsia"/>
          <w:color w:val="0D0D0D"/>
          <w:sz w:val="24"/>
        </w:rPr>
        <w:t>，</w:t>
      </w:r>
      <w:r w:rsidR="00554054">
        <w:rPr>
          <w:rFonts w:hint="eastAsia"/>
          <w:color w:val="0D0D0D"/>
          <w:sz w:val="24"/>
        </w:rPr>
        <w:t>-</w:t>
      </w:r>
      <w:r w:rsidR="00554054" w:rsidRPr="00554054">
        <w:rPr>
          <w:color w:val="0D0D0D"/>
          <w:sz w:val="24"/>
        </w:rPr>
        <w:t>29.87</w:t>
      </w:r>
      <w:r w:rsidR="00AD3E15">
        <w:rPr>
          <w:rFonts w:hint="eastAsia"/>
          <w:color w:val="0D0D0D"/>
          <w:sz w:val="24"/>
        </w:rPr>
        <w:t>%</w:t>
      </w:r>
      <w:r>
        <w:rPr>
          <w:color w:val="0D0D0D"/>
          <w:sz w:val="24"/>
        </w:rPr>
        <w:t>]</w:t>
      </w:r>
      <w:r>
        <w:rPr>
          <w:color w:val="0D0D0D"/>
          <w:sz w:val="24"/>
        </w:rPr>
        <w:t>之间。总体来看，商服用地基准地价水平与实际土地市场价格基本吻合，也与级别范围基本吻合。</w:t>
      </w:r>
    </w:p>
    <w:p w:rsidR="00F865DE" w:rsidRDefault="00F865DE" w:rsidP="00F865DE">
      <w:pPr>
        <w:spacing w:line="360" w:lineRule="auto"/>
        <w:ind w:firstLine="482"/>
        <w:rPr>
          <w:color w:val="0D0D0D"/>
          <w:sz w:val="24"/>
        </w:rPr>
      </w:pPr>
      <w:r>
        <w:rPr>
          <w:color w:val="0D0D0D"/>
          <w:sz w:val="24"/>
        </w:rPr>
        <w:t>根据</w:t>
      </w:r>
      <w:r w:rsidR="00554054">
        <w:rPr>
          <w:rFonts w:hint="eastAsia"/>
          <w:color w:val="0D0D0D"/>
          <w:sz w:val="24"/>
        </w:rPr>
        <w:t>疏勒县城区</w:t>
      </w:r>
      <w:r>
        <w:rPr>
          <w:color w:val="0D0D0D"/>
          <w:sz w:val="24"/>
        </w:rPr>
        <w:t>住宅用地土地招拍挂调查资料，将</w:t>
      </w:r>
      <w:r>
        <w:rPr>
          <w:rFonts w:hint="eastAsia"/>
          <w:color w:val="0D0D0D"/>
          <w:sz w:val="24"/>
        </w:rPr>
        <w:t>住宅</w:t>
      </w:r>
      <w:r>
        <w:rPr>
          <w:color w:val="0D0D0D"/>
          <w:sz w:val="24"/>
        </w:rPr>
        <w:t>用地出让价格通过期日修正、</w:t>
      </w:r>
      <w:r>
        <w:rPr>
          <w:color w:val="0D0D0D"/>
          <w:sz w:val="24"/>
        </w:rPr>
        <w:lastRenderedPageBreak/>
        <w:t>容积率修正、开发程度修正等修正到基准地价内涵下，计算得到各级别土地交易平均价格，然后再与基准地价进行比较。</w:t>
      </w:r>
    </w:p>
    <w:p w:rsidR="00F865DE" w:rsidRPr="00AD3E15" w:rsidRDefault="00F865DE" w:rsidP="00AD3E15">
      <w:pPr>
        <w:pStyle w:val="af5"/>
        <w:keepNext/>
        <w:spacing w:before="0" w:after="0" w:line="360" w:lineRule="auto"/>
        <w:ind w:firstLine="238"/>
        <w:jc w:val="center"/>
        <w:rPr>
          <w:rFonts w:ascii="黑体" w:hAnsi="黑体"/>
          <w:sz w:val="21"/>
          <w:szCs w:val="21"/>
        </w:rPr>
      </w:pPr>
      <w:r w:rsidRPr="00AD3E15">
        <w:rPr>
          <w:rFonts w:ascii="黑体" w:hAnsi="黑体"/>
          <w:sz w:val="21"/>
          <w:szCs w:val="21"/>
        </w:rPr>
        <w:t>表</w:t>
      </w:r>
      <w:r w:rsidR="0009068C">
        <w:rPr>
          <w:rFonts w:ascii="黑体" w:hAnsi="黑体" w:hint="eastAsia"/>
          <w:sz w:val="21"/>
          <w:szCs w:val="21"/>
        </w:rPr>
        <w:t>2-31</w:t>
      </w:r>
      <w:r w:rsidRPr="00AD3E15">
        <w:rPr>
          <w:rFonts w:ascii="黑体" w:hAnsi="黑体"/>
          <w:sz w:val="21"/>
          <w:szCs w:val="21"/>
        </w:rPr>
        <w:t xml:space="preserve"> 住宅用地出让价格与基准地价关系表</w:t>
      </w:r>
    </w:p>
    <w:tbl>
      <w:tblPr>
        <w:tblW w:w="0" w:type="auto"/>
        <w:tblLayout w:type="fixed"/>
        <w:tblCellMar>
          <w:top w:w="15" w:type="dxa"/>
          <w:left w:w="15" w:type="dxa"/>
          <w:bottom w:w="15" w:type="dxa"/>
          <w:right w:w="15" w:type="dxa"/>
        </w:tblCellMar>
        <w:tblLook w:val="0000" w:firstRow="0" w:lastRow="0" w:firstColumn="0" w:lastColumn="0" w:noHBand="0" w:noVBand="0"/>
      </w:tblPr>
      <w:tblGrid>
        <w:gridCol w:w="1359"/>
        <w:gridCol w:w="2246"/>
        <w:gridCol w:w="1359"/>
        <w:gridCol w:w="1359"/>
        <w:gridCol w:w="1359"/>
        <w:gridCol w:w="1359"/>
      </w:tblGrid>
      <w:tr w:rsidR="00F865DE" w:rsidTr="00520F89">
        <w:trPr>
          <w:trHeight w:val="782"/>
        </w:trPr>
        <w:tc>
          <w:tcPr>
            <w:tcW w:w="1359" w:type="dxa"/>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rFonts w:ascii="宋体" w:hAnsi="宋体" w:cs="宋体"/>
                <w:color w:val="000000"/>
                <w:kern w:val="0"/>
                <w:szCs w:val="21"/>
              </w:rPr>
            </w:pPr>
            <w:r>
              <w:rPr>
                <w:rFonts w:ascii="宋体" w:hAnsi="宋体" w:cs="宋体" w:hint="eastAsia"/>
                <w:color w:val="000000"/>
                <w:kern w:val="0"/>
                <w:szCs w:val="21"/>
              </w:rPr>
              <w:t>样点序号</w:t>
            </w:r>
          </w:p>
        </w:tc>
        <w:tc>
          <w:tcPr>
            <w:tcW w:w="2246" w:type="dxa"/>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rFonts w:ascii="宋体" w:hAnsi="宋体" w:cs="宋体"/>
                <w:color w:val="000000"/>
                <w:kern w:val="0"/>
                <w:szCs w:val="21"/>
              </w:rPr>
            </w:pPr>
            <w:r>
              <w:rPr>
                <w:rFonts w:ascii="宋体" w:hAnsi="宋体" w:cs="宋体" w:hint="eastAsia"/>
                <w:color w:val="000000"/>
                <w:kern w:val="0"/>
                <w:szCs w:val="21"/>
              </w:rPr>
              <w:t>招拍挂签订日期</w:t>
            </w:r>
          </w:p>
        </w:tc>
        <w:tc>
          <w:tcPr>
            <w:tcW w:w="1359" w:type="dxa"/>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rFonts w:ascii="宋体" w:hAnsi="宋体" w:cs="宋体"/>
                <w:color w:val="000000"/>
                <w:kern w:val="0"/>
                <w:szCs w:val="21"/>
              </w:rPr>
            </w:pPr>
            <w:r>
              <w:rPr>
                <w:rFonts w:ascii="宋体" w:hAnsi="宋体" w:cs="宋体" w:hint="eastAsia"/>
                <w:color w:val="000000"/>
                <w:kern w:val="0"/>
                <w:szCs w:val="21"/>
              </w:rPr>
              <w:t>土地成交地价（元</w:t>
            </w:r>
            <w:r>
              <w:rPr>
                <w:rFonts w:ascii="宋体" w:hAnsi="宋体" w:cs="宋体"/>
                <w:color w:val="000000"/>
                <w:kern w:val="0"/>
                <w:szCs w:val="21"/>
              </w:rPr>
              <w:t>/㎡）</w:t>
            </w:r>
          </w:p>
        </w:tc>
        <w:tc>
          <w:tcPr>
            <w:tcW w:w="1359" w:type="dxa"/>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rFonts w:ascii="宋体" w:hAnsi="宋体" w:cs="宋体"/>
                <w:color w:val="000000"/>
                <w:kern w:val="0"/>
                <w:szCs w:val="21"/>
              </w:rPr>
            </w:pPr>
            <w:r>
              <w:rPr>
                <w:rFonts w:ascii="宋体" w:hAnsi="宋体" w:cs="宋体" w:hint="eastAsia"/>
                <w:color w:val="000000"/>
                <w:kern w:val="0"/>
                <w:szCs w:val="21"/>
              </w:rPr>
              <w:t>土地级别</w:t>
            </w:r>
          </w:p>
        </w:tc>
        <w:tc>
          <w:tcPr>
            <w:tcW w:w="1359" w:type="dxa"/>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rFonts w:ascii="宋体" w:hAnsi="宋体" w:cs="宋体"/>
                <w:color w:val="000000"/>
                <w:kern w:val="0"/>
                <w:szCs w:val="21"/>
              </w:rPr>
            </w:pPr>
            <w:r>
              <w:rPr>
                <w:rFonts w:ascii="宋体" w:hAnsi="宋体" w:cs="宋体" w:hint="eastAsia"/>
                <w:color w:val="000000"/>
                <w:kern w:val="0"/>
                <w:szCs w:val="21"/>
              </w:rPr>
              <w:t>基准地价</w:t>
            </w:r>
            <w:r w:rsidR="00EB1B12">
              <w:rPr>
                <w:rFonts w:ascii="宋体" w:hAnsi="宋体" w:cs="宋体" w:hint="eastAsia"/>
                <w:color w:val="000000"/>
                <w:kern w:val="0"/>
                <w:szCs w:val="21"/>
              </w:rPr>
              <w:t>（元</w:t>
            </w:r>
            <w:r w:rsidR="00EB1B12">
              <w:rPr>
                <w:rFonts w:ascii="宋体" w:hAnsi="宋体" w:cs="宋体"/>
                <w:color w:val="000000"/>
                <w:kern w:val="0"/>
                <w:szCs w:val="21"/>
              </w:rPr>
              <w:t>/㎡）</w:t>
            </w:r>
          </w:p>
        </w:tc>
        <w:tc>
          <w:tcPr>
            <w:tcW w:w="1359" w:type="dxa"/>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rFonts w:ascii="宋体" w:hAnsi="宋体" w:cs="宋体"/>
                <w:color w:val="000000"/>
                <w:kern w:val="0"/>
                <w:szCs w:val="21"/>
              </w:rPr>
            </w:pPr>
            <w:r>
              <w:rPr>
                <w:rFonts w:ascii="宋体" w:hAnsi="宋体" w:cs="宋体" w:hint="eastAsia"/>
                <w:color w:val="000000"/>
                <w:kern w:val="0"/>
                <w:szCs w:val="21"/>
              </w:rPr>
              <w:t>差异幅度</w:t>
            </w:r>
          </w:p>
        </w:tc>
      </w:tr>
      <w:tr w:rsidR="00F865DE" w:rsidTr="00520F89">
        <w:trPr>
          <w:trHeight w:val="278"/>
        </w:trPr>
        <w:tc>
          <w:tcPr>
            <w:tcW w:w="1359" w:type="dxa"/>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rFonts w:ascii="宋体" w:hAnsi="宋体" w:cs="宋体"/>
                <w:color w:val="000000"/>
                <w:kern w:val="0"/>
                <w:szCs w:val="21"/>
              </w:rPr>
            </w:pPr>
            <w:r>
              <w:rPr>
                <w:rFonts w:ascii="宋体" w:hAnsi="宋体" w:cs="宋体"/>
                <w:color w:val="000000"/>
                <w:kern w:val="0"/>
                <w:szCs w:val="21"/>
              </w:rPr>
              <w:t>1</w:t>
            </w:r>
          </w:p>
        </w:tc>
        <w:tc>
          <w:tcPr>
            <w:tcW w:w="2246" w:type="dxa"/>
            <w:tcBorders>
              <w:top w:val="single" w:sz="4" w:space="0" w:color="000000"/>
              <w:left w:val="single" w:sz="4" w:space="0" w:color="000000"/>
              <w:bottom w:val="single" w:sz="4" w:space="0" w:color="000000"/>
              <w:right w:val="single" w:sz="4" w:space="0" w:color="000000"/>
            </w:tcBorders>
            <w:vAlign w:val="center"/>
          </w:tcPr>
          <w:p w:rsidR="00F865DE" w:rsidRPr="004064A8" w:rsidRDefault="004064A8" w:rsidP="004064A8">
            <w:pPr>
              <w:jc w:val="center"/>
              <w:rPr>
                <w:rFonts w:ascii="Calibri" w:hAnsi="Calibri" w:cs="宋体"/>
                <w:sz w:val="18"/>
                <w:szCs w:val="18"/>
              </w:rPr>
            </w:pPr>
            <w:r>
              <w:rPr>
                <w:rFonts w:ascii="Calibri" w:hAnsi="Calibri"/>
                <w:sz w:val="18"/>
                <w:szCs w:val="18"/>
              </w:rPr>
              <w:t>2016</w:t>
            </w:r>
            <w:r>
              <w:rPr>
                <w:rFonts w:ascii="Calibri" w:hAnsi="Calibri"/>
                <w:sz w:val="18"/>
                <w:szCs w:val="18"/>
              </w:rPr>
              <w:t>年</w:t>
            </w:r>
            <w:r>
              <w:rPr>
                <w:rFonts w:ascii="Calibri" w:hAnsi="Calibri"/>
                <w:sz w:val="18"/>
                <w:szCs w:val="18"/>
              </w:rPr>
              <w:t>11</w:t>
            </w:r>
            <w:r>
              <w:rPr>
                <w:rFonts w:ascii="Calibri" w:hAnsi="Calibri"/>
                <w:sz w:val="18"/>
                <w:szCs w:val="18"/>
              </w:rPr>
              <w:t>月</w:t>
            </w:r>
            <w:r>
              <w:rPr>
                <w:rFonts w:ascii="Calibri" w:hAnsi="Calibri"/>
                <w:sz w:val="18"/>
                <w:szCs w:val="18"/>
              </w:rPr>
              <w:t>30</w:t>
            </w:r>
            <w:r>
              <w:rPr>
                <w:rFonts w:ascii="Calibri" w:hAnsi="Calibri"/>
                <w:sz w:val="18"/>
                <w:szCs w:val="18"/>
              </w:rPr>
              <w:t>日</w:t>
            </w:r>
          </w:p>
        </w:tc>
        <w:tc>
          <w:tcPr>
            <w:tcW w:w="1359" w:type="dxa"/>
            <w:tcBorders>
              <w:top w:val="single" w:sz="4" w:space="0" w:color="000000"/>
              <w:left w:val="single" w:sz="4" w:space="0" w:color="000000"/>
              <w:bottom w:val="single" w:sz="4" w:space="0" w:color="000000"/>
              <w:right w:val="single" w:sz="4" w:space="0" w:color="000000"/>
            </w:tcBorders>
            <w:vAlign w:val="center"/>
          </w:tcPr>
          <w:p w:rsidR="00F865DE" w:rsidRPr="004064A8" w:rsidRDefault="004064A8" w:rsidP="004064A8">
            <w:pPr>
              <w:jc w:val="center"/>
              <w:rPr>
                <w:rFonts w:ascii="Calibri" w:hAnsi="Calibri" w:cs="宋体"/>
                <w:sz w:val="22"/>
                <w:szCs w:val="22"/>
              </w:rPr>
            </w:pPr>
            <w:r>
              <w:rPr>
                <w:rFonts w:ascii="Calibri" w:hAnsi="Calibri"/>
                <w:sz w:val="22"/>
                <w:szCs w:val="22"/>
              </w:rPr>
              <w:t>46</w:t>
            </w:r>
            <w:r>
              <w:rPr>
                <w:rFonts w:ascii="Calibri" w:hAnsi="Calibri" w:hint="eastAsia"/>
                <w:sz w:val="22"/>
                <w:szCs w:val="22"/>
              </w:rPr>
              <w:t>5</w:t>
            </w:r>
          </w:p>
        </w:tc>
        <w:tc>
          <w:tcPr>
            <w:tcW w:w="1359" w:type="dxa"/>
            <w:tcBorders>
              <w:top w:val="single" w:sz="4" w:space="0" w:color="000000"/>
              <w:left w:val="single" w:sz="4" w:space="0" w:color="000000"/>
              <w:bottom w:val="single" w:sz="4" w:space="0" w:color="000000"/>
              <w:right w:val="single" w:sz="4" w:space="0" w:color="000000"/>
            </w:tcBorders>
            <w:vAlign w:val="center"/>
          </w:tcPr>
          <w:p w:rsidR="00F865DE" w:rsidRDefault="00AD3E15" w:rsidP="00520F89">
            <w:pPr>
              <w:widowControl/>
              <w:jc w:val="center"/>
              <w:rPr>
                <w:rFonts w:ascii="宋体" w:hAnsi="宋体" w:cs="宋体"/>
                <w:color w:val="000000"/>
                <w:kern w:val="0"/>
                <w:szCs w:val="21"/>
              </w:rPr>
            </w:pPr>
            <w:r>
              <w:rPr>
                <w:rFonts w:ascii="宋体" w:hAnsi="宋体" w:cs="宋体" w:hint="eastAsia"/>
                <w:color w:val="000000"/>
                <w:kern w:val="0"/>
                <w:szCs w:val="21"/>
              </w:rPr>
              <w:t>一</w:t>
            </w:r>
            <w:r w:rsidR="00F865DE">
              <w:rPr>
                <w:rFonts w:ascii="宋体" w:hAnsi="宋体" w:cs="宋体" w:hint="eastAsia"/>
                <w:color w:val="000000"/>
                <w:kern w:val="0"/>
                <w:szCs w:val="21"/>
              </w:rPr>
              <w:t>级</w:t>
            </w:r>
          </w:p>
        </w:tc>
        <w:tc>
          <w:tcPr>
            <w:tcW w:w="1359" w:type="dxa"/>
            <w:tcBorders>
              <w:top w:val="single" w:sz="4" w:space="0" w:color="000000"/>
              <w:left w:val="single" w:sz="4" w:space="0" w:color="000000"/>
              <w:bottom w:val="single" w:sz="4" w:space="0" w:color="000000"/>
              <w:right w:val="single" w:sz="4" w:space="0" w:color="000000"/>
            </w:tcBorders>
            <w:vAlign w:val="center"/>
          </w:tcPr>
          <w:p w:rsidR="00F865DE" w:rsidRDefault="004064A8" w:rsidP="00520F89">
            <w:pPr>
              <w:widowControl/>
              <w:jc w:val="center"/>
              <w:rPr>
                <w:rFonts w:ascii="宋体" w:hAnsi="宋体" w:cs="宋体"/>
                <w:color w:val="000000"/>
                <w:kern w:val="0"/>
                <w:szCs w:val="21"/>
              </w:rPr>
            </w:pPr>
            <w:r w:rsidRPr="002213C8">
              <w:rPr>
                <w:rFonts w:ascii="宋体" w:hAnsi="宋体" w:hint="eastAsia"/>
                <w:szCs w:val="21"/>
              </w:rPr>
              <w:t>449</w:t>
            </w:r>
          </w:p>
        </w:tc>
        <w:tc>
          <w:tcPr>
            <w:tcW w:w="1359" w:type="dxa"/>
            <w:tcBorders>
              <w:top w:val="single" w:sz="4" w:space="0" w:color="000000"/>
              <w:left w:val="single" w:sz="4" w:space="0" w:color="000000"/>
              <w:bottom w:val="single" w:sz="4" w:space="0" w:color="000000"/>
              <w:right w:val="single" w:sz="4" w:space="0" w:color="000000"/>
            </w:tcBorders>
            <w:vAlign w:val="center"/>
          </w:tcPr>
          <w:p w:rsidR="00F865DE" w:rsidRDefault="00AD3E15" w:rsidP="00520F89">
            <w:pPr>
              <w:widowControl/>
              <w:jc w:val="center"/>
              <w:rPr>
                <w:rFonts w:ascii="宋体" w:hAnsi="宋体" w:cs="宋体"/>
                <w:color w:val="000000"/>
                <w:kern w:val="0"/>
                <w:szCs w:val="21"/>
              </w:rPr>
            </w:pPr>
            <w:r>
              <w:rPr>
                <w:rFonts w:ascii="宋体" w:hAnsi="宋体" w:cs="宋体" w:hint="eastAsia"/>
                <w:color w:val="000000"/>
                <w:kern w:val="0"/>
                <w:szCs w:val="21"/>
              </w:rPr>
              <w:t>3</w:t>
            </w:r>
            <w:r w:rsidR="00F865DE">
              <w:rPr>
                <w:rFonts w:ascii="宋体" w:hAnsi="宋体" w:cs="宋体"/>
                <w:color w:val="000000"/>
                <w:kern w:val="0"/>
                <w:szCs w:val="21"/>
              </w:rPr>
              <w:t>.</w:t>
            </w:r>
            <w:r>
              <w:rPr>
                <w:rFonts w:ascii="宋体" w:hAnsi="宋体" w:cs="宋体" w:hint="eastAsia"/>
                <w:color w:val="000000"/>
                <w:kern w:val="0"/>
                <w:szCs w:val="21"/>
              </w:rPr>
              <w:t>56</w:t>
            </w:r>
            <w:r w:rsidR="00F865DE">
              <w:rPr>
                <w:rFonts w:ascii="宋体" w:hAnsi="宋体" w:cs="宋体"/>
                <w:color w:val="000000"/>
                <w:kern w:val="0"/>
                <w:szCs w:val="21"/>
              </w:rPr>
              <w:t>%</w:t>
            </w:r>
          </w:p>
        </w:tc>
      </w:tr>
      <w:tr w:rsidR="00F865DE" w:rsidTr="00520F89">
        <w:trPr>
          <w:trHeight w:val="278"/>
        </w:trPr>
        <w:tc>
          <w:tcPr>
            <w:tcW w:w="1359" w:type="dxa"/>
            <w:tcBorders>
              <w:top w:val="single" w:sz="4" w:space="0" w:color="000000"/>
              <w:left w:val="single" w:sz="4" w:space="0" w:color="000000"/>
              <w:bottom w:val="single" w:sz="4" w:space="0" w:color="000000"/>
              <w:right w:val="single" w:sz="4" w:space="0" w:color="000000"/>
            </w:tcBorders>
            <w:vAlign w:val="center"/>
          </w:tcPr>
          <w:p w:rsidR="00F865DE" w:rsidRDefault="00F865DE" w:rsidP="00520F89">
            <w:pPr>
              <w:widowControl/>
              <w:jc w:val="center"/>
              <w:rPr>
                <w:rFonts w:ascii="宋体" w:hAnsi="宋体" w:cs="宋体"/>
                <w:color w:val="000000"/>
                <w:kern w:val="0"/>
                <w:szCs w:val="21"/>
              </w:rPr>
            </w:pPr>
            <w:r>
              <w:rPr>
                <w:rFonts w:ascii="宋体" w:hAnsi="宋体" w:cs="宋体"/>
                <w:color w:val="000000"/>
                <w:kern w:val="0"/>
                <w:szCs w:val="21"/>
              </w:rPr>
              <w:t>2</w:t>
            </w:r>
          </w:p>
        </w:tc>
        <w:tc>
          <w:tcPr>
            <w:tcW w:w="2246" w:type="dxa"/>
            <w:tcBorders>
              <w:top w:val="single" w:sz="4" w:space="0" w:color="000000"/>
              <w:left w:val="single" w:sz="4" w:space="0" w:color="000000"/>
              <w:bottom w:val="single" w:sz="4" w:space="0" w:color="000000"/>
              <w:right w:val="single" w:sz="4" w:space="0" w:color="000000"/>
            </w:tcBorders>
            <w:vAlign w:val="center"/>
          </w:tcPr>
          <w:p w:rsidR="00F865DE" w:rsidRPr="004064A8" w:rsidRDefault="009F52DE" w:rsidP="009F52DE">
            <w:pPr>
              <w:jc w:val="center"/>
              <w:rPr>
                <w:rFonts w:ascii="Calibri" w:hAnsi="Calibri" w:cs="宋体"/>
                <w:sz w:val="18"/>
                <w:szCs w:val="18"/>
              </w:rPr>
            </w:pPr>
            <w:r>
              <w:rPr>
                <w:rFonts w:ascii="Calibri" w:hAnsi="Calibri"/>
                <w:sz w:val="18"/>
                <w:szCs w:val="18"/>
              </w:rPr>
              <w:t>2015</w:t>
            </w:r>
            <w:r>
              <w:rPr>
                <w:rFonts w:ascii="Calibri" w:hAnsi="Calibri"/>
                <w:sz w:val="18"/>
                <w:szCs w:val="18"/>
              </w:rPr>
              <w:t>年</w:t>
            </w:r>
            <w:r>
              <w:rPr>
                <w:rFonts w:ascii="Calibri" w:hAnsi="Calibri"/>
                <w:sz w:val="18"/>
                <w:szCs w:val="18"/>
              </w:rPr>
              <w:t>03</w:t>
            </w:r>
            <w:r>
              <w:rPr>
                <w:rFonts w:ascii="Calibri" w:hAnsi="Calibri"/>
                <w:sz w:val="18"/>
                <w:szCs w:val="18"/>
              </w:rPr>
              <w:t>月</w:t>
            </w:r>
            <w:r>
              <w:rPr>
                <w:rFonts w:ascii="Calibri" w:hAnsi="Calibri"/>
                <w:sz w:val="18"/>
                <w:szCs w:val="18"/>
              </w:rPr>
              <w:t>30</w:t>
            </w:r>
            <w:r>
              <w:rPr>
                <w:rFonts w:ascii="Calibri" w:hAnsi="Calibri"/>
                <w:sz w:val="18"/>
                <w:szCs w:val="18"/>
              </w:rPr>
              <w:t>日</w:t>
            </w:r>
          </w:p>
        </w:tc>
        <w:tc>
          <w:tcPr>
            <w:tcW w:w="1359" w:type="dxa"/>
            <w:tcBorders>
              <w:top w:val="single" w:sz="4" w:space="0" w:color="000000"/>
              <w:left w:val="single" w:sz="4" w:space="0" w:color="000000"/>
              <w:bottom w:val="single" w:sz="4" w:space="0" w:color="000000"/>
              <w:right w:val="single" w:sz="4" w:space="0" w:color="000000"/>
            </w:tcBorders>
            <w:vAlign w:val="center"/>
          </w:tcPr>
          <w:p w:rsidR="00F865DE" w:rsidRPr="009F52DE" w:rsidRDefault="009F52DE" w:rsidP="009F52DE">
            <w:pPr>
              <w:jc w:val="center"/>
              <w:rPr>
                <w:rFonts w:ascii="Calibri" w:hAnsi="Calibri" w:cs="宋体"/>
                <w:sz w:val="22"/>
                <w:szCs w:val="22"/>
              </w:rPr>
            </w:pPr>
            <w:r>
              <w:rPr>
                <w:rFonts w:ascii="Calibri" w:hAnsi="Calibri"/>
                <w:sz w:val="22"/>
                <w:szCs w:val="22"/>
              </w:rPr>
              <w:t>491</w:t>
            </w:r>
          </w:p>
        </w:tc>
        <w:tc>
          <w:tcPr>
            <w:tcW w:w="1359" w:type="dxa"/>
            <w:tcBorders>
              <w:top w:val="single" w:sz="4" w:space="0" w:color="000000"/>
              <w:left w:val="single" w:sz="4" w:space="0" w:color="000000"/>
              <w:bottom w:val="single" w:sz="4" w:space="0" w:color="000000"/>
              <w:right w:val="single" w:sz="4" w:space="0" w:color="000000"/>
            </w:tcBorders>
            <w:vAlign w:val="center"/>
          </w:tcPr>
          <w:p w:rsidR="00F865DE" w:rsidRDefault="00AD3E15" w:rsidP="00520F89">
            <w:pPr>
              <w:widowControl/>
              <w:jc w:val="center"/>
              <w:rPr>
                <w:rFonts w:ascii="宋体" w:hAnsi="宋体" w:cs="宋体"/>
                <w:color w:val="000000"/>
                <w:kern w:val="0"/>
                <w:szCs w:val="21"/>
              </w:rPr>
            </w:pPr>
            <w:r>
              <w:rPr>
                <w:rFonts w:ascii="宋体" w:hAnsi="宋体" w:cs="宋体" w:hint="eastAsia"/>
                <w:color w:val="000000"/>
                <w:kern w:val="0"/>
                <w:szCs w:val="21"/>
              </w:rPr>
              <w:t>一</w:t>
            </w:r>
            <w:r w:rsidR="00F865DE">
              <w:rPr>
                <w:rFonts w:ascii="宋体" w:hAnsi="宋体" w:cs="宋体" w:hint="eastAsia"/>
                <w:color w:val="000000"/>
                <w:kern w:val="0"/>
                <w:szCs w:val="21"/>
              </w:rPr>
              <w:t>级</w:t>
            </w:r>
          </w:p>
        </w:tc>
        <w:tc>
          <w:tcPr>
            <w:tcW w:w="1359" w:type="dxa"/>
            <w:tcBorders>
              <w:top w:val="single" w:sz="4" w:space="0" w:color="000000"/>
              <w:left w:val="single" w:sz="4" w:space="0" w:color="000000"/>
              <w:bottom w:val="single" w:sz="4" w:space="0" w:color="000000"/>
              <w:right w:val="single" w:sz="4" w:space="0" w:color="000000"/>
            </w:tcBorders>
            <w:vAlign w:val="center"/>
          </w:tcPr>
          <w:p w:rsidR="00F865DE" w:rsidRDefault="004064A8" w:rsidP="00520F89">
            <w:pPr>
              <w:widowControl/>
              <w:jc w:val="center"/>
              <w:rPr>
                <w:rFonts w:ascii="宋体" w:hAnsi="宋体" w:cs="宋体"/>
                <w:color w:val="000000"/>
                <w:kern w:val="0"/>
                <w:szCs w:val="21"/>
              </w:rPr>
            </w:pPr>
            <w:r w:rsidRPr="002213C8">
              <w:rPr>
                <w:rFonts w:ascii="宋体" w:hAnsi="宋体" w:hint="eastAsia"/>
                <w:szCs w:val="21"/>
              </w:rPr>
              <w:t>449</w:t>
            </w:r>
          </w:p>
        </w:tc>
        <w:tc>
          <w:tcPr>
            <w:tcW w:w="1359" w:type="dxa"/>
            <w:tcBorders>
              <w:top w:val="single" w:sz="4" w:space="0" w:color="000000"/>
              <w:left w:val="single" w:sz="4" w:space="0" w:color="000000"/>
              <w:bottom w:val="single" w:sz="4" w:space="0" w:color="000000"/>
              <w:right w:val="single" w:sz="4" w:space="0" w:color="000000"/>
            </w:tcBorders>
            <w:vAlign w:val="center"/>
          </w:tcPr>
          <w:p w:rsidR="00F865DE" w:rsidRDefault="00AD3E15" w:rsidP="00520F89">
            <w:pPr>
              <w:widowControl/>
              <w:jc w:val="center"/>
              <w:rPr>
                <w:rFonts w:ascii="宋体" w:hAnsi="宋体" w:cs="宋体"/>
                <w:color w:val="000000"/>
                <w:kern w:val="0"/>
                <w:szCs w:val="21"/>
              </w:rPr>
            </w:pPr>
            <w:r>
              <w:rPr>
                <w:rFonts w:ascii="宋体" w:hAnsi="宋体" w:cs="宋体" w:hint="eastAsia"/>
                <w:color w:val="000000"/>
                <w:kern w:val="0"/>
                <w:szCs w:val="21"/>
              </w:rPr>
              <w:t>9</w:t>
            </w:r>
            <w:r>
              <w:rPr>
                <w:rFonts w:ascii="宋体" w:hAnsi="宋体" w:cs="宋体"/>
                <w:color w:val="000000"/>
                <w:kern w:val="0"/>
                <w:szCs w:val="21"/>
              </w:rPr>
              <w:t>.</w:t>
            </w:r>
            <w:r>
              <w:rPr>
                <w:rFonts w:ascii="宋体" w:hAnsi="宋体" w:cs="宋体" w:hint="eastAsia"/>
                <w:color w:val="000000"/>
                <w:kern w:val="0"/>
                <w:szCs w:val="21"/>
              </w:rPr>
              <w:t>35</w:t>
            </w:r>
            <w:r w:rsidR="00F865DE">
              <w:rPr>
                <w:rFonts w:ascii="宋体" w:hAnsi="宋体" w:cs="宋体"/>
                <w:color w:val="000000"/>
                <w:kern w:val="0"/>
                <w:szCs w:val="21"/>
              </w:rPr>
              <w:t>%</w:t>
            </w:r>
          </w:p>
        </w:tc>
      </w:tr>
    </w:tbl>
    <w:p w:rsidR="00F865DE" w:rsidRDefault="00F865DE" w:rsidP="00AD3E15">
      <w:pPr>
        <w:spacing w:beforeLines="50" w:before="120" w:line="360" w:lineRule="auto"/>
        <w:ind w:firstLine="482"/>
        <w:rPr>
          <w:color w:val="0D0D0D"/>
          <w:sz w:val="24"/>
        </w:rPr>
      </w:pPr>
      <w:r>
        <w:rPr>
          <w:color w:val="0D0D0D"/>
          <w:sz w:val="24"/>
        </w:rPr>
        <w:t>通过</w:t>
      </w:r>
      <w:r w:rsidR="00365B84">
        <w:rPr>
          <w:rFonts w:hint="eastAsia"/>
          <w:color w:val="0D0D0D"/>
          <w:sz w:val="24"/>
        </w:rPr>
        <w:t>上</w:t>
      </w:r>
      <w:r>
        <w:rPr>
          <w:color w:val="0D0D0D"/>
          <w:sz w:val="24"/>
        </w:rPr>
        <w:t>表可以看出，住宅用地土地市场价格与基准地价的差异幅度在</w:t>
      </w:r>
      <w:r w:rsidR="00AD3E15" w:rsidRPr="00AD3E15">
        <w:rPr>
          <w:color w:val="0D0D0D"/>
          <w:sz w:val="24"/>
        </w:rPr>
        <w:t>3.56%</w:t>
      </w:r>
      <w:r w:rsidR="00AD3E15">
        <w:rPr>
          <w:rFonts w:hint="eastAsia"/>
          <w:color w:val="0D0D0D"/>
          <w:sz w:val="24"/>
        </w:rPr>
        <w:t>-</w:t>
      </w:r>
      <w:r w:rsidR="00AD3E15" w:rsidRPr="00AD3E15">
        <w:rPr>
          <w:color w:val="0D0D0D"/>
          <w:sz w:val="24"/>
        </w:rPr>
        <w:t>9.35%</w:t>
      </w:r>
      <w:r>
        <w:rPr>
          <w:color w:val="0D0D0D"/>
          <w:sz w:val="24"/>
        </w:rPr>
        <w:t>之间，</w:t>
      </w:r>
      <w:r>
        <w:rPr>
          <w:rFonts w:hint="eastAsia"/>
          <w:color w:val="0D0D0D"/>
          <w:sz w:val="24"/>
        </w:rPr>
        <w:t>二</w:t>
      </w:r>
      <w:r>
        <w:rPr>
          <w:color w:val="0D0D0D"/>
          <w:sz w:val="24"/>
        </w:rPr>
        <w:t>级住宅用地符合调整幅度</w:t>
      </w:r>
      <w:r>
        <w:rPr>
          <w:color w:val="0D0D0D"/>
          <w:sz w:val="24"/>
        </w:rPr>
        <w:t>[</w:t>
      </w:r>
      <w:r w:rsidR="00AD3E15" w:rsidRPr="00AD3E15">
        <w:rPr>
          <w:color w:val="0D0D0D"/>
          <w:sz w:val="24"/>
        </w:rPr>
        <w:t>24.94</w:t>
      </w:r>
      <w:r w:rsidR="00AD3E15">
        <w:rPr>
          <w:rFonts w:hint="eastAsia"/>
          <w:color w:val="0D0D0D"/>
          <w:sz w:val="24"/>
        </w:rPr>
        <w:t>%-</w:t>
      </w:r>
      <w:r w:rsidR="00AD3E15" w:rsidRPr="00AD3E15">
        <w:rPr>
          <w:color w:val="0D0D0D"/>
          <w:sz w:val="24"/>
        </w:rPr>
        <w:t>-24.94</w:t>
      </w:r>
      <w:r w:rsidR="00AD3E15">
        <w:rPr>
          <w:rFonts w:hint="eastAsia"/>
          <w:color w:val="0D0D0D"/>
          <w:sz w:val="24"/>
        </w:rPr>
        <w:t>%</w:t>
      </w:r>
      <w:r>
        <w:rPr>
          <w:color w:val="0D0D0D"/>
          <w:sz w:val="24"/>
        </w:rPr>
        <w:t>]</w:t>
      </w:r>
      <w:r>
        <w:rPr>
          <w:color w:val="0D0D0D"/>
          <w:sz w:val="24"/>
        </w:rPr>
        <w:t>之间。总体来看，住宅用地基准地价水平与实际土地市场价格基本吻合，也与级别范围基本吻合。</w:t>
      </w:r>
    </w:p>
    <w:p w:rsidR="00EB1B12" w:rsidRDefault="00EB1B12" w:rsidP="00EB1B12">
      <w:pPr>
        <w:spacing w:line="360" w:lineRule="auto"/>
        <w:ind w:firstLine="482"/>
        <w:rPr>
          <w:color w:val="0D0D0D"/>
          <w:sz w:val="24"/>
        </w:rPr>
      </w:pPr>
      <w:r>
        <w:rPr>
          <w:color w:val="0D0D0D"/>
          <w:sz w:val="24"/>
        </w:rPr>
        <w:t>根据</w:t>
      </w:r>
      <w:r>
        <w:rPr>
          <w:rFonts w:hint="eastAsia"/>
          <w:color w:val="0D0D0D"/>
          <w:sz w:val="24"/>
        </w:rPr>
        <w:t>疏勒县城区工业</w:t>
      </w:r>
      <w:r>
        <w:rPr>
          <w:color w:val="0D0D0D"/>
          <w:sz w:val="24"/>
        </w:rPr>
        <w:t>用地土地招拍挂调查资料，将</w:t>
      </w:r>
      <w:r>
        <w:rPr>
          <w:rFonts w:hint="eastAsia"/>
          <w:color w:val="0D0D0D"/>
          <w:sz w:val="24"/>
        </w:rPr>
        <w:t>工业</w:t>
      </w:r>
      <w:r>
        <w:rPr>
          <w:color w:val="0D0D0D"/>
          <w:sz w:val="24"/>
        </w:rPr>
        <w:t>用地出让价格通过期日修正、容积率修正、开发程度修正等修正到基准地价内涵下，计算得到各级别土地交易平均价格，然后再与基准地价进行比较。</w:t>
      </w:r>
    </w:p>
    <w:p w:rsidR="00EB1B12" w:rsidRPr="0009068C" w:rsidRDefault="00EB1B12" w:rsidP="00EB1B12">
      <w:pPr>
        <w:pStyle w:val="af5"/>
        <w:keepNext/>
        <w:spacing w:before="0" w:after="0" w:line="360" w:lineRule="auto"/>
        <w:ind w:firstLine="238"/>
        <w:jc w:val="center"/>
        <w:rPr>
          <w:rFonts w:ascii="黑体" w:hAnsi="黑体"/>
          <w:sz w:val="21"/>
          <w:szCs w:val="21"/>
        </w:rPr>
      </w:pPr>
      <w:r w:rsidRPr="0009068C">
        <w:rPr>
          <w:rFonts w:ascii="黑体" w:hAnsi="黑体"/>
          <w:sz w:val="21"/>
          <w:szCs w:val="21"/>
        </w:rPr>
        <w:t>表</w:t>
      </w:r>
      <w:r w:rsidR="0009068C" w:rsidRPr="0009068C">
        <w:rPr>
          <w:rFonts w:ascii="黑体" w:hAnsi="黑体" w:hint="eastAsia"/>
          <w:sz w:val="21"/>
          <w:szCs w:val="21"/>
        </w:rPr>
        <w:t>2-32</w:t>
      </w:r>
      <w:r w:rsidRPr="0009068C">
        <w:rPr>
          <w:rFonts w:ascii="黑体" w:hAnsi="黑体"/>
          <w:sz w:val="21"/>
          <w:szCs w:val="21"/>
        </w:rPr>
        <w:t xml:space="preserve"> </w:t>
      </w:r>
      <w:r w:rsidRPr="0009068C">
        <w:rPr>
          <w:rFonts w:ascii="黑体" w:hAnsi="黑体" w:hint="eastAsia"/>
          <w:sz w:val="21"/>
          <w:szCs w:val="21"/>
        </w:rPr>
        <w:t>工业</w:t>
      </w:r>
      <w:r w:rsidRPr="0009068C">
        <w:rPr>
          <w:rFonts w:ascii="黑体" w:hAnsi="黑体"/>
          <w:sz w:val="21"/>
          <w:szCs w:val="21"/>
        </w:rPr>
        <w:t>用地出让价格与基准地价关系表</w:t>
      </w:r>
    </w:p>
    <w:tbl>
      <w:tblPr>
        <w:tblW w:w="0" w:type="auto"/>
        <w:tblLayout w:type="fixed"/>
        <w:tblCellMar>
          <w:top w:w="15" w:type="dxa"/>
          <w:left w:w="15" w:type="dxa"/>
          <w:bottom w:w="15" w:type="dxa"/>
          <w:right w:w="15" w:type="dxa"/>
        </w:tblCellMar>
        <w:tblLook w:val="0000" w:firstRow="0" w:lastRow="0" w:firstColumn="0" w:lastColumn="0" w:noHBand="0" w:noVBand="0"/>
      </w:tblPr>
      <w:tblGrid>
        <w:gridCol w:w="1359"/>
        <w:gridCol w:w="2246"/>
        <w:gridCol w:w="1359"/>
        <w:gridCol w:w="1359"/>
        <w:gridCol w:w="1359"/>
        <w:gridCol w:w="1359"/>
      </w:tblGrid>
      <w:tr w:rsidR="00EB1B12" w:rsidTr="00520F89">
        <w:trPr>
          <w:trHeight w:val="782"/>
        </w:trPr>
        <w:tc>
          <w:tcPr>
            <w:tcW w:w="1359" w:type="dxa"/>
            <w:tcBorders>
              <w:top w:val="single" w:sz="4" w:space="0" w:color="000000"/>
              <w:left w:val="single" w:sz="4" w:space="0" w:color="000000"/>
              <w:bottom w:val="single" w:sz="4" w:space="0" w:color="000000"/>
              <w:right w:val="single" w:sz="4" w:space="0" w:color="000000"/>
            </w:tcBorders>
            <w:vAlign w:val="center"/>
          </w:tcPr>
          <w:p w:rsidR="00EB1B12" w:rsidRDefault="00EB1B12" w:rsidP="00520F89">
            <w:pPr>
              <w:widowControl/>
              <w:jc w:val="center"/>
              <w:rPr>
                <w:rFonts w:ascii="宋体" w:hAnsi="宋体" w:cs="宋体"/>
                <w:color w:val="000000"/>
                <w:kern w:val="0"/>
                <w:szCs w:val="21"/>
              </w:rPr>
            </w:pPr>
            <w:r>
              <w:rPr>
                <w:rFonts w:ascii="宋体" w:hAnsi="宋体" w:cs="宋体" w:hint="eastAsia"/>
                <w:color w:val="000000"/>
                <w:kern w:val="0"/>
                <w:szCs w:val="21"/>
              </w:rPr>
              <w:t>样点序号</w:t>
            </w:r>
          </w:p>
        </w:tc>
        <w:tc>
          <w:tcPr>
            <w:tcW w:w="2246" w:type="dxa"/>
            <w:tcBorders>
              <w:top w:val="single" w:sz="4" w:space="0" w:color="000000"/>
              <w:left w:val="single" w:sz="4" w:space="0" w:color="000000"/>
              <w:bottom w:val="single" w:sz="4" w:space="0" w:color="000000"/>
              <w:right w:val="single" w:sz="4" w:space="0" w:color="000000"/>
            </w:tcBorders>
            <w:vAlign w:val="center"/>
          </w:tcPr>
          <w:p w:rsidR="00EB1B12" w:rsidRDefault="00EB1B12" w:rsidP="00520F89">
            <w:pPr>
              <w:widowControl/>
              <w:jc w:val="center"/>
              <w:rPr>
                <w:rFonts w:ascii="宋体" w:hAnsi="宋体" w:cs="宋体"/>
                <w:color w:val="000000"/>
                <w:kern w:val="0"/>
                <w:szCs w:val="21"/>
              </w:rPr>
            </w:pPr>
            <w:r>
              <w:rPr>
                <w:rFonts w:ascii="宋体" w:hAnsi="宋体" w:cs="宋体" w:hint="eastAsia"/>
                <w:color w:val="000000"/>
                <w:kern w:val="0"/>
                <w:szCs w:val="21"/>
              </w:rPr>
              <w:t>招拍挂签订日期</w:t>
            </w:r>
          </w:p>
        </w:tc>
        <w:tc>
          <w:tcPr>
            <w:tcW w:w="1359" w:type="dxa"/>
            <w:tcBorders>
              <w:top w:val="single" w:sz="4" w:space="0" w:color="000000"/>
              <w:left w:val="single" w:sz="4" w:space="0" w:color="000000"/>
              <w:bottom w:val="single" w:sz="4" w:space="0" w:color="000000"/>
              <w:right w:val="single" w:sz="4" w:space="0" w:color="000000"/>
            </w:tcBorders>
            <w:vAlign w:val="center"/>
          </w:tcPr>
          <w:p w:rsidR="00EB1B12" w:rsidRDefault="00EB1B12" w:rsidP="00520F89">
            <w:pPr>
              <w:widowControl/>
              <w:jc w:val="center"/>
              <w:rPr>
                <w:rFonts w:ascii="宋体" w:hAnsi="宋体" w:cs="宋体"/>
                <w:color w:val="000000"/>
                <w:kern w:val="0"/>
                <w:szCs w:val="21"/>
              </w:rPr>
            </w:pPr>
            <w:r>
              <w:rPr>
                <w:rFonts w:ascii="宋体" w:hAnsi="宋体" w:cs="宋体" w:hint="eastAsia"/>
                <w:color w:val="000000"/>
                <w:kern w:val="0"/>
                <w:szCs w:val="21"/>
              </w:rPr>
              <w:t>土地成交地价（元</w:t>
            </w:r>
            <w:r>
              <w:rPr>
                <w:rFonts w:ascii="宋体" w:hAnsi="宋体" w:cs="宋体"/>
                <w:color w:val="000000"/>
                <w:kern w:val="0"/>
                <w:szCs w:val="21"/>
              </w:rPr>
              <w:t>/㎡）</w:t>
            </w:r>
          </w:p>
        </w:tc>
        <w:tc>
          <w:tcPr>
            <w:tcW w:w="1359" w:type="dxa"/>
            <w:tcBorders>
              <w:top w:val="single" w:sz="4" w:space="0" w:color="000000"/>
              <w:left w:val="single" w:sz="4" w:space="0" w:color="000000"/>
              <w:bottom w:val="single" w:sz="4" w:space="0" w:color="000000"/>
              <w:right w:val="single" w:sz="4" w:space="0" w:color="000000"/>
            </w:tcBorders>
            <w:vAlign w:val="center"/>
          </w:tcPr>
          <w:p w:rsidR="00EB1B12" w:rsidRDefault="00EB1B12" w:rsidP="00520F89">
            <w:pPr>
              <w:widowControl/>
              <w:jc w:val="center"/>
              <w:rPr>
                <w:rFonts w:ascii="宋体" w:hAnsi="宋体" w:cs="宋体"/>
                <w:color w:val="000000"/>
                <w:kern w:val="0"/>
                <w:szCs w:val="21"/>
              </w:rPr>
            </w:pPr>
            <w:r>
              <w:rPr>
                <w:rFonts w:ascii="宋体" w:hAnsi="宋体" w:cs="宋体" w:hint="eastAsia"/>
                <w:color w:val="000000"/>
                <w:kern w:val="0"/>
                <w:szCs w:val="21"/>
              </w:rPr>
              <w:t>土地级别</w:t>
            </w:r>
          </w:p>
        </w:tc>
        <w:tc>
          <w:tcPr>
            <w:tcW w:w="1359" w:type="dxa"/>
            <w:tcBorders>
              <w:top w:val="single" w:sz="4" w:space="0" w:color="000000"/>
              <w:left w:val="single" w:sz="4" w:space="0" w:color="000000"/>
              <w:bottom w:val="single" w:sz="4" w:space="0" w:color="000000"/>
              <w:right w:val="single" w:sz="4" w:space="0" w:color="000000"/>
            </w:tcBorders>
            <w:vAlign w:val="center"/>
          </w:tcPr>
          <w:p w:rsidR="00EB1B12" w:rsidRDefault="00EB1B12" w:rsidP="00520F89">
            <w:pPr>
              <w:widowControl/>
              <w:jc w:val="center"/>
              <w:rPr>
                <w:rFonts w:ascii="宋体" w:hAnsi="宋体" w:cs="宋体"/>
                <w:color w:val="000000"/>
                <w:kern w:val="0"/>
                <w:szCs w:val="21"/>
              </w:rPr>
            </w:pPr>
            <w:r>
              <w:rPr>
                <w:rFonts w:ascii="宋体" w:hAnsi="宋体" w:cs="宋体" w:hint="eastAsia"/>
                <w:color w:val="000000"/>
                <w:kern w:val="0"/>
                <w:szCs w:val="21"/>
              </w:rPr>
              <w:t>基准地价（元</w:t>
            </w:r>
            <w:r>
              <w:rPr>
                <w:rFonts w:ascii="宋体" w:hAnsi="宋体" w:cs="宋体"/>
                <w:color w:val="000000"/>
                <w:kern w:val="0"/>
                <w:szCs w:val="21"/>
              </w:rPr>
              <w:t>/㎡）</w:t>
            </w:r>
          </w:p>
        </w:tc>
        <w:tc>
          <w:tcPr>
            <w:tcW w:w="1359" w:type="dxa"/>
            <w:tcBorders>
              <w:top w:val="single" w:sz="4" w:space="0" w:color="000000"/>
              <w:left w:val="single" w:sz="4" w:space="0" w:color="000000"/>
              <w:bottom w:val="single" w:sz="4" w:space="0" w:color="000000"/>
              <w:right w:val="single" w:sz="4" w:space="0" w:color="000000"/>
            </w:tcBorders>
            <w:vAlign w:val="center"/>
          </w:tcPr>
          <w:p w:rsidR="00EB1B12" w:rsidRDefault="00EB1B12" w:rsidP="00520F89">
            <w:pPr>
              <w:widowControl/>
              <w:jc w:val="center"/>
              <w:rPr>
                <w:rFonts w:ascii="宋体" w:hAnsi="宋体" w:cs="宋体"/>
                <w:color w:val="000000"/>
                <w:kern w:val="0"/>
                <w:szCs w:val="21"/>
              </w:rPr>
            </w:pPr>
            <w:r>
              <w:rPr>
                <w:rFonts w:ascii="宋体" w:hAnsi="宋体" w:cs="宋体" w:hint="eastAsia"/>
                <w:color w:val="000000"/>
                <w:kern w:val="0"/>
                <w:szCs w:val="21"/>
              </w:rPr>
              <w:t>差异幅度</w:t>
            </w:r>
          </w:p>
        </w:tc>
      </w:tr>
      <w:tr w:rsidR="00EB1B12" w:rsidTr="00520F89">
        <w:trPr>
          <w:trHeight w:val="278"/>
        </w:trPr>
        <w:tc>
          <w:tcPr>
            <w:tcW w:w="1359" w:type="dxa"/>
            <w:tcBorders>
              <w:top w:val="single" w:sz="4" w:space="0" w:color="000000"/>
              <w:left w:val="single" w:sz="4" w:space="0" w:color="000000"/>
              <w:bottom w:val="single" w:sz="4" w:space="0" w:color="000000"/>
              <w:right w:val="single" w:sz="4" w:space="0" w:color="000000"/>
            </w:tcBorders>
            <w:vAlign w:val="center"/>
          </w:tcPr>
          <w:p w:rsidR="00EB1B12" w:rsidRDefault="00EB1B12" w:rsidP="00520F89">
            <w:pPr>
              <w:widowControl/>
              <w:jc w:val="center"/>
              <w:rPr>
                <w:rFonts w:ascii="宋体" w:hAnsi="宋体" w:cs="宋体"/>
                <w:color w:val="000000"/>
                <w:kern w:val="0"/>
                <w:szCs w:val="21"/>
              </w:rPr>
            </w:pPr>
            <w:r>
              <w:rPr>
                <w:rFonts w:ascii="宋体" w:hAnsi="宋体" w:cs="宋体"/>
                <w:color w:val="000000"/>
                <w:kern w:val="0"/>
                <w:szCs w:val="21"/>
              </w:rPr>
              <w:t>1</w:t>
            </w:r>
          </w:p>
        </w:tc>
        <w:tc>
          <w:tcPr>
            <w:tcW w:w="2246" w:type="dxa"/>
            <w:tcBorders>
              <w:top w:val="single" w:sz="4" w:space="0" w:color="000000"/>
              <w:left w:val="single" w:sz="4" w:space="0" w:color="000000"/>
              <w:bottom w:val="single" w:sz="4" w:space="0" w:color="000000"/>
              <w:right w:val="single" w:sz="4" w:space="0" w:color="000000"/>
            </w:tcBorders>
            <w:vAlign w:val="center"/>
          </w:tcPr>
          <w:p w:rsidR="00EB1B12" w:rsidRPr="004064A8" w:rsidRDefault="00EB1B12" w:rsidP="00EB1B12">
            <w:pPr>
              <w:jc w:val="center"/>
              <w:rPr>
                <w:rFonts w:ascii="Calibri" w:hAnsi="Calibri" w:cs="宋体"/>
                <w:sz w:val="18"/>
                <w:szCs w:val="18"/>
              </w:rPr>
            </w:pPr>
            <w:r>
              <w:rPr>
                <w:rFonts w:ascii="Calibri" w:hAnsi="Calibri"/>
                <w:sz w:val="18"/>
                <w:szCs w:val="18"/>
              </w:rPr>
              <w:t>2016</w:t>
            </w:r>
            <w:r>
              <w:rPr>
                <w:rFonts w:ascii="Calibri" w:hAnsi="Calibri"/>
                <w:sz w:val="18"/>
                <w:szCs w:val="18"/>
              </w:rPr>
              <w:t>年</w:t>
            </w:r>
            <w:r>
              <w:rPr>
                <w:rFonts w:ascii="Calibri" w:hAnsi="Calibri"/>
                <w:sz w:val="18"/>
                <w:szCs w:val="18"/>
              </w:rPr>
              <w:t>11</w:t>
            </w:r>
            <w:r>
              <w:rPr>
                <w:rFonts w:ascii="Calibri" w:hAnsi="Calibri"/>
                <w:sz w:val="18"/>
                <w:szCs w:val="18"/>
              </w:rPr>
              <w:t>月</w:t>
            </w:r>
            <w:r>
              <w:rPr>
                <w:rFonts w:ascii="Calibri" w:hAnsi="Calibri"/>
                <w:sz w:val="18"/>
                <w:szCs w:val="18"/>
              </w:rPr>
              <w:t>23</w:t>
            </w:r>
            <w:r>
              <w:rPr>
                <w:rFonts w:ascii="Calibri" w:hAnsi="Calibri"/>
                <w:sz w:val="18"/>
                <w:szCs w:val="18"/>
              </w:rPr>
              <w:t>日</w:t>
            </w:r>
          </w:p>
        </w:tc>
        <w:tc>
          <w:tcPr>
            <w:tcW w:w="1359" w:type="dxa"/>
            <w:tcBorders>
              <w:top w:val="single" w:sz="4" w:space="0" w:color="000000"/>
              <w:left w:val="single" w:sz="4" w:space="0" w:color="000000"/>
              <w:bottom w:val="single" w:sz="4" w:space="0" w:color="000000"/>
              <w:right w:val="single" w:sz="4" w:space="0" w:color="000000"/>
            </w:tcBorders>
            <w:vAlign w:val="center"/>
          </w:tcPr>
          <w:p w:rsidR="00EB1B12" w:rsidRPr="004064A8" w:rsidRDefault="00EB1B12" w:rsidP="00520F89">
            <w:pPr>
              <w:jc w:val="center"/>
              <w:rPr>
                <w:rFonts w:ascii="Calibri" w:hAnsi="Calibri" w:cs="宋体"/>
                <w:sz w:val="22"/>
                <w:szCs w:val="22"/>
              </w:rPr>
            </w:pPr>
            <w:r>
              <w:rPr>
                <w:rFonts w:ascii="Calibri" w:hAnsi="Calibri" w:hint="eastAsia"/>
                <w:sz w:val="22"/>
                <w:szCs w:val="22"/>
              </w:rPr>
              <w:t>109</w:t>
            </w:r>
          </w:p>
        </w:tc>
        <w:tc>
          <w:tcPr>
            <w:tcW w:w="1359" w:type="dxa"/>
            <w:tcBorders>
              <w:top w:val="single" w:sz="4" w:space="0" w:color="000000"/>
              <w:left w:val="single" w:sz="4" w:space="0" w:color="000000"/>
              <w:bottom w:val="single" w:sz="4" w:space="0" w:color="000000"/>
              <w:right w:val="single" w:sz="4" w:space="0" w:color="000000"/>
            </w:tcBorders>
            <w:vAlign w:val="center"/>
          </w:tcPr>
          <w:p w:rsidR="00EB1B12" w:rsidRDefault="00EB1B12" w:rsidP="00520F89">
            <w:pPr>
              <w:widowControl/>
              <w:jc w:val="center"/>
              <w:rPr>
                <w:rFonts w:ascii="宋体" w:hAnsi="宋体" w:cs="宋体"/>
                <w:color w:val="000000"/>
                <w:kern w:val="0"/>
                <w:szCs w:val="21"/>
              </w:rPr>
            </w:pPr>
            <w:r>
              <w:rPr>
                <w:rFonts w:ascii="宋体" w:hAnsi="宋体" w:cs="宋体" w:hint="eastAsia"/>
                <w:color w:val="000000"/>
                <w:kern w:val="0"/>
                <w:szCs w:val="21"/>
              </w:rPr>
              <w:t>四级</w:t>
            </w:r>
          </w:p>
        </w:tc>
        <w:tc>
          <w:tcPr>
            <w:tcW w:w="1359" w:type="dxa"/>
            <w:tcBorders>
              <w:top w:val="single" w:sz="4" w:space="0" w:color="000000"/>
              <w:left w:val="single" w:sz="4" w:space="0" w:color="000000"/>
              <w:bottom w:val="single" w:sz="4" w:space="0" w:color="000000"/>
              <w:right w:val="single" w:sz="4" w:space="0" w:color="000000"/>
            </w:tcBorders>
            <w:vAlign w:val="center"/>
          </w:tcPr>
          <w:p w:rsidR="00EB1B12" w:rsidRDefault="00EB1B12" w:rsidP="00520F89">
            <w:pPr>
              <w:widowControl/>
              <w:jc w:val="center"/>
              <w:rPr>
                <w:rFonts w:ascii="宋体" w:hAnsi="宋体" w:cs="宋体"/>
                <w:color w:val="000000"/>
                <w:kern w:val="0"/>
                <w:szCs w:val="21"/>
              </w:rPr>
            </w:pPr>
            <w:r>
              <w:rPr>
                <w:rFonts w:ascii="宋体" w:hAnsi="宋体" w:hint="eastAsia"/>
                <w:szCs w:val="21"/>
              </w:rPr>
              <w:t>109</w:t>
            </w:r>
          </w:p>
        </w:tc>
        <w:tc>
          <w:tcPr>
            <w:tcW w:w="1359" w:type="dxa"/>
            <w:tcBorders>
              <w:top w:val="single" w:sz="4" w:space="0" w:color="000000"/>
              <w:left w:val="single" w:sz="4" w:space="0" w:color="000000"/>
              <w:bottom w:val="single" w:sz="4" w:space="0" w:color="000000"/>
              <w:right w:val="single" w:sz="4" w:space="0" w:color="000000"/>
            </w:tcBorders>
            <w:vAlign w:val="center"/>
          </w:tcPr>
          <w:p w:rsidR="00EB1B12" w:rsidRDefault="00365B84" w:rsidP="00520F89">
            <w:pPr>
              <w:widowControl/>
              <w:jc w:val="center"/>
              <w:rPr>
                <w:rFonts w:ascii="宋体" w:hAnsi="宋体" w:cs="宋体"/>
                <w:color w:val="000000"/>
                <w:kern w:val="0"/>
                <w:szCs w:val="21"/>
              </w:rPr>
            </w:pPr>
            <w:r>
              <w:rPr>
                <w:rFonts w:ascii="宋体" w:hAnsi="宋体" w:cs="宋体" w:hint="eastAsia"/>
                <w:color w:val="000000"/>
                <w:kern w:val="0"/>
                <w:szCs w:val="21"/>
              </w:rPr>
              <w:t>0</w:t>
            </w:r>
            <w:r w:rsidR="00EB1B12">
              <w:rPr>
                <w:rFonts w:ascii="宋体" w:hAnsi="宋体" w:cs="宋体"/>
                <w:color w:val="000000"/>
                <w:kern w:val="0"/>
                <w:szCs w:val="21"/>
              </w:rPr>
              <w:t>%</w:t>
            </w:r>
          </w:p>
        </w:tc>
      </w:tr>
    </w:tbl>
    <w:p w:rsidR="00EB1B12" w:rsidRDefault="00EB1B12" w:rsidP="00EB1B12">
      <w:pPr>
        <w:spacing w:beforeLines="50" w:before="120" w:line="360" w:lineRule="auto"/>
        <w:ind w:firstLine="482"/>
        <w:rPr>
          <w:color w:val="0D0D0D"/>
          <w:sz w:val="24"/>
        </w:rPr>
      </w:pPr>
      <w:r>
        <w:rPr>
          <w:color w:val="0D0D0D"/>
          <w:sz w:val="24"/>
        </w:rPr>
        <w:t>通过</w:t>
      </w:r>
      <w:r w:rsidR="00365B84">
        <w:rPr>
          <w:rFonts w:hint="eastAsia"/>
          <w:color w:val="0D0D0D"/>
          <w:sz w:val="24"/>
        </w:rPr>
        <w:t>上表</w:t>
      </w:r>
      <w:r>
        <w:rPr>
          <w:color w:val="0D0D0D"/>
          <w:sz w:val="24"/>
        </w:rPr>
        <w:t>可以看出，</w:t>
      </w:r>
      <w:r w:rsidR="0009068C">
        <w:rPr>
          <w:rFonts w:hint="eastAsia"/>
          <w:color w:val="0D0D0D"/>
          <w:sz w:val="24"/>
        </w:rPr>
        <w:t>工业</w:t>
      </w:r>
      <w:r>
        <w:rPr>
          <w:color w:val="0D0D0D"/>
          <w:sz w:val="24"/>
        </w:rPr>
        <w:t>用地土地市场价格与基准地价的</w:t>
      </w:r>
      <w:r w:rsidR="0009068C">
        <w:rPr>
          <w:rFonts w:hint="eastAsia"/>
          <w:color w:val="0D0D0D"/>
          <w:sz w:val="24"/>
        </w:rPr>
        <w:t>较吻合</w:t>
      </w:r>
      <w:r>
        <w:rPr>
          <w:color w:val="0D0D0D"/>
          <w:sz w:val="24"/>
        </w:rPr>
        <w:t>，</w:t>
      </w:r>
      <w:r>
        <w:rPr>
          <w:rFonts w:hint="eastAsia"/>
          <w:color w:val="0D0D0D"/>
          <w:sz w:val="24"/>
        </w:rPr>
        <w:t>二</w:t>
      </w:r>
      <w:r>
        <w:rPr>
          <w:color w:val="0D0D0D"/>
          <w:sz w:val="24"/>
        </w:rPr>
        <w:t>级</w:t>
      </w:r>
      <w:r w:rsidR="0009068C">
        <w:rPr>
          <w:rFonts w:hint="eastAsia"/>
          <w:color w:val="0D0D0D"/>
          <w:sz w:val="24"/>
        </w:rPr>
        <w:t>工业</w:t>
      </w:r>
      <w:r>
        <w:rPr>
          <w:color w:val="0D0D0D"/>
          <w:sz w:val="24"/>
        </w:rPr>
        <w:t>用地符合调整幅度</w:t>
      </w:r>
      <w:r>
        <w:rPr>
          <w:color w:val="0D0D0D"/>
          <w:sz w:val="24"/>
        </w:rPr>
        <w:t>[</w:t>
      </w:r>
      <w:r w:rsidR="0009068C" w:rsidRPr="0009068C">
        <w:rPr>
          <w:color w:val="0D0D0D"/>
          <w:sz w:val="24"/>
        </w:rPr>
        <w:t>15.60</w:t>
      </w:r>
      <w:r w:rsidR="0009068C">
        <w:rPr>
          <w:rFonts w:hint="eastAsia"/>
          <w:color w:val="0D0D0D"/>
          <w:sz w:val="24"/>
        </w:rPr>
        <w:t>%</w:t>
      </w:r>
      <w:r w:rsidR="0009068C">
        <w:rPr>
          <w:rFonts w:hint="eastAsia"/>
          <w:color w:val="0D0D0D"/>
          <w:sz w:val="24"/>
        </w:rPr>
        <w:t>，</w:t>
      </w:r>
      <w:r w:rsidR="0009068C" w:rsidRPr="0009068C">
        <w:rPr>
          <w:color w:val="0D0D0D"/>
          <w:sz w:val="24"/>
        </w:rPr>
        <w:t>-15.60</w:t>
      </w:r>
      <w:r w:rsidR="0009068C">
        <w:rPr>
          <w:rFonts w:hint="eastAsia"/>
          <w:color w:val="0D0D0D"/>
          <w:sz w:val="24"/>
        </w:rPr>
        <w:t>%</w:t>
      </w:r>
      <w:r>
        <w:rPr>
          <w:color w:val="0D0D0D"/>
          <w:sz w:val="24"/>
        </w:rPr>
        <w:t>]</w:t>
      </w:r>
      <w:r>
        <w:rPr>
          <w:color w:val="0D0D0D"/>
          <w:sz w:val="24"/>
        </w:rPr>
        <w:t>之间。总体来看，</w:t>
      </w:r>
      <w:r w:rsidR="00F06F20">
        <w:rPr>
          <w:rFonts w:hint="eastAsia"/>
          <w:color w:val="0D0D0D"/>
          <w:sz w:val="24"/>
        </w:rPr>
        <w:t>工业</w:t>
      </w:r>
      <w:r>
        <w:rPr>
          <w:color w:val="0D0D0D"/>
          <w:sz w:val="24"/>
        </w:rPr>
        <w:t>用地基准地价水平与实际土地市场价格基本吻合，也与级别范围基本吻合。</w:t>
      </w:r>
    </w:p>
    <w:p w:rsidR="00EB1B12" w:rsidRPr="00EB1B12" w:rsidRDefault="00EB1B12" w:rsidP="005B68A3">
      <w:pPr>
        <w:widowControl/>
        <w:spacing w:line="360" w:lineRule="auto"/>
        <w:jc w:val="left"/>
        <w:rPr>
          <w:rFonts w:ascii="仿宋_GB2312" w:eastAsia="仿宋_GB2312"/>
          <w:sz w:val="28"/>
          <w:szCs w:val="28"/>
        </w:rPr>
        <w:sectPr w:rsidR="00EB1B12" w:rsidRPr="00EB1B12" w:rsidSect="00F01EAC">
          <w:pgSz w:w="11907" w:h="16840"/>
          <w:pgMar w:top="1418" w:right="1418" w:bottom="1304" w:left="1418" w:header="851" w:footer="992" w:gutter="0"/>
          <w:cols w:space="720"/>
        </w:sectPr>
      </w:pPr>
    </w:p>
    <w:p w:rsidR="00572BEB" w:rsidRDefault="00572BEB" w:rsidP="00754040">
      <w:pPr>
        <w:pStyle w:val="1"/>
        <w:spacing w:before="0" w:after="0" w:line="360" w:lineRule="auto"/>
        <w:jc w:val="center"/>
        <w:rPr>
          <w:rFonts w:ascii="宋体" w:hAnsi="宋体"/>
          <w:sz w:val="32"/>
          <w:szCs w:val="32"/>
        </w:rPr>
      </w:pPr>
      <w:bookmarkStart w:id="797" w:name="_Toc521523940"/>
      <w:r w:rsidRPr="00754040">
        <w:rPr>
          <w:rFonts w:ascii="宋体" w:hAnsi="宋体" w:hint="eastAsia"/>
          <w:sz w:val="32"/>
          <w:szCs w:val="32"/>
        </w:rPr>
        <w:lastRenderedPageBreak/>
        <w:t>第</w:t>
      </w:r>
      <w:r w:rsidR="00E945D3">
        <w:rPr>
          <w:rFonts w:ascii="宋体" w:hAnsi="宋体" w:hint="eastAsia"/>
          <w:sz w:val="32"/>
          <w:szCs w:val="32"/>
        </w:rPr>
        <w:t>八</w:t>
      </w:r>
      <w:r w:rsidRPr="00754040">
        <w:rPr>
          <w:rFonts w:ascii="宋体" w:hAnsi="宋体" w:hint="eastAsia"/>
          <w:sz w:val="32"/>
          <w:szCs w:val="32"/>
        </w:rPr>
        <w:t>章</w:t>
      </w:r>
      <w:r w:rsidR="00076E83">
        <w:rPr>
          <w:rFonts w:ascii="宋体" w:hAnsi="宋体" w:hint="eastAsia"/>
          <w:sz w:val="32"/>
          <w:szCs w:val="32"/>
        </w:rPr>
        <w:t xml:space="preserve"> </w:t>
      </w:r>
      <w:r w:rsidRPr="00754040">
        <w:rPr>
          <w:rFonts w:ascii="宋体" w:hAnsi="宋体" w:hint="eastAsia"/>
          <w:sz w:val="32"/>
          <w:szCs w:val="32"/>
        </w:rPr>
        <w:t>基准地价修正体系</w:t>
      </w:r>
      <w:bookmarkEnd w:id="797"/>
    </w:p>
    <w:p w:rsidR="00520F89" w:rsidRPr="005C52D1" w:rsidRDefault="00520F89" w:rsidP="00520F89">
      <w:pPr>
        <w:spacing w:line="360" w:lineRule="auto"/>
        <w:ind w:firstLineChars="200" w:firstLine="480"/>
        <w:rPr>
          <w:rFonts w:ascii="宋体" w:hAnsi="宋体"/>
          <w:color w:val="0D0D0D"/>
          <w:sz w:val="24"/>
        </w:rPr>
      </w:pPr>
      <w:r>
        <w:rPr>
          <w:rFonts w:ascii="宋体" w:hAnsi="宋体" w:hint="eastAsia"/>
          <w:color w:val="0D0D0D"/>
          <w:sz w:val="24"/>
        </w:rPr>
        <w:t>基准地价是某一区域（段）或地价级别中各样点的平均地价，它是在利用不同类型用地单位的土地利用效益及土地出让、转让、出租等资料的基础上评估出来的，它代表一定区段、某一土地用途的平均地价水平。但在同一区段中，各宗地因其所处区位不同地价有一定程度的差异。在现实中，也可能存在这种情况：在基准地价较高的区段中，某一区位条件较劣的宗地，其地价可能低于基准地价较低的区段中区位条件较优的宗地。所以，为了更好地发挥基准地价的作用，准确评估不同区位、不同用途及其它特殊情况下的宗地地价，还必需建立一套完善、正确的基准地价修正体系。</w:t>
      </w:r>
    </w:p>
    <w:p w:rsidR="00520F89" w:rsidRPr="005C52D1" w:rsidRDefault="00520F89" w:rsidP="00520F89">
      <w:pPr>
        <w:spacing w:line="360" w:lineRule="auto"/>
        <w:ind w:firstLineChars="200" w:firstLine="480"/>
        <w:rPr>
          <w:rFonts w:ascii="宋体" w:hAnsi="宋体"/>
          <w:color w:val="0D0D0D"/>
          <w:sz w:val="24"/>
        </w:rPr>
      </w:pPr>
      <w:r>
        <w:rPr>
          <w:rFonts w:ascii="宋体" w:hAnsi="宋体" w:hint="eastAsia"/>
          <w:color w:val="0D0D0D"/>
          <w:sz w:val="24"/>
        </w:rPr>
        <w:t>基准地价修正体系是以土地区位论为指导，以替代原理为依据，在基准地价评估成果基础上，以数理统计手段分析影响样本地价的区域、个别因素与样本地价值的数理关系，制订出不同用地类型的基准地价修正体系。编制基准地价修正体系的基本程序如下：</w:t>
      </w:r>
    </w:p>
    <w:p w:rsidR="00520F89" w:rsidRPr="005C52D1" w:rsidRDefault="00520F89" w:rsidP="00520F89">
      <w:pPr>
        <w:spacing w:line="360" w:lineRule="auto"/>
        <w:ind w:firstLineChars="200" w:firstLine="480"/>
        <w:rPr>
          <w:rFonts w:ascii="宋体" w:hAnsi="宋体"/>
          <w:color w:val="0D0D0D"/>
          <w:sz w:val="24"/>
        </w:rPr>
      </w:pPr>
      <w:r>
        <w:rPr>
          <w:rFonts w:ascii="宋体" w:hAnsi="宋体" w:hint="eastAsia"/>
          <w:color w:val="0D0D0D"/>
          <w:sz w:val="24"/>
        </w:rPr>
        <w:t>（1）选择宗地地价影响因素</w:t>
      </w:r>
    </w:p>
    <w:p w:rsidR="00520F89" w:rsidRPr="005C52D1" w:rsidRDefault="00520F89" w:rsidP="00520F89">
      <w:pPr>
        <w:spacing w:line="360" w:lineRule="auto"/>
        <w:ind w:firstLineChars="200" w:firstLine="480"/>
        <w:rPr>
          <w:rFonts w:ascii="宋体" w:hAnsi="宋体"/>
          <w:color w:val="0D0D0D"/>
          <w:sz w:val="24"/>
        </w:rPr>
      </w:pPr>
      <w:r>
        <w:rPr>
          <w:rFonts w:ascii="宋体" w:hAnsi="宋体" w:hint="eastAsia"/>
          <w:color w:val="0D0D0D"/>
          <w:sz w:val="24"/>
        </w:rPr>
        <w:t>（2）分析各因素整体修正幅度（基准地价修正幅度）</w:t>
      </w:r>
    </w:p>
    <w:p w:rsidR="00520F89" w:rsidRPr="005C52D1" w:rsidRDefault="00520F89" w:rsidP="00520F89">
      <w:pPr>
        <w:spacing w:line="360" w:lineRule="auto"/>
        <w:ind w:firstLineChars="200" w:firstLine="480"/>
        <w:rPr>
          <w:rFonts w:ascii="宋体" w:hAnsi="宋体"/>
          <w:color w:val="0D0D0D"/>
          <w:sz w:val="24"/>
        </w:rPr>
      </w:pPr>
      <w:r>
        <w:rPr>
          <w:rFonts w:ascii="宋体" w:hAnsi="宋体" w:hint="eastAsia"/>
          <w:color w:val="0D0D0D"/>
          <w:sz w:val="24"/>
        </w:rPr>
        <w:t>（3）分析各地价因素的影响权重</w:t>
      </w:r>
    </w:p>
    <w:p w:rsidR="00520F89" w:rsidRPr="005C52D1" w:rsidRDefault="00520F89" w:rsidP="00520F89">
      <w:pPr>
        <w:spacing w:line="360" w:lineRule="auto"/>
        <w:ind w:firstLineChars="200" w:firstLine="480"/>
        <w:rPr>
          <w:rFonts w:ascii="宋体" w:hAnsi="宋体"/>
          <w:color w:val="0D0D0D"/>
          <w:sz w:val="24"/>
        </w:rPr>
      </w:pPr>
      <w:r>
        <w:rPr>
          <w:rFonts w:ascii="宋体" w:hAnsi="宋体" w:hint="eastAsia"/>
          <w:color w:val="0D0D0D"/>
          <w:sz w:val="24"/>
        </w:rPr>
        <w:t>（4）制定基准地价修正系数表与宗地地价影响因素指标表</w:t>
      </w:r>
    </w:p>
    <w:p w:rsidR="00520F89" w:rsidRPr="00520F89" w:rsidRDefault="00520F89" w:rsidP="00520F89">
      <w:pPr>
        <w:spacing w:line="360" w:lineRule="auto"/>
        <w:ind w:firstLineChars="200" w:firstLine="480"/>
        <w:rPr>
          <w:rFonts w:ascii="宋体" w:hAnsi="宋体"/>
          <w:color w:val="0D0D0D"/>
          <w:sz w:val="24"/>
        </w:rPr>
      </w:pPr>
      <w:r>
        <w:rPr>
          <w:rFonts w:ascii="宋体" w:hAnsi="宋体" w:hint="eastAsia"/>
          <w:color w:val="0D0D0D"/>
          <w:sz w:val="24"/>
        </w:rPr>
        <w:t>（5）宗地地价评估</w:t>
      </w:r>
    </w:p>
    <w:p w:rsidR="000860AE" w:rsidRDefault="000860AE" w:rsidP="000860AE">
      <w:pPr>
        <w:pStyle w:val="2"/>
        <w:spacing w:before="0" w:after="0" w:line="360" w:lineRule="auto"/>
        <w:jc w:val="center"/>
        <w:rPr>
          <w:rFonts w:ascii="宋体" w:hAnsi="宋体"/>
          <w:b w:val="0"/>
          <w:sz w:val="30"/>
          <w:szCs w:val="30"/>
        </w:rPr>
      </w:pPr>
      <w:bookmarkStart w:id="798" w:name="_Toc521523941"/>
      <w:r w:rsidRPr="000860AE">
        <w:rPr>
          <w:rFonts w:ascii="宋体" w:hAnsi="宋体" w:hint="eastAsia"/>
          <w:b w:val="0"/>
          <w:sz w:val="30"/>
          <w:szCs w:val="30"/>
        </w:rPr>
        <w:t>第一节</w:t>
      </w:r>
      <w:r w:rsidRPr="000860AE">
        <w:rPr>
          <w:rFonts w:ascii="宋体" w:hAnsi="宋体"/>
          <w:b w:val="0"/>
          <w:sz w:val="30"/>
          <w:szCs w:val="30"/>
        </w:rPr>
        <w:t xml:space="preserve"> </w:t>
      </w:r>
      <w:r w:rsidRPr="000860AE">
        <w:rPr>
          <w:rFonts w:ascii="宋体" w:hAnsi="宋体" w:hint="eastAsia"/>
          <w:b w:val="0"/>
          <w:sz w:val="30"/>
          <w:szCs w:val="30"/>
        </w:rPr>
        <w:t>地价影响因素分析</w:t>
      </w:r>
      <w:bookmarkEnd w:id="798"/>
    </w:p>
    <w:p w:rsidR="000B7839" w:rsidRPr="00324E83" w:rsidRDefault="000B7839" w:rsidP="00324E83">
      <w:pPr>
        <w:pStyle w:val="3"/>
        <w:spacing w:before="0" w:after="0" w:line="360" w:lineRule="auto"/>
        <w:rPr>
          <w:rFonts w:ascii="幼圆" w:eastAsia="幼圆"/>
          <w:sz w:val="24"/>
          <w:szCs w:val="24"/>
        </w:rPr>
      </w:pPr>
      <w:r w:rsidRPr="00324E83">
        <w:rPr>
          <w:rFonts w:ascii="幼圆" w:eastAsia="幼圆" w:hint="eastAsia"/>
          <w:sz w:val="24"/>
          <w:szCs w:val="24"/>
        </w:rPr>
        <w:t>一、价格影响因素分类</w:t>
      </w:r>
    </w:p>
    <w:p w:rsidR="000B7839" w:rsidRPr="00324E83" w:rsidRDefault="00324E83" w:rsidP="00324E83">
      <w:pPr>
        <w:spacing w:line="360" w:lineRule="auto"/>
        <w:ind w:firstLineChars="200" w:firstLine="480"/>
        <w:rPr>
          <w:rFonts w:ascii="宋体" w:hAnsi="宋体"/>
          <w:color w:val="0D0D0D"/>
          <w:sz w:val="24"/>
        </w:rPr>
      </w:pPr>
      <w:r w:rsidRPr="00324E83">
        <w:rPr>
          <w:rFonts w:ascii="宋体" w:hAnsi="宋体" w:hint="eastAsia"/>
          <w:color w:val="0D0D0D"/>
          <w:sz w:val="24"/>
        </w:rPr>
        <w:t>土地价格是地租或土地纯收益的资本化, 因此, 决定土地价格的因素也就是地租或土地纯收益和资本还原利率。土地价格与地租或土地纯收益成正比, 而与资本还原利率成反比。土地纯收益或资本还原利率的任何变动, 都会使土地价格产生相应的变动. 土地价格除了受土地纯收益和资本还原利率决定外, 还受来自资本化过程以外的一些因素的影响。可以说, 凡是影响土地纯收益和资本还原利率的因素也就是影响土地价格的因素。依据《城镇土地估价规程》将它们分为一般因素、区域因素和个别因素三类.</w:t>
      </w:r>
      <w:r w:rsidR="000B7839" w:rsidRPr="00324E83">
        <w:rPr>
          <w:rFonts w:ascii="宋体" w:hAnsi="宋体" w:hint="eastAsia"/>
          <w:color w:val="0D0D0D"/>
          <w:sz w:val="24"/>
        </w:rPr>
        <w:t>城镇土地价格的影响因素包括：一般因素、区域因素、个别因素</w:t>
      </w:r>
      <w:r w:rsidRPr="00324E83">
        <w:rPr>
          <w:rFonts w:ascii="宋体" w:hAnsi="宋体" w:hint="eastAsia"/>
          <w:color w:val="0D0D0D"/>
          <w:sz w:val="24"/>
        </w:rPr>
        <w:t>。</w:t>
      </w:r>
    </w:p>
    <w:p w:rsidR="00346095" w:rsidRDefault="00346095" w:rsidP="00346095">
      <w:pPr>
        <w:pStyle w:val="3"/>
        <w:spacing w:before="0" w:after="0" w:line="360" w:lineRule="auto"/>
        <w:rPr>
          <w:rFonts w:ascii="幼圆" w:eastAsia="幼圆"/>
          <w:sz w:val="24"/>
          <w:szCs w:val="24"/>
        </w:rPr>
      </w:pPr>
      <w:r w:rsidRPr="00324E83">
        <w:rPr>
          <w:rFonts w:ascii="幼圆" w:eastAsia="幼圆" w:hint="eastAsia"/>
          <w:sz w:val="24"/>
          <w:szCs w:val="24"/>
        </w:rPr>
        <w:t>二、一般因素</w:t>
      </w:r>
    </w:p>
    <w:p w:rsidR="00346095" w:rsidRDefault="00346095" w:rsidP="00346095">
      <w:pPr>
        <w:spacing w:line="360" w:lineRule="auto"/>
        <w:ind w:firstLineChars="200" w:firstLine="480"/>
        <w:rPr>
          <w:rFonts w:ascii="宋体" w:hAnsi="宋体"/>
          <w:color w:val="0D0D0D"/>
          <w:sz w:val="24"/>
        </w:rPr>
      </w:pPr>
      <w:r>
        <w:rPr>
          <w:rFonts w:hint="eastAsia"/>
          <w:sz w:val="24"/>
        </w:rPr>
        <w:t>一般因素是指影响土地价格的一般、普遍、共同的因素，可分为社会因素、经济因素及行政因素三大项，</w:t>
      </w:r>
      <w:r w:rsidRPr="00417209">
        <w:rPr>
          <w:rFonts w:ascii="宋体" w:hAnsi="宋体" w:hint="eastAsia"/>
          <w:color w:val="0D0D0D"/>
          <w:sz w:val="24"/>
        </w:rPr>
        <w:t>主要包括地理位置、自然条件、人口、行政区划、城镇性质、城镇发展过程、社会经济状况、土地及住房制度与政策、土地利用规划及计划、国民和社</w:t>
      </w:r>
      <w:r w:rsidRPr="00417209">
        <w:rPr>
          <w:rFonts w:ascii="宋体" w:hAnsi="宋体" w:hint="eastAsia"/>
          <w:color w:val="0D0D0D"/>
          <w:sz w:val="24"/>
        </w:rPr>
        <w:lastRenderedPageBreak/>
        <w:t>会经济发展规划等。</w:t>
      </w:r>
    </w:p>
    <w:p w:rsidR="00346095" w:rsidRPr="00593505" w:rsidRDefault="00346095" w:rsidP="00346095">
      <w:pPr>
        <w:spacing w:line="360" w:lineRule="auto"/>
        <w:ind w:firstLineChars="200" w:firstLine="480"/>
        <w:rPr>
          <w:sz w:val="24"/>
        </w:rPr>
      </w:pPr>
      <w:r>
        <w:rPr>
          <w:rFonts w:hint="eastAsia"/>
          <w:sz w:val="24"/>
        </w:rPr>
        <w:t>通常是宏观上对地区整体的地价水平产生全局性影响，这一点在确定区域平均地价水平时已经被充分体现出来。因此，区域平均地价修正因素主要选择了影响宗地地价的区域因素和个别因素。</w:t>
      </w:r>
    </w:p>
    <w:p w:rsidR="00346095" w:rsidRDefault="00346095" w:rsidP="00346095">
      <w:pPr>
        <w:pStyle w:val="3"/>
        <w:spacing w:before="0" w:after="0" w:line="360" w:lineRule="auto"/>
        <w:rPr>
          <w:rFonts w:ascii="幼圆" w:eastAsia="幼圆"/>
          <w:sz w:val="24"/>
          <w:szCs w:val="24"/>
        </w:rPr>
      </w:pPr>
      <w:r>
        <w:rPr>
          <w:rFonts w:ascii="幼圆" w:eastAsia="幼圆" w:hint="eastAsia"/>
          <w:sz w:val="24"/>
          <w:szCs w:val="24"/>
        </w:rPr>
        <w:t>三、</w:t>
      </w:r>
      <w:r w:rsidRPr="00324E83">
        <w:rPr>
          <w:rFonts w:ascii="幼圆" w:eastAsia="幼圆" w:hint="eastAsia"/>
          <w:sz w:val="24"/>
          <w:szCs w:val="24"/>
        </w:rPr>
        <w:t>区域因素</w:t>
      </w:r>
    </w:p>
    <w:p w:rsidR="00346095" w:rsidRPr="00593505" w:rsidRDefault="00346095" w:rsidP="00346095">
      <w:pPr>
        <w:spacing w:line="360" w:lineRule="auto"/>
        <w:ind w:firstLineChars="200" w:firstLine="480"/>
        <w:rPr>
          <w:sz w:val="24"/>
        </w:rPr>
      </w:pPr>
      <w:r>
        <w:rPr>
          <w:rFonts w:hint="eastAsia"/>
          <w:sz w:val="24"/>
        </w:rPr>
        <w:t>区域因素是指构成区域具体特征，同时又对土地价格有重要影响的各项因素，即指土地所在区域的自然条件、社会和经济条件等，这些条件相互结合所产生的地区特性，对地区内的土地价格水平有决定性的影响。不同的土地利用类型，影响地价的区域因素类型和强度是有差异的。如商服用地注重商服繁华程度、交通条件、营业环境和收益状况等，住宅用地注重公共交通、基础设施、公用设施和环境状况等。</w:t>
      </w:r>
    </w:p>
    <w:p w:rsidR="00346095" w:rsidRDefault="00346095" w:rsidP="00346095">
      <w:pPr>
        <w:pStyle w:val="3"/>
        <w:numPr>
          <w:ilvl w:val="0"/>
          <w:numId w:val="7"/>
        </w:numPr>
        <w:spacing w:before="0" w:after="0" w:line="360" w:lineRule="auto"/>
        <w:rPr>
          <w:rFonts w:ascii="幼圆" w:eastAsia="幼圆"/>
          <w:sz w:val="24"/>
          <w:szCs w:val="24"/>
        </w:rPr>
      </w:pPr>
      <w:r w:rsidRPr="00324E83">
        <w:rPr>
          <w:rFonts w:ascii="幼圆" w:eastAsia="幼圆" w:hint="eastAsia"/>
          <w:sz w:val="24"/>
          <w:szCs w:val="24"/>
        </w:rPr>
        <w:t>个别因素</w:t>
      </w:r>
    </w:p>
    <w:p w:rsidR="00346095" w:rsidRDefault="00346095" w:rsidP="00346095">
      <w:pPr>
        <w:spacing w:line="360" w:lineRule="auto"/>
        <w:ind w:firstLineChars="200" w:firstLine="480"/>
        <w:rPr>
          <w:sz w:val="24"/>
        </w:rPr>
      </w:pPr>
      <w:r>
        <w:rPr>
          <w:rFonts w:hint="eastAsia"/>
          <w:sz w:val="24"/>
        </w:rPr>
        <w:t>个别因素主要指各宗地实际的面积形状、规划限制、宽深比、内部开发平整程度、容积率、出让年期等。</w:t>
      </w:r>
    </w:p>
    <w:p w:rsidR="000860AE" w:rsidRDefault="000860AE" w:rsidP="000860AE">
      <w:pPr>
        <w:pStyle w:val="2"/>
        <w:spacing w:before="0" w:after="0" w:line="360" w:lineRule="auto"/>
        <w:jc w:val="center"/>
        <w:rPr>
          <w:rFonts w:ascii="宋体" w:hAnsi="宋体"/>
          <w:b w:val="0"/>
          <w:sz w:val="30"/>
          <w:szCs w:val="30"/>
        </w:rPr>
      </w:pPr>
      <w:bookmarkStart w:id="799" w:name="_Toc521523942"/>
      <w:r w:rsidRPr="000860AE">
        <w:rPr>
          <w:rFonts w:ascii="宋体" w:hAnsi="宋体" w:hint="eastAsia"/>
          <w:b w:val="0"/>
          <w:sz w:val="30"/>
          <w:szCs w:val="30"/>
        </w:rPr>
        <w:t>第二节</w:t>
      </w:r>
      <w:r>
        <w:rPr>
          <w:rFonts w:ascii="宋体" w:hAnsi="宋体" w:hint="eastAsia"/>
          <w:b w:val="0"/>
          <w:sz w:val="30"/>
          <w:szCs w:val="30"/>
        </w:rPr>
        <w:t xml:space="preserve"> </w:t>
      </w:r>
      <w:r w:rsidRPr="000860AE">
        <w:rPr>
          <w:rFonts w:ascii="宋体" w:hAnsi="宋体" w:hint="eastAsia"/>
          <w:b w:val="0"/>
          <w:sz w:val="30"/>
          <w:szCs w:val="30"/>
        </w:rPr>
        <w:t>因素体系确定</w:t>
      </w:r>
      <w:bookmarkEnd w:id="799"/>
    </w:p>
    <w:p w:rsidR="000B7839" w:rsidRPr="000B7839" w:rsidRDefault="000B7839" w:rsidP="000B7839"/>
    <w:p w:rsidR="005F5C29" w:rsidRPr="00380408" w:rsidRDefault="005F5C29" w:rsidP="005F5C29">
      <w:pPr>
        <w:pStyle w:val="3"/>
        <w:spacing w:before="0" w:after="0" w:line="360" w:lineRule="auto"/>
        <w:rPr>
          <w:rFonts w:ascii="幼圆" w:eastAsia="幼圆"/>
          <w:sz w:val="24"/>
          <w:szCs w:val="24"/>
        </w:rPr>
      </w:pPr>
      <w:r w:rsidRPr="00380408">
        <w:rPr>
          <w:rFonts w:ascii="幼圆" w:eastAsia="幼圆" w:hint="eastAsia"/>
          <w:sz w:val="24"/>
          <w:szCs w:val="24"/>
        </w:rPr>
        <w:t>一、基准地价修正体系的编制方法</w:t>
      </w:r>
    </w:p>
    <w:p w:rsidR="005F5C29" w:rsidRDefault="005F5C29" w:rsidP="005F5C29">
      <w:pPr>
        <w:pStyle w:val="4"/>
        <w:spacing w:before="0" w:after="0" w:line="360" w:lineRule="auto"/>
        <w:rPr>
          <w:rFonts w:ascii="宋体" w:eastAsia="宋体" w:hAnsi="宋体"/>
          <w:sz w:val="24"/>
          <w:szCs w:val="24"/>
        </w:rPr>
      </w:pPr>
      <w:r>
        <w:rPr>
          <w:rFonts w:ascii="宋体" w:eastAsia="宋体" w:hAnsi="宋体" w:hint="eastAsia"/>
          <w:sz w:val="24"/>
          <w:szCs w:val="24"/>
        </w:rPr>
        <w:t>（一）区位因素修正系数编制</w:t>
      </w:r>
    </w:p>
    <w:p w:rsidR="005F5C29" w:rsidRPr="003F6835" w:rsidRDefault="005F5C29" w:rsidP="005F5C29">
      <w:pPr>
        <w:spacing w:line="360" w:lineRule="auto"/>
        <w:ind w:firstLineChars="200" w:firstLine="480"/>
        <w:rPr>
          <w:rFonts w:ascii="宋体" w:hAnsi="宋体"/>
          <w:color w:val="0D0D0D"/>
          <w:sz w:val="24"/>
        </w:rPr>
      </w:pPr>
      <w:r>
        <w:rPr>
          <w:rFonts w:ascii="宋体" w:hAnsi="宋体"/>
          <w:color w:val="0D0D0D"/>
          <w:sz w:val="24"/>
        </w:rPr>
        <w:t>1</w:t>
      </w:r>
      <w:r>
        <w:rPr>
          <w:rFonts w:ascii="宋体" w:hAnsi="宋体" w:hint="eastAsia"/>
          <w:color w:val="0D0D0D"/>
          <w:sz w:val="24"/>
        </w:rPr>
        <w:t>.基准地价修正幅度值的计算</w:t>
      </w:r>
    </w:p>
    <w:p w:rsidR="005F5C29" w:rsidRPr="003F6835" w:rsidRDefault="005F5C29" w:rsidP="005F5C29">
      <w:pPr>
        <w:spacing w:line="360" w:lineRule="auto"/>
        <w:ind w:firstLineChars="200" w:firstLine="480"/>
        <w:rPr>
          <w:rFonts w:ascii="宋体" w:hAnsi="宋体"/>
          <w:color w:val="0D0D0D"/>
          <w:sz w:val="24"/>
        </w:rPr>
      </w:pPr>
      <w:r>
        <w:rPr>
          <w:rFonts w:ascii="宋体" w:hAnsi="宋体" w:hint="eastAsia"/>
          <w:color w:val="0D0D0D"/>
          <w:sz w:val="24"/>
        </w:rPr>
        <w:t>以级别为单位，利用各类用地各级别界限和基准地价模型，确定正常样本地价的最高值、最低值；以级别基准地价对应的平均分为中心点，级别界限的最高和最低作用分作为边界，通过内插将级别内综合作用分分为</w:t>
      </w:r>
      <w:r>
        <w:rPr>
          <w:rFonts w:ascii="宋体" w:hAnsi="宋体"/>
          <w:color w:val="0D0D0D"/>
          <w:sz w:val="24"/>
        </w:rPr>
        <w:t>5</w:t>
      </w:r>
      <w:r>
        <w:rPr>
          <w:rFonts w:ascii="宋体" w:hAnsi="宋体" w:hint="eastAsia"/>
          <w:color w:val="0D0D0D"/>
          <w:sz w:val="24"/>
        </w:rPr>
        <w:t>段，分别代表级别内的优、较优、一般、较差、差的土地区位条件。级别平均综合作用分对应的区位条件，基准地价修正幅度为</w:t>
      </w:r>
      <w:r w:rsidRPr="003F6835">
        <w:rPr>
          <w:rFonts w:ascii="宋体" w:hAnsi="宋体"/>
          <w:color w:val="0D0D0D"/>
          <w:sz w:val="24"/>
        </w:rPr>
        <w:t>0</w:t>
      </w:r>
      <w:r>
        <w:rPr>
          <w:rFonts w:ascii="宋体" w:hAnsi="宋体" w:hint="eastAsia"/>
          <w:color w:val="0D0D0D"/>
          <w:sz w:val="24"/>
        </w:rPr>
        <w:t>。</w:t>
      </w:r>
    </w:p>
    <w:p w:rsidR="005F5C29" w:rsidRPr="003F6835" w:rsidRDefault="005F5C29" w:rsidP="005F5C29">
      <w:pPr>
        <w:spacing w:line="360" w:lineRule="auto"/>
        <w:ind w:firstLineChars="200" w:firstLine="480"/>
        <w:rPr>
          <w:rFonts w:ascii="宋体" w:hAnsi="宋体"/>
          <w:color w:val="0D0D0D"/>
          <w:sz w:val="24"/>
        </w:rPr>
      </w:pPr>
      <w:r>
        <w:rPr>
          <w:rFonts w:ascii="宋体" w:hAnsi="宋体"/>
          <w:color w:val="0D0D0D"/>
          <w:sz w:val="24"/>
        </w:rPr>
        <w:t>2</w:t>
      </w:r>
      <w:r>
        <w:rPr>
          <w:rFonts w:ascii="宋体" w:hAnsi="宋体" w:hint="eastAsia"/>
          <w:color w:val="0D0D0D"/>
          <w:sz w:val="24"/>
        </w:rPr>
        <w:t>.区位因素修正系数的确定</w:t>
      </w:r>
    </w:p>
    <w:p w:rsidR="005F5C29" w:rsidRPr="003F6835" w:rsidRDefault="005F5C29" w:rsidP="005F5C29">
      <w:pPr>
        <w:spacing w:line="360" w:lineRule="auto"/>
        <w:ind w:firstLineChars="200" w:firstLine="480"/>
        <w:rPr>
          <w:rFonts w:ascii="宋体" w:hAnsi="宋体"/>
          <w:color w:val="0D0D0D"/>
          <w:sz w:val="24"/>
        </w:rPr>
      </w:pPr>
      <w:r>
        <w:rPr>
          <w:rFonts w:ascii="宋体" w:hAnsi="宋体" w:hint="eastAsia"/>
          <w:color w:val="0D0D0D"/>
          <w:sz w:val="24"/>
        </w:rPr>
        <w:t>利用各区位因素对宗地地价的影响权重，乘以对应级别内各个区位条件水平的基准地价总修正幅度，即得该因素在级别内的区位因素修正系数。</w:t>
      </w:r>
    </w:p>
    <w:p w:rsidR="005F5C29" w:rsidRPr="003F6835" w:rsidRDefault="005F5C29" w:rsidP="005F5C29">
      <w:pPr>
        <w:spacing w:line="360" w:lineRule="auto"/>
        <w:ind w:firstLineChars="200" w:firstLine="480"/>
        <w:rPr>
          <w:rFonts w:ascii="宋体" w:hAnsi="宋体"/>
          <w:color w:val="0D0D0D"/>
          <w:sz w:val="24"/>
        </w:rPr>
      </w:pPr>
      <w:r>
        <w:rPr>
          <w:rFonts w:ascii="宋体" w:hAnsi="宋体"/>
          <w:color w:val="0D0D0D"/>
          <w:sz w:val="24"/>
        </w:rPr>
        <w:t>3</w:t>
      </w:r>
      <w:r>
        <w:rPr>
          <w:rFonts w:ascii="宋体" w:hAnsi="宋体" w:hint="eastAsia"/>
          <w:color w:val="0D0D0D"/>
          <w:sz w:val="24"/>
        </w:rPr>
        <w:t>.区位因素修正系数条件指标的编制</w:t>
      </w:r>
    </w:p>
    <w:p w:rsidR="005F5C29" w:rsidRPr="003F6835" w:rsidRDefault="005F5C29" w:rsidP="005F5C29">
      <w:pPr>
        <w:spacing w:line="360" w:lineRule="auto"/>
        <w:ind w:firstLineChars="200" w:firstLine="480"/>
        <w:rPr>
          <w:rFonts w:ascii="宋体" w:hAnsi="宋体"/>
          <w:color w:val="0D0D0D"/>
          <w:sz w:val="24"/>
        </w:rPr>
      </w:pPr>
      <w:r>
        <w:rPr>
          <w:rFonts w:ascii="宋体" w:hAnsi="宋体" w:hint="eastAsia"/>
          <w:color w:val="0D0D0D"/>
          <w:sz w:val="24"/>
        </w:rPr>
        <w:t>根据区位因素对宗地地价的修正幅度，利用土地定级中各类因子的指标量化结果，考虑各类因子对土地的影响方式，推出优、较优、一般、较劣、劣状态下各因素的条件，以此编制区位因素修正系数条件指标表。并在此基础上，通过已有样点的检验、校核，</w:t>
      </w:r>
      <w:r>
        <w:rPr>
          <w:rFonts w:ascii="宋体" w:hAnsi="宋体" w:hint="eastAsia"/>
          <w:color w:val="0D0D0D"/>
          <w:sz w:val="24"/>
        </w:rPr>
        <w:lastRenderedPageBreak/>
        <w:t>编制出各类用地各级别的宗地地价修正系数表。</w:t>
      </w:r>
    </w:p>
    <w:p w:rsidR="005F5C29" w:rsidRDefault="005F5C29" w:rsidP="005F5C29">
      <w:pPr>
        <w:pStyle w:val="4"/>
        <w:spacing w:before="0" w:after="0" w:line="360" w:lineRule="auto"/>
        <w:rPr>
          <w:rFonts w:ascii="宋体" w:eastAsia="宋体" w:hAnsi="宋体"/>
          <w:sz w:val="24"/>
          <w:szCs w:val="24"/>
        </w:rPr>
      </w:pPr>
      <w:r>
        <w:rPr>
          <w:rFonts w:ascii="宋体" w:eastAsia="宋体" w:hAnsi="宋体" w:hint="eastAsia"/>
          <w:sz w:val="24"/>
          <w:szCs w:val="24"/>
        </w:rPr>
        <w:t>（二）个别因素修正系数编制</w:t>
      </w:r>
    </w:p>
    <w:p w:rsidR="005F5C29" w:rsidRPr="003F6835" w:rsidRDefault="005F5C29" w:rsidP="005F5C29">
      <w:pPr>
        <w:spacing w:line="360" w:lineRule="auto"/>
        <w:ind w:firstLineChars="200" w:firstLine="480"/>
        <w:rPr>
          <w:rFonts w:ascii="宋体" w:hAnsi="宋体"/>
          <w:color w:val="0D0D0D"/>
          <w:sz w:val="24"/>
        </w:rPr>
      </w:pPr>
      <w:r>
        <w:rPr>
          <w:rFonts w:ascii="宋体" w:hAnsi="宋体" w:hint="eastAsia"/>
          <w:color w:val="0D0D0D"/>
          <w:sz w:val="24"/>
        </w:rPr>
        <w:t>个别因素修正系数编制主要是基于调查、数理统计和比较分析基础上的。对各因素不同条件下的地价水平进行统计，并进行规律性分析，确定因素各条件对应的修正系数。</w:t>
      </w:r>
    </w:p>
    <w:p w:rsidR="005F5C29" w:rsidRPr="00380408" w:rsidRDefault="00DB3528" w:rsidP="005F5C29">
      <w:pPr>
        <w:pStyle w:val="3"/>
        <w:spacing w:before="0" w:after="0" w:line="360" w:lineRule="auto"/>
        <w:rPr>
          <w:rFonts w:ascii="幼圆" w:eastAsia="幼圆"/>
          <w:sz w:val="24"/>
          <w:szCs w:val="24"/>
        </w:rPr>
      </w:pPr>
      <w:r>
        <w:rPr>
          <w:rFonts w:ascii="幼圆" w:eastAsia="幼圆" w:hint="eastAsia"/>
          <w:sz w:val="24"/>
          <w:szCs w:val="24"/>
        </w:rPr>
        <w:t>二</w:t>
      </w:r>
      <w:r w:rsidR="005F5C29" w:rsidRPr="00380408">
        <w:rPr>
          <w:rFonts w:ascii="幼圆" w:eastAsia="幼圆" w:hint="eastAsia"/>
          <w:sz w:val="24"/>
          <w:szCs w:val="24"/>
        </w:rPr>
        <w:t>、基准地价影响因素权重</w:t>
      </w:r>
    </w:p>
    <w:p w:rsidR="005F5C29" w:rsidRPr="002F70CC" w:rsidRDefault="005F5C29" w:rsidP="005F5C29">
      <w:pPr>
        <w:spacing w:line="360" w:lineRule="auto"/>
        <w:ind w:firstLineChars="200" w:firstLine="480"/>
        <w:rPr>
          <w:rFonts w:ascii="宋体" w:hAnsi="宋体"/>
          <w:sz w:val="24"/>
        </w:rPr>
      </w:pPr>
      <w:r w:rsidRPr="002F70CC">
        <w:rPr>
          <w:rFonts w:ascii="宋体" w:hAnsi="宋体" w:hint="eastAsia"/>
          <w:sz w:val="24"/>
        </w:rPr>
        <w:t>在确定了各级别、各类用地的地价因素及因素整体修正幅度后，需根据各因素对地价影响的重要程度，计算因素整体修正幅度中各因素修正系数。</w:t>
      </w:r>
    </w:p>
    <w:p w:rsidR="005F5C29" w:rsidRPr="002F70CC" w:rsidRDefault="005F5C29" w:rsidP="005F5C29">
      <w:pPr>
        <w:spacing w:line="360" w:lineRule="auto"/>
        <w:ind w:firstLineChars="200" w:firstLine="480"/>
        <w:rPr>
          <w:rFonts w:ascii="宋体" w:hAnsi="宋体"/>
          <w:sz w:val="24"/>
        </w:rPr>
      </w:pPr>
      <w:r w:rsidRPr="002F70CC">
        <w:rPr>
          <w:rFonts w:ascii="宋体" w:hAnsi="宋体" w:hint="eastAsia"/>
          <w:sz w:val="24"/>
        </w:rPr>
        <w:t>确定各因素影响地价权重值的方法有多种，常见的有：特尔菲测定法，成对因素对比法，层次分析法，相关分析法等。在制定土地基准地价修正体系时，课题组层次分析法和特尔菲测定法，确定各地价因素权重。</w:t>
      </w:r>
    </w:p>
    <w:p w:rsidR="005F5C29" w:rsidRDefault="005F5C29" w:rsidP="005F5C29">
      <w:pPr>
        <w:pStyle w:val="4"/>
        <w:spacing w:before="0" w:after="0" w:line="360" w:lineRule="auto"/>
        <w:rPr>
          <w:rFonts w:ascii="宋体" w:eastAsia="宋体" w:hAnsi="宋体"/>
          <w:sz w:val="24"/>
          <w:szCs w:val="24"/>
        </w:rPr>
      </w:pPr>
      <w:r>
        <w:rPr>
          <w:rFonts w:ascii="宋体" w:eastAsia="宋体" w:hAnsi="宋体" w:hint="eastAsia"/>
          <w:sz w:val="24"/>
          <w:szCs w:val="24"/>
        </w:rPr>
        <w:t>（一）用层次分析法确定区域地价因素和个别地价因素的总体权重</w:t>
      </w:r>
    </w:p>
    <w:p w:rsidR="005F5C29" w:rsidRPr="002F70CC" w:rsidRDefault="005F5C29" w:rsidP="005F5C29">
      <w:pPr>
        <w:spacing w:line="360" w:lineRule="auto"/>
        <w:ind w:firstLineChars="200" w:firstLine="480"/>
        <w:rPr>
          <w:rFonts w:ascii="宋体" w:hAnsi="宋体"/>
          <w:sz w:val="24"/>
        </w:rPr>
      </w:pPr>
      <w:r w:rsidRPr="002F70CC">
        <w:rPr>
          <w:rFonts w:ascii="宋体" w:hAnsi="宋体"/>
          <w:sz w:val="24"/>
        </w:rPr>
        <w:t>1</w:t>
      </w:r>
      <w:r w:rsidRPr="002F70CC">
        <w:rPr>
          <w:rFonts w:ascii="宋体" w:hAnsi="宋体" w:hint="eastAsia"/>
          <w:sz w:val="24"/>
        </w:rPr>
        <w:t>.层次分析法基本原理</w:t>
      </w:r>
    </w:p>
    <w:p w:rsidR="005F5C29" w:rsidRPr="002F70CC" w:rsidRDefault="005F5C29" w:rsidP="005F5C29">
      <w:pPr>
        <w:spacing w:line="360" w:lineRule="auto"/>
        <w:ind w:firstLineChars="200" w:firstLine="480"/>
        <w:rPr>
          <w:rFonts w:ascii="宋体" w:hAnsi="宋体"/>
          <w:sz w:val="24"/>
        </w:rPr>
      </w:pPr>
      <w:r w:rsidRPr="002F70CC">
        <w:rPr>
          <w:rFonts w:ascii="宋体" w:hAnsi="宋体" w:hint="eastAsia"/>
          <w:sz w:val="24"/>
        </w:rPr>
        <w:t>层次分析法亦称多层次权重分析决策方法，是针对大系统中多层次、多目标规划决策问题的具有高度逻辑性、系统性、简洁性和实用性的有效决策方法。通过对系统的多个因素的分析，划分出各因素间相互联系的有序层次；在请专家对每一层次的各因素进行较客观的判断后，相应给出相对重要性的定量表示；进而建立数学模型，计算出每一层次全部因素的相对权重，并加以排序；最后根据排序结果进行规划决策和选择解决问题的措施。层次分析法是一种定性与定量相结合的方法。</w:t>
      </w:r>
    </w:p>
    <w:p w:rsidR="005F5C29" w:rsidRDefault="005F5C29" w:rsidP="005F5C29">
      <w:pPr>
        <w:spacing w:line="360" w:lineRule="auto"/>
        <w:ind w:firstLineChars="200" w:firstLine="480"/>
        <w:rPr>
          <w:rFonts w:ascii="宋体"/>
          <w:color w:val="0D0D0D"/>
          <w:sz w:val="24"/>
        </w:rPr>
      </w:pPr>
      <w:r w:rsidRPr="002F70CC">
        <w:rPr>
          <w:rFonts w:ascii="宋体" w:hAnsi="宋体" w:hint="eastAsia"/>
          <w:sz w:val="24"/>
        </w:rPr>
        <w:t>层次分析法</w:t>
      </w:r>
      <w:r>
        <w:rPr>
          <w:rFonts w:ascii="宋体" w:hAnsi="宋体" w:hint="eastAsia"/>
          <w:color w:val="0D0D0D"/>
          <w:sz w:val="24"/>
        </w:rPr>
        <w:t>的数学模型：</w:t>
      </w:r>
    </w:p>
    <w:p w:rsidR="005F5C29" w:rsidRDefault="005F5C29" w:rsidP="005F5C29">
      <w:pPr>
        <w:spacing w:line="360" w:lineRule="auto"/>
        <w:ind w:firstLineChars="200" w:firstLine="480"/>
        <w:rPr>
          <w:rFonts w:ascii="宋体"/>
          <w:color w:val="0D0D0D"/>
          <w:sz w:val="24"/>
        </w:rPr>
      </w:pPr>
      <w:r>
        <w:rPr>
          <w:rFonts w:ascii="宋体" w:hAnsi="宋体" w:hint="eastAsia"/>
          <w:color w:val="0D0D0D"/>
          <w:sz w:val="24"/>
        </w:rPr>
        <w:t>假设对某一规划决策目标ｕ，影响因素有</w:t>
      </w:r>
      <w:r w:rsidRPr="00EA53A7">
        <w:rPr>
          <w:rFonts w:ascii="宋体" w:hAnsi="宋体" w:hint="eastAsia"/>
          <w:color w:val="0D0D0D"/>
          <w:spacing w:val="14"/>
          <w:sz w:val="24"/>
        </w:rPr>
        <w:object w:dxaOrig="1545" w:dyaOrig="330">
          <v:shape id="Picture 101" o:spid="_x0000_i1121" type="#_x0000_t75" style="width:78.45pt;height:15.05pt;mso-position-horizontal-relative:page;mso-position-vertical-relative:page" o:ole="" fillcolor="#6d6d6d">
            <v:imagedata r:id="rId187" o:title=""/>
          </v:shape>
          <o:OLEObject Type="Embed" ProgID="Equation.3" ShapeID="Picture 101" DrawAspect="Content" ObjectID="_1596126926" r:id="rId188"/>
        </w:object>
      </w:r>
      <w:r>
        <w:rPr>
          <w:rFonts w:ascii="宋体" w:hAnsi="宋体" w:hint="eastAsia"/>
          <w:color w:val="0D0D0D"/>
          <w:sz w:val="24"/>
        </w:rPr>
        <w:t>，且Ｐｉ的重要性权数分别为</w:t>
      </w:r>
      <w:r w:rsidRPr="00EA53A7">
        <w:rPr>
          <w:rFonts w:ascii="宋体" w:hAnsi="宋体" w:hint="eastAsia"/>
          <w:color w:val="0D0D0D"/>
          <w:spacing w:val="14"/>
          <w:sz w:val="24"/>
        </w:rPr>
        <w:object w:dxaOrig="1875" w:dyaOrig="450">
          <v:shape id="Picture 102" o:spid="_x0000_i1122" type="#_x0000_t75" style="width:93.5pt;height:22.55pt;mso-position-horizontal-relative:page;mso-position-vertical-relative:page" o:ole="" fillcolor="#6d6d6d">
            <v:imagedata r:id="rId189" o:title=""/>
          </v:shape>
          <o:OLEObject Type="Embed" ProgID="Equation.3" ShapeID="Picture 102" DrawAspect="Content" ObjectID="_1596126927" r:id="rId190"/>
        </w:object>
      </w:r>
      <w:r>
        <w:rPr>
          <w:rFonts w:ascii="宋体" w:hAnsi="宋体" w:hint="eastAsia"/>
          <w:color w:val="0D0D0D"/>
          <w:sz w:val="24"/>
        </w:rPr>
        <w:t>，其中</w:t>
      </w:r>
    </w:p>
    <w:p w:rsidR="005F5C29" w:rsidRDefault="005F5C29" w:rsidP="005F5C29">
      <w:pPr>
        <w:spacing w:line="360" w:lineRule="auto"/>
        <w:ind w:firstLine="482"/>
        <w:rPr>
          <w:rFonts w:ascii="宋体"/>
          <w:color w:val="0D0D0D"/>
          <w:sz w:val="24"/>
        </w:rPr>
      </w:pPr>
      <w:r w:rsidRPr="00EA53A7">
        <w:rPr>
          <w:rFonts w:ascii="宋体" w:hAnsi="宋体" w:hint="eastAsia"/>
          <w:color w:val="0D0D0D"/>
          <w:spacing w:val="14"/>
          <w:sz w:val="24"/>
        </w:rPr>
        <w:object w:dxaOrig="1950" w:dyaOrig="585">
          <v:shape id="Picture 103" o:spid="_x0000_i1123" type="#_x0000_t75" style="width:94.55pt;height:29pt;mso-position-horizontal-relative:page;mso-position-vertical-relative:page" o:ole="" fillcolor="#6d6d6d">
            <v:imagedata r:id="rId191" o:title=""/>
          </v:shape>
          <o:OLEObject Type="Embed" ProgID="Equation.3" ShapeID="Picture 103" DrawAspect="Content" ObjectID="_1596126928" r:id="rId192"/>
        </w:object>
      </w:r>
    </w:p>
    <w:p w:rsidR="005F5C29" w:rsidRDefault="005F5C29" w:rsidP="005F5C29">
      <w:pPr>
        <w:spacing w:line="360" w:lineRule="auto"/>
        <w:ind w:firstLine="482"/>
        <w:rPr>
          <w:rFonts w:ascii="宋体"/>
          <w:color w:val="0D0D0D"/>
          <w:sz w:val="24"/>
        </w:rPr>
      </w:pPr>
      <w:r w:rsidRPr="00EA53A7">
        <w:rPr>
          <w:rFonts w:ascii="宋体" w:hAnsi="宋体" w:hint="eastAsia"/>
          <w:color w:val="0D0D0D"/>
          <w:spacing w:val="14"/>
          <w:sz w:val="24"/>
        </w:rPr>
        <w:object w:dxaOrig="4575" w:dyaOrig="585">
          <v:shape id="Picture 104" o:spid="_x0000_i1124" type="#_x0000_t75" style="width:226.75pt;height:29pt;mso-position-horizontal-relative:page;mso-position-vertical-relative:page" o:ole="" fillcolor="#6d6d6d">
            <v:imagedata r:id="rId193" o:title=""/>
          </v:shape>
          <o:OLEObject Type="Embed" ProgID="Equation.3" ShapeID="Picture 104" DrawAspect="Content" ObjectID="_1596126929" r:id="rId194"/>
        </w:object>
      </w:r>
    </w:p>
    <w:p w:rsidR="005F5C29" w:rsidRDefault="005F5C29" w:rsidP="005F5C29">
      <w:pPr>
        <w:spacing w:line="360" w:lineRule="auto"/>
        <w:ind w:firstLineChars="200" w:firstLine="480"/>
        <w:rPr>
          <w:rFonts w:ascii="宋体"/>
          <w:color w:val="0D0D0D"/>
          <w:sz w:val="24"/>
        </w:rPr>
      </w:pPr>
      <w:r>
        <w:rPr>
          <w:rFonts w:ascii="宋体" w:hAnsi="宋体" w:hint="eastAsia"/>
          <w:color w:val="0D0D0D"/>
          <w:sz w:val="24"/>
        </w:rPr>
        <w:t>由于因素Ｐ</w:t>
      </w:r>
      <w:r>
        <w:rPr>
          <w:rFonts w:ascii="宋体" w:hAnsi="宋体"/>
          <w:color w:val="0D0D0D"/>
          <w:sz w:val="24"/>
        </w:rPr>
        <w:t>i</w:t>
      </w:r>
      <w:r>
        <w:rPr>
          <w:rFonts w:ascii="宋体" w:hAnsi="宋体" w:hint="eastAsia"/>
          <w:color w:val="0D0D0D"/>
          <w:sz w:val="24"/>
        </w:rPr>
        <w:t>对目标ｕ的影响程度即重要性权数</w:t>
      </w:r>
      <w:r w:rsidRPr="00EA53A7">
        <w:rPr>
          <w:rFonts w:ascii="宋体" w:hAnsi="宋体" w:hint="eastAsia"/>
          <w:color w:val="0D0D0D"/>
          <w:spacing w:val="14"/>
          <w:sz w:val="24"/>
        </w:rPr>
        <w:object w:dxaOrig="390" w:dyaOrig="405">
          <v:shape id="Picture 105" o:spid="_x0000_i1125" type="#_x0000_t75" style="width:17.2pt;height:21.5pt;mso-position-horizontal-relative:page;mso-position-vertical-relative:page" o:ole="" fillcolor="#6d6d6d">
            <v:imagedata r:id="rId195" o:title=""/>
          </v:shape>
          <o:OLEObject Type="Embed" ProgID="Equation.3" ShapeID="Picture 105" DrawAspect="Content" ObjectID="_1596126930" r:id="rId196"/>
        </w:object>
      </w:r>
      <w:r>
        <w:rPr>
          <w:rFonts w:ascii="宋体" w:hAnsi="宋体" w:hint="eastAsia"/>
          <w:color w:val="0D0D0D"/>
          <w:sz w:val="24"/>
        </w:rPr>
        <w:t>不一样，因此，将Ｐ</w:t>
      </w:r>
      <w:r>
        <w:rPr>
          <w:rFonts w:ascii="宋体" w:hAnsi="宋体"/>
          <w:color w:val="0D0D0D"/>
          <w:sz w:val="24"/>
        </w:rPr>
        <w:t>i</w:t>
      </w:r>
      <w:r>
        <w:rPr>
          <w:rFonts w:ascii="宋体" w:hAnsi="宋体" w:hint="eastAsia"/>
          <w:color w:val="0D0D0D"/>
          <w:sz w:val="24"/>
        </w:rPr>
        <w:t>两两比较，可得到Ｐ</w:t>
      </w:r>
      <w:r>
        <w:rPr>
          <w:rFonts w:ascii="宋体" w:hAnsi="宋体"/>
          <w:color w:val="0D0D0D"/>
          <w:sz w:val="24"/>
        </w:rPr>
        <w:t>i</w:t>
      </w:r>
      <w:r>
        <w:rPr>
          <w:rFonts w:ascii="宋体" w:hAnsi="宋体" w:hint="eastAsia"/>
          <w:color w:val="0D0D0D"/>
          <w:sz w:val="24"/>
        </w:rPr>
        <w:t>个因素对目标ｕ重要性权数比（也就是相对重要性）构成的矩阵Ａ，即</w:t>
      </w:r>
      <w:r>
        <w:rPr>
          <w:rFonts w:ascii="宋体" w:hAnsi="宋体"/>
          <w:color w:val="0D0D0D"/>
          <w:sz w:val="24"/>
        </w:rPr>
        <w:t>:</w:t>
      </w:r>
    </w:p>
    <w:p w:rsidR="005F5C29" w:rsidRDefault="005F5C29" w:rsidP="005F5C29">
      <w:pPr>
        <w:spacing w:line="360" w:lineRule="auto"/>
        <w:ind w:firstLine="482"/>
        <w:rPr>
          <w:rFonts w:ascii="宋体"/>
          <w:color w:val="0D0D0D"/>
          <w:sz w:val="24"/>
        </w:rPr>
      </w:pPr>
      <w:r w:rsidRPr="00EA53A7">
        <w:rPr>
          <w:rFonts w:ascii="宋体" w:hAnsi="宋体" w:hint="eastAsia"/>
          <w:color w:val="0D0D0D"/>
          <w:spacing w:val="14"/>
          <w:sz w:val="24"/>
        </w:rPr>
        <w:object w:dxaOrig="3825" w:dyaOrig="1830">
          <v:shape id="Picture 106" o:spid="_x0000_i1126" type="#_x0000_t75" style="width:187pt;height:93.5pt;mso-position-horizontal-relative:page;mso-position-vertical-relative:page" o:ole="" fillcolor="#6d6d6d">
            <v:imagedata r:id="rId197" o:title=""/>
          </v:shape>
          <o:OLEObject Type="Embed" ProgID="Equation.3" ShapeID="Picture 106" DrawAspect="Content" ObjectID="_1596126931" r:id="rId198"/>
        </w:object>
      </w:r>
      <w:r w:rsidRPr="00EA53A7">
        <w:rPr>
          <w:rFonts w:ascii="宋体" w:hAnsi="宋体" w:hint="eastAsia"/>
          <w:color w:val="0D0D0D"/>
          <w:spacing w:val="14"/>
          <w:sz w:val="24"/>
        </w:rPr>
        <w:object w:dxaOrig="2175" w:dyaOrig="1050">
          <v:shape id="Picture 107" o:spid="_x0000_i1127" type="#_x0000_t75" style="width:107.45pt;height:54.8pt;mso-position-horizontal-relative:page;mso-position-vertical-relative:page" o:ole="" fillcolor="#6d6d6d">
            <v:imagedata r:id="rId199" o:title=""/>
          </v:shape>
          <o:OLEObject Type="Embed" ProgID="Equation.3" ShapeID="Picture 107" DrawAspect="Content" ObjectID="_1596126932" r:id="rId200"/>
        </w:object>
      </w:r>
    </w:p>
    <w:p w:rsidR="005F5C29" w:rsidRDefault="005F5C29" w:rsidP="005F5C29">
      <w:pPr>
        <w:spacing w:line="360" w:lineRule="auto"/>
        <w:ind w:firstLine="482"/>
        <w:rPr>
          <w:rFonts w:ascii="宋体"/>
          <w:color w:val="0D0D0D"/>
          <w:sz w:val="24"/>
        </w:rPr>
      </w:pPr>
      <w:r>
        <w:rPr>
          <w:rFonts w:ascii="宋体" w:hAnsi="宋体" w:hint="eastAsia"/>
          <w:color w:val="0D0D0D"/>
          <w:sz w:val="24"/>
        </w:rPr>
        <w:t>课题组把Ａ称为判断矩阵。Ａ满足性质：</w:t>
      </w:r>
    </w:p>
    <w:p w:rsidR="005F5C29" w:rsidRDefault="005F5C29" w:rsidP="005F5C29">
      <w:pPr>
        <w:spacing w:line="360" w:lineRule="auto"/>
        <w:ind w:firstLine="482"/>
        <w:rPr>
          <w:rFonts w:ascii="宋体"/>
          <w:color w:val="0D0D0D"/>
          <w:sz w:val="24"/>
        </w:rPr>
      </w:pPr>
      <w:r w:rsidRPr="00EA53A7">
        <w:rPr>
          <w:rFonts w:ascii="宋体" w:hAnsi="宋体" w:hint="eastAsia"/>
          <w:color w:val="0D0D0D"/>
          <w:spacing w:val="14"/>
          <w:sz w:val="24"/>
        </w:rPr>
        <w:object w:dxaOrig="4440" w:dyaOrig="1635">
          <v:shape id="Picture 108" o:spid="_x0000_i1128" type="#_x0000_t75" style="width:220.3pt;height:81.65pt;mso-position-horizontal-relative:page;mso-position-vertical-relative:page" o:ole="" fillcolor="#6d6d6d">
            <v:imagedata r:id="rId201" o:title=""/>
          </v:shape>
          <o:OLEObject Type="Embed" ProgID="Equation.3" ShapeID="Picture 108" DrawAspect="Content" ObjectID="_1596126933" r:id="rId202"/>
        </w:object>
      </w:r>
    </w:p>
    <w:p w:rsidR="005F5C29" w:rsidRDefault="005F5C29" w:rsidP="005F5C29">
      <w:pPr>
        <w:spacing w:line="360" w:lineRule="auto"/>
        <w:ind w:firstLineChars="200" w:firstLine="480"/>
        <w:rPr>
          <w:rFonts w:ascii="宋体"/>
          <w:color w:val="0D0D0D"/>
          <w:sz w:val="24"/>
        </w:rPr>
      </w:pPr>
      <w:r>
        <w:rPr>
          <w:rFonts w:ascii="宋体" w:hAnsi="宋体" w:hint="eastAsia"/>
          <w:color w:val="0D0D0D"/>
          <w:sz w:val="24"/>
        </w:rPr>
        <w:t>其中（</w:t>
      </w:r>
      <w:r>
        <w:rPr>
          <w:rFonts w:ascii="宋体" w:hAnsi="宋体"/>
          <w:color w:val="0D0D0D"/>
          <w:sz w:val="24"/>
        </w:rPr>
        <w:t>3</w:t>
      </w:r>
      <w:r>
        <w:rPr>
          <w:rFonts w:ascii="宋体" w:hAnsi="宋体" w:hint="eastAsia"/>
          <w:color w:val="0D0D0D"/>
          <w:sz w:val="24"/>
        </w:rPr>
        <w:t>）称为Ａ的完全一致性条件。且由下式：</w:t>
      </w:r>
    </w:p>
    <w:p w:rsidR="005F5C29" w:rsidRDefault="005F5C29" w:rsidP="005F5C29">
      <w:pPr>
        <w:spacing w:line="360" w:lineRule="auto"/>
        <w:ind w:firstLine="482"/>
        <w:rPr>
          <w:rFonts w:ascii="宋体"/>
          <w:color w:val="0D0D0D"/>
          <w:sz w:val="24"/>
        </w:rPr>
      </w:pPr>
      <w:r w:rsidRPr="00EA53A7">
        <w:rPr>
          <w:rFonts w:ascii="宋体" w:hAnsi="宋体" w:hint="eastAsia"/>
          <w:color w:val="0D0D0D"/>
          <w:spacing w:val="14"/>
          <w:sz w:val="24"/>
        </w:rPr>
        <w:object w:dxaOrig="3765" w:dyaOrig="2055">
          <v:shape id="Picture 109" o:spid="_x0000_i1129" type="#_x0000_t75" style="width:187pt;height:103.15pt;mso-position-horizontal-relative:page;mso-position-vertical-relative:page" o:ole="" fillcolor="#6d6d6d">
            <v:imagedata r:id="rId203" o:title=""/>
          </v:shape>
          <o:OLEObject Type="Embed" ProgID="Equation.3" ShapeID="Picture 109" DrawAspect="Content" ObjectID="_1596126934" r:id="rId204"/>
        </w:object>
      </w:r>
      <w:r w:rsidRPr="00EA53A7">
        <w:rPr>
          <w:rFonts w:ascii="宋体" w:hAnsi="宋体" w:hint="eastAsia"/>
          <w:color w:val="0D0D0D"/>
          <w:spacing w:val="14"/>
          <w:sz w:val="24"/>
        </w:rPr>
        <w:object w:dxaOrig="2880" w:dyaOrig="2055">
          <v:shape id="Picture 110" o:spid="_x0000_i1130" type="#_x0000_t75" style="width:2in;height:103.15pt;mso-position-horizontal-relative:page;mso-position-vertical-relative:page" o:ole="" fillcolor="#6d6d6d">
            <v:imagedata r:id="rId205" o:title=""/>
          </v:shape>
          <o:OLEObject Type="Embed" ProgID="Equation.3" ShapeID="Picture 110" DrawAspect="Content" ObjectID="_1596126935" r:id="rId206"/>
        </w:object>
      </w:r>
    </w:p>
    <w:p w:rsidR="005F5C29" w:rsidRPr="00593AA4" w:rsidRDefault="005F5C29" w:rsidP="005F5C29">
      <w:pPr>
        <w:spacing w:line="360" w:lineRule="auto"/>
        <w:ind w:firstLineChars="200" w:firstLine="480"/>
        <w:rPr>
          <w:rFonts w:asciiTheme="minorEastAsia" w:eastAsiaTheme="minorEastAsia" w:hAnsiTheme="minorEastAsia"/>
          <w:color w:val="0D0D0D"/>
          <w:sz w:val="24"/>
          <w:szCs w:val="24"/>
        </w:rPr>
      </w:pPr>
      <w:r w:rsidRPr="00593AA4">
        <w:rPr>
          <w:rFonts w:asciiTheme="minorEastAsia" w:eastAsiaTheme="minorEastAsia" w:hAnsiTheme="minorEastAsia" w:hint="eastAsia"/>
          <w:color w:val="0D0D0D"/>
          <w:sz w:val="24"/>
          <w:szCs w:val="24"/>
        </w:rPr>
        <w:t>（式中ｎ为Ａ的一个特征根，ｗ＝（ｗ</w:t>
      </w:r>
      <w:r w:rsidRPr="00593AA4">
        <w:rPr>
          <w:rFonts w:asciiTheme="minorEastAsia" w:eastAsiaTheme="minorEastAsia" w:hAnsiTheme="minorEastAsia"/>
          <w:color w:val="0D0D0D"/>
          <w:sz w:val="24"/>
          <w:szCs w:val="24"/>
        </w:rPr>
        <w:t>1</w:t>
      </w:r>
      <w:r w:rsidRPr="00593AA4">
        <w:rPr>
          <w:rFonts w:asciiTheme="minorEastAsia" w:eastAsiaTheme="minorEastAsia" w:hAnsiTheme="minorEastAsia" w:hint="eastAsia"/>
          <w:color w:val="0D0D0D"/>
          <w:sz w:val="24"/>
          <w:szCs w:val="24"/>
        </w:rPr>
        <w:t>，ｗ</w:t>
      </w:r>
      <w:r w:rsidRPr="00593AA4">
        <w:rPr>
          <w:rFonts w:asciiTheme="minorEastAsia" w:eastAsiaTheme="minorEastAsia" w:hAnsiTheme="minorEastAsia"/>
          <w:color w:val="0D0D0D"/>
          <w:sz w:val="24"/>
          <w:szCs w:val="24"/>
        </w:rPr>
        <w:t>2</w:t>
      </w:r>
      <w:r w:rsidRPr="00593AA4">
        <w:rPr>
          <w:rFonts w:asciiTheme="minorEastAsia" w:eastAsiaTheme="minorEastAsia" w:hAnsiTheme="minorEastAsia" w:hint="eastAsia"/>
          <w:color w:val="0D0D0D"/>
          <w:sz w:val="24"/>
          <w:szCs w:val="24"/>
        </w:rPr>
        <w:t>……ｗ</w:t>
      </w:r>
      <w:r w:rsidRPr="00593AA4">
        <w:rPr>
          <w:rFonts w:asciiTheme="minorEastAsia" w:eastAsiaTheme="minorEastAsia" w:hAnsiTheme="minorEastAsia"/>
          <w:color w:val="0D0D0D"/>
          <w:sz w:val="24"/>
          <w:szCs w:val="24"/>
        </w:rPr>
        <w:t>n</w:t>
      </w:r>
      <w:r w:rsidRPr="00593AA4">
        <w:rPr>
          <w:rFonts w:asciiTheme="minorEastAsia" w:eastAsiaTheme="minorEastAsia" w:hAnsiTheme="minorEastAsia" w:hint="eastAsia"/>
          <w:color w:val="0D0D0D"/>
          <w:sz w:val="24"/>
          <w:szCs w:val="24"/>
        </w:rPr>
        <w:t>）</w:t>
      </w:r>
      <w:r w:rsidRPr="00593AA4">
        <w:rPr>
          <w:rFonts w:asciiTheme="minorEastAsia" w:eastAsiaTheme="minorEastAsia" w:hAnsiTheme="minorEastAsia"/>
          <w:color w:val="0D0D0D"/>
          <w:sz w:val="24"/>
          <w:szCs w:val="24"/>
        </w:rPr>
        <w:t>T</w:t>
      </w:r>
      <w:r w:rsidRPr="00593AA4">
        <w:rPr>
          <w:rFonts w:asciiTheme="minorEastAsia" w:eastAsiaTheme="minorEastAsia" w:hAnsiTheme="minorEastAsia" w:hint="eastAsia"/>
          <w:color w:val="0D0D0D"/>
          <w:sz w:val="24"/>
          <w:szCs w:val="24"/>
        </w:rPr>
        <w:t>Ａ对应于ｎ的特征向量）可知，目标ｕ的Ｐ</w:t>
      </w:r>
      <w:r w:rsidRPr="00593AA4">
        <w:rPr>
          <w:rFonts w:asciiTheme="minorEastAsia" w:eastAsiaTheme="minorEastAsia" w:hAnsiTheme="minorEastAsia"/>
          <w:color w:val="0D0D0D"/>
          <w:sz w:val="24"/>
          <w:szCs w:val="24"/>
        </w:rPr>
        <w:t>i</w:t>
      </w:r>
      <w:r w:rsidRPr="00593AA4">
        <w:rPr>
          <w:rFonts w:asciiTheme="minorEastAsia" w:eastAsiaTheme="minorEastAsia" w:hAnsiTheme="minorEastAsia" w:hint="eastAsia"/>
          <w:color w:val="0D0D0D"/>
          <w:sz w:val="24"/>
          <w:szCs w:val="24"/>
        </w:rPr>
        <w:t>个因素的重要性权数，可通过解特征值问题求得，即由Ａｗ＝λ</w:t>
      </w:r>
      <w:r w:rsidRPr="00593AA4">
        <w:rPr>
          <w:rFonts w:asciiTheme="minorEastAsia" w:eastAsiaTheme="minorEastAsia" w:hAnsiTheme="minorEastAsia"/>
          <w:color w:val="0D0D0D"/>
          <w:sz w:val="24"/>
          <w:szCs w:val="24"/>
        </w:rPr>
        <w:t>max</w:t>
      </w:r>
      <w:r w:rsidRPr="00593AA4">
        <w:rPr>
          <w:rFonts w:asciiTheme="minorEastAsia" w:eastAsiaTheme="minorEastAsia" w:hAnsiTheme="minorEastAsia" w:hint="eastAsia"/>
          <w:color w:val="0D0D0D"/>
          <w:sz w:val="24"/>
          <w:szCs w:val="24"/>
        </w:rPr>
        <w:t>·ｗ求出正规化特征向量而得到。</w:t>
      </w:r>
    </w:p>
    <w:p w:rsidR="005F5C29" w:rsidRPr="00593AA4" w:rsidRDefault="005F5C29" w:rsidP="005F5C29">
      <w:pPr>
        <w:spacing w:line="360" w:lineRule="auto"/>
        <w:ind w:firstLineChars="200" w:firstLine="480"/>
        <w:rPr>
          <w:rFonts w:asciiTheme="minorEastAsia" w:eastAsiaTheme="minorEastAsia" w:hAnsiTheme="minorEastAsia"/>
          <w:color w:val="0D0D0D"/>
          <w:sz w:val="24"/>
          <w:szCs w:val="24"/>
        </w:rPr>
      </w:pPr>
      <w:r w:rsidRPr="00593AA4">
        <w:rPr>
          <w:rFonts w:asciiTheme="minorEastAsia" w:eastAsiaTheme="minorEastAsia" w:hAnsiTheme="minorEastAsia" w:hint="eastAsia"/>
          <w:color w:val="0D0D0D"/>
          <w:sz w:val="24"/>
          <w:szCs w:val="24"/>
        </w:rPr>
        <w:t>层次分析法方法步骤：</w:t>
      </w:r>
    </w:p>
    <w:p w:rsidR="005F5C29" w:rsidRPr="00593AA4" w:rsidRDefault="005F5C29" w:rsidP="005F5C29">
      <w:pPr>
        <w:spacing w:line="360" w:lineRule="auto"/>
        <w:ind w:firstLine="482"/>
        <w:rPr>
          <w:rFonts w:asciiTheme="minorEastAsia" w:eastAsiaTheme="minorEastAsia" w:hAnsiTheme="minorEastAsia"/>
          <w:color w:val="0D0D0D"/>
          <w:sz w:val="24"/>
          <w:szCs w:val="24"/>
        </w:rPr>
      </w:pPr>
      <w:r w:rsidRPr="00593AA4">
        <w:rPr>
          <w:rFonts w:asciiTheme="minorEastAsia" w:eastAsiaTheme="minorEastAsia" w:hAnsiTheme="minorEastAsia" w:hint="eastAsia"/>
          <w:color w:val="0D0D0D"/>
          <w:sz w:val="24"/>
          <w:szCs w:val="24"/>
        </w:rPr>
        <w:t>①明确问题并构制层次分析图；</w:t>
      </w:r>
    </w:p>
    <w:p w:rsidR="005F5C29" w:rsidRPr="00593AA4" w:rsidRDefault="005F5C29" w:rsidP="005F5C29">
      <w:pPr>
        <w:spacing w:line="360" w:lineRule="auto"/>
        <w:ind w:firstLine="482"/>
        <w:rPr>
          <w:rFonts w:asciiTheme="minorEastAsia" w:eastAsiaTheme="minorEastAsia" w:hAnsiTheme="minorEastAsia"/>
          <w:color w:val="0D0D0D"/>
          <w:sz w:val="24"/>
          <w:szCs w:val="24"/>
        </w:rPr>
      </w:pPr>
      <w:r w:rsidRPr="00593AA4">
        <w:rPr>
          <w:rFonts w:asciiTheme="minorEastAsia" w:eastAsiaTheme="minorEastAsia" w:hAnsiTheme="minorEastAsia" w:hint="eastAsia"/>
          <w:color w:val="0D0D0D"/>
          <w:sz w:val="24"/>
          <w:szCs w:val="24"/>
        </w:rPr>
        <w:t>②构造判断矩阵（Ｐ</w:t>
      </w:r>
      <w:r w:rsidRPr="00593AA4">
        <w:rPr>
          <w:rFonts w:asciiTheme="minorEastAsia" w:eastAsiaTheme="minorEastAsia" w:hAnsiTheme="minorEastAsia"/>
          <w:color w:val="0D0D0D"/>
          <w:sz w:val="24"/>
          <w:szCs w:val="24"/>
        </w:rPr>
        <w:t>ij</w:t>
      </w:r>
      <w:r w:rsidRPr="00593AA4">
        <w:rPr>
          <w:rFonts w:asciiTheme="minorEastAsia" w:eastAsiaTheme="minorEastAsia" w:hAnsiTheme="minorEastAsia" w:hint="eastAsia"/>
          <w:color w:val="0D0D0D"/>
          <w:sz w:val="24"/>
          <w:szCs w:val="24"/>
        </w:rPr>
        <w:t>）</w:t>
      </w:r>
      <w:r w:rsidRPr="00593AA4">
        <w:rPr>
          <w:rFonts w:asciiTheme="minorEastAsia" w:eastAsiaTheme="minorEastAsia" w:hAnsiTheme="minorEastAsia"/>
          <w:color w:val="0D0D0D"/>
          <w:sz w:val="24"/>
          <w:szCs w:val="24"/>
        </w:rPr>
        <w:t>n</w:t>
      </w:r>
      <w:r w:rsidRPr="00593AA4">
        <w:rPr>
          <w:rFonts w:asciiTheme="minorEastAsia" w:eastAsiaTheme="minorEastAsia" w:hAnsiTheme="minorEastAsia"/>
          <w:color w:val="0D0D0D"/>
          <w:sz w:val="24"/>
          <w:szCs w:val="24"/>
        </w:rPr>
        <w:fldChar w:fldCharType="begin"/>
      </w:r>
      <w:r w:rsidRPr="00593AA4">
        <w:rPr>
          <w:rFonts w:asciiTheme="minorEastAsia" w:eastAsiaTheme="minorEastAsia" w:hAnsiTheme="minorEastAsia"/>
          <w:color w:val="0D0D0D"/>
          <w:sz w:val="24"/>
          <w:szCs w:val="24"/>
        </w:rPr>
        <w:instrText xml:space="preserve"> QUOTE </w:instrText>
      </w:r>
      <w:r w:rsidR="00441F3E">
        <w:rPr>
          <w:rFonts w:asciiTheme="minorEastAsia" w:eastAsiaTheme="minorEastAsia" w:hAnsiTheme="minorEastAsia"/>
          <w:sz w:val="24"/>
          <w:szCs w:val="24"/>
        </w:rPr>
        <w:pict>
          <v:shape id="_x0000_i1131" type="#_x0000_t75" style="width:12.9pt;height:12.9pt" equationxml="&lt;">
            <v:imagedata r:id="rId207" o:title="" chromakey="white"/>
          </v:shape>
        </w:pict>
      </w:r>
      <w:r w:rsidRPr="00593AA4">
        <w:rPr>
          <w:rFonts w:asciiTheme="minorEastAsia" w:eastAsiaTheme="minorEastAsia" w:hAnsiTheme="minorEastAsia"/>
          <w:color w:val="0D0D0D"/>
          <w:sz w:val="24"/>
          <w:szCs w:val="24"/>
        </w:rPr>
        <w:fldChar w:fldCharType="separate"/>
      </w:r>
      <w:r w:rsidR="00441F3E">
        <w:rPr>
          <w:rFonts w:asciiTheme="minorEastAsia" w:eastAsiaTheme="minorEastAsia" w:hAnsiTheme="minorEastAsia"/>
          <w:sz w:val="24"/>
          <w:szCs w:val="24"/>
        </w:rPr>
        <w:pict>
          <v:shape id="_x0000_i1132" type="#_x0000_t75" style="width:12.9pt;height:12.9pt" equationxml="&lt;">
            <v:imagedata r:id="rId207" o:title="" chromakey="white"/>
          </v:shape>
        </w:pict>
      </w:r>
      <w:r w:rsidRPr="00593AA4">
        <w:rPr>
          <w:rFonts w:asciiTheme="minorEastAsia" w:eastAsiaTheme="minorEastAsia" w:hAnsiTheme="minorEastAsia"/>
          <w:color w:val="0D0D0D"/>
          <w:sz w:val="24"/>
          <w:szCs w:val="24"/>
        </w:rPr>
        <w:fldChar w:fldCharType="end"/>
      </w:r>
      <w:r w:rsidRPr="00593AA4">
        <w:rPr>
          <w:rFonts w:asciiTheme="minorEastAsia" w:eastAsiaTheme="minorEastAsia" w:hAnsiTheme="minorEastAsia"/>
          <w:color w:val="0D0D0D"/>
          <w:sz w:val="24"/>
          <w:szCs w:val="24"/>
        </w:rPr>
        <w:t>n</w:t>
      </w:r>
      <w:r w:rsidRPr="00593AA4">
        <w:rPr>
          <w:rFonts w:asciiTheme="minorEastAsia" w:eastAsiaTheme="minorEastAsia" w:hAnsiTheme="minorEastAsia" w:hint="eastAsia"/>
          <w:color w:val="0D0D0D"/>
          <w:sz w:val="24"/>
          <w:szCs w:val="24"/>
        </w:rPr>
        <w:t>；</w:t>
      </w:r>
    </w:p>
    <w:p w:rsidR="005F5C29" w:rsidRPr="00593AA4" w:rsidRDefault="005F5C29" w:rsidP="005F5C29">
      <w:pPr>
        <w:spacing w:line="360" w:lineRule="auto"/>
        <w:ind w:firstLine="482"/>
        <w:rPr>
          <w:rFonts w:asciiTheme="minorEastAsia" w:eastAsiaTheme="minorEastAsia" w:hAnsiTheme="minorEastAsia"/>
          <w:color w:val="0D0D0D"/>
          <w:sz w:val="24"/>
          <w:szCs w:val="24"/>
        </w:rPr>
      </w:pPr>
      <w:r w:rsidRPr="00593AA4">
        <w:rPr>
          <w:rFonts w:asciiTheme="minorEastAsia" w:eastAsiaTheme="minorEastAsia" w:hAnsiTheme="minorEastAsia" w:hint="eastAsia"/>
          <w:color w:val="0D0D0D"/>
          <w:sz w:val="24"/>
          <w:szCs w:val="24"/>
        </w:rPr>
        <w:t>③征求专家意见，填写判断矩阵；</w:t>
      </w:r>
    </w:p>
    <w:p w:rsidR="005F5C29" w:rsidRPr="00593AA4" w:rsidRDefault="005F5C29" w:rsidP="005F5C29">
      <w:pPr>
        <w:spacing w:line="360" w:lineRule="auto"/>
        <w:ind w:firstLine="482"/>
        <w:rPr>
          <w:rFonts w:asciiTheme="minorEastAsia" w:eastAsiaTheme="minorEastAsia" w:hAnsiTheme="minorEastAsia"/>
          <w:color w:val="0D0D0D"/>
          <w:sz w:val="24"/>
          <w:szCs w:val="24"/>
        </w:rPr>
      </w:pPr>
      <w:r w:rsidRPr="00593AA4">
        <w:rPr>
          <w:rFonts w:asciiTheme="minorEastAsia" w:eastAsiaTheme="minorEastAsia" w:hAnsiTheme="minorEastAsia" w:hint="eastAsia"/>
          <w:color w:val="0D0D0D"/>
          <w:sz w:val="24"/>
          <w:szCs w:val="24"/>
        </w:rPr>
        <w:t>④层次单排序的计算；</w:t>
      </w:r>
    </w:p>
    <w:p w:rsidR="005F5C29" w:rsidRPr="00593AA4" w:rsidRDefault="005F5C29" w:rsidP="005F5C29">
      <w:pPr>
        <w:spacing w:line="360" w:lineRule="auto"/>
        <w:ind w:firstLine="482"/>
        <w:rPr>
          <w:rFonts w:asciiTheme="minorEastAsia" w:eastAsiaTheme="minorEastAsia" w:hAnsiTheme="minorEastAsia"/>
          <w:color w:val="0D0D0D"/>
          <w:sz w:val="24"/>
          <w:szCs w:val="24"/>
        </w:rPr>
      </w:pPr>
      <w:r w:rsidRPr="00593AA4">
        <w:rPr>
          <w:rFonts w:asciiTheme="minorEastAsia" w:eastAsiaTheme="minorEastAsia" w:hAnsiTheme="minorEastAsia" w:hint="eastAsia"/>
          <w:color w:val="0D0D0D"/>
          <w:sz w:val="24"/>
          <w:szCs w:val="24"/>
        </w:rPr>
        <w:t>⑤层次总排序的计算；</w:t>
      </w:r>
    </w:p>
    <w:p w:rsidR="005F5C29" w:rsidRPr="00593AA4" w:rsidRDefault="005F5C29" w:rsidP="005F5C29">
      <w:pPr>
        <w:spacing w:line="360" w:lineRule="auto"/>
        <w:ind w:firstLine="482"/>
        <w:rPr>
          <w:rFonts w:asciiTheme="minorEastAsia" w:eastAsiaTheme="minorEastAsia" w:hAnsiTheme="minorEastAsia"/>
          <w:color w:val="0D0D0D"/>
          <w:sz w:val="24"/>
          <w:szCs w:val="24"/>
        </w:rPr>
      </w:pPr>
      <w:r w:rsidRPr="00593AA4">
        <w:rPr>
          <w:rFonts w:asciiTheme="minorEastAsia" w:eastAsiaTheme="minorEastAsia" w:hAnsiTheme="minorEastAsia" w:hint="eastAsia"/>
          <w:color w:val="0D0D0D"/>
          <w:sz w:val="24"/>
          <w:szCs w:val="24"/>
        </w:rPr>
        <w:t>⑥一致性检验（Ｃ</w:t>
      </w:r>
      <w:r w:rsidRPr="00593AA4">
        <w:rPr>
          <w:rFonts w:asciiTheme="minorEastAsia" w:eastAsiaTheme="minorEastAsia" w:hAnsiTheme="minorEastAsia"/>
          <w:color w:val="0D0D0D"/>
          <w:sz w:val="24"/>
          <w:szCs w:val="24"/>
        </w:rPr>
        <w:t>r&lt;0.10</w:t>
      </w:r>
      <w:r w:rsidRPr="00593AA4">
        <w:rPr>
          <w:rFonts w:asciiTheme="minorEastAsia" w:eastAsiaTheme="minorEastAsia" w:hAnsiTheme="minorEastAsia" w:hint="eastAsia"/>
          <w:color w:val="0D0D0D"/>
          <w:sz w:val="24"/>
          <w:szCs w:val="24"/>
        </w:rPr>
        <w:t>）。</w:t>
      </w:r>
    </w:p>
    <w:p w:rsidR="005F5C29" w:rsidRPr="00593AA4" w:rsidRDefault="005F5C29" w:rsidP="005F5C29">
      <w:pPr>
        <w:spacing w:line="360" w:lineRule="auto"/>
        <w:ind w:firstLineChars="200" w:firstLine="480"/>
        <w:rPr>
          <w:rFonts w:asciiTheme="minorEastAsia" w:eastAsiaTheme="minorEastAsia" w:hAnsiTheme="minorEastAsia"/>
          <w:color w:val="0D0D0D"/>
          <w:sz w:val="24"/>
          <w:szCs w:val="24"/>
        </w:rPr>
      </w:pPr>
      <w:r w:rsidRPr="00593AA4">
        <w:rPr>
          <w:rFonts w:asciiTheme="minorEastAsia" w:eastAsiaTheme="minorEastAsia" w:hAnsiTheme="minorEastAsia"/>
          <w:color w:val="0D0D0D"/>
          <w:sz w:val="24"/>
          <w:szCs w:val="24"/>
        </w:rPr>
        <w:t>2</w:t>
      </w:r>
      <w:r w:rsidRPr="00593AA4">
        <w:rPr>
          <w:rFonts w:asciiTheme="minorEastAsia" w:eastAsiaTheme="minorEastAsia" w:hAnsiTheme="minorEastAsia" w:hint="eastAsia"/>
          <w:color w:val="0D0D0D"/>
          <w:sz w:val="24"/>
          <w:szCs w:val="24"/>
        </w:rPr>
        <w:t>.区域与个别因素总体权重计算</w:t>
      </w:r>
    </w:p>
    <w:p w:rsidR="006D1F45" w:rsidRDefault="005F5C29" w:rsidP="005F5C29">
      <w:pPr>
        <w:spacing w:line="360" w:lineRule="auto"/>
        <w:ind w:firstLineChars="200" w:firstLine="480"/>
        <w:rPr>
          <w:rFonts w:asciiTheme="minorEastAsia" w:eastAsiaTheme="minorEastAsia" w:hAnsiTheme="minorEastAsia"/>
          <w:color w:val="0D0D0D"/>
          <w:sz w:val="24"/>
          <w:szCs w:val="24"/>
        </w:rPr>
        <w:sectPr w:rsidR="006D1F45" w:rsidSect="005F5C29">
          <w:type w:val="oddPage"/>
          <w:pgSz w:w="11906" w:h="16838"/>
          <w:pgMar w:top="1418" w:right="1418" w:bottom="1304" w:left="1418" w:header="851" w:footer="992" w:gutter="0"/>
          <w:cols w:space="720"/>
          <w:docGrid w:linePitch="286"/>
        </w:sectPr>
      </w:pPr>
      <w:r w:rsidRPr="00593AA4">
        <w:rPr>
          <w:rFonts w:asciiTheme="minorEastAsia" w:eastAsiaTheme="minorEastAsia" w:hAnsiTheme="minorEastAsia" w:hint="eastAsia"/>
          <w:color w:val="0D0D0D"/>
          <w:sz w:val="24"/>
          <w:szCs w:val="24"/>
        </w:rPr>
        <w:t>用层次单排序计算区域和个别地价因素的权重。</w:t>
      </w:r>
    </w:p>
    <w:p w:rsidR="005F5C29" w:rsidRPr="00620BEA" w:rsidRDefault="005F5C29" w:rsidP="005F5C29">
      <w:pPr>
        <w:pStyle w:val="af5"/>
        <w:keepNext/>
        <w:spacing w:before="0" w:after="0" w:line="360" w:lineRule="auto"/>
        <w:ind w:firstLine="238"/>
        <w:jc w:val="center"/>
        <w:rPr>
          <w:rFonts w:ascii="黑体" w:hAnsi="黑体"/>
          <w:sz w:val="21"/>
          <w:szCs w:val="21"/>
        </w:rPr>
      </w:pPr>
      <w:r w:rsidRPr="00620BEA">
        <w:rPr>
          <w:rFonts w:ascii="黑体" w:hAnsi="黑体" w:hint="eastAsia"/>
          <w:sz w:val="21"/>
          <w:szCs w:val="21"/>
        </w:rPr>
        <w:lastRenderedPageBreak/>
        <w:t>表</w:t>
      </w:r>
      <w:r w:rsidRPr="00620BEA">
        <w:rPr>
          <w:rFonts w:ascii="黑体" w:hAnsi="黑体"/>
          <w:sz w:val="21"/>
          <w:szCs w:val="21"/>
        </w:rPr>
        <w:t>3-</w:t>
      </w:r>
      <w:r>
        <w:rPr>
          <w:rFonts w:ascii="黑体" w:hAnsi="黑体" w:hint="eastAsia"/>
          <w:sz w:val="21"/>
          <w:szCs w:val="21"/>
        </w:rPr>
        <w:t>3</w:t>
      </w:r>
      <w:r w:rsidR="00623A16">
        <w:rPr>
          <w:rFonts w:ascii="黑体" w:hAnsi="黑体" w:hint="eastAsia"/>
          <w:sz w:val="21"/>
          <w:szCs w:val="21"/>
        </w:rPr>
        <w:t>3</w:t>
      </w:r>
      <w:r w:rsidRPr="00620BEA">
        <w:rPr>
          <w:rFonts w:ascii="黑体" w:hAnsi="黑体" w:hint="eastAsia"/>
          <w:sz w:val="21"/>
          <w:szCs w:val="21"/>
        </w:rPr>
        <w:t>城区</w:t>
      </w:r>
      <w:r>
        <w:rPr>
          <w:rFonts w:ascii="黑体" w:hAnsi="黑体" w:hint="eastAsia"/>
          <w:sz w:val="21"/>
          <w:szCs w:val="21"/>
        </w:rPr>
        <w:t>商服用地</w:t>
      </w:r>
      <w:r w:rsidRPr="00620BEA">
        <w:rPr>
          <w:rFonts w:ascii="黑体" w:hAnsi="黑体" w:hint="eastAsia"/>
          <w:sz w:val="21"/>
          <w:szCs w:val="21"/>
        </w:rPr>
        <w:t>区域因素、个别因素的权重判断矩阵</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47"/>
        <w:gridCol w:w="3295"/>
        <w:gridCol w:w="3044"/>
      </w:tblGrid>
      <w:tr w:rsidR="005F5C29" w:rsidRPr="003D2030" w:rsidTr="00520F89">
        <w:trPr>
          <w:trHeight w:val="340"/>
          <w:jc w:val="center"/>
        </w:trPr>
        <w:tc>
          <w:tcPr>
            <w:tcW w:w="1587"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因素类型</w:t>
            </w:r>
          </w:p>
        </w:tc>
        <w:tc>
          <w:tcPr>
            <w:tcW w:w="1774"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区域地价因素</w:t>
            </w:r>
          </w:p>
        </w:tc>
        <w:tc>
          <w:tcPr>
            <w:tcW w:w="1639"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个别地价因素</w:t>
            </w:r>
          </w:p>
        </w:tc>
      </w:tr>
      <w:tr w:rsidR="005F5C29" w:rsidRPr="003D2030" w:rsidTr="00520F89">
        <w:trPr>
          <w:trHeight w:val="340"/>
          <w:jc w:val="center"/>
        </w:trPr>
        <w:tc>
          <w:tcPr>
            <w:tcW w:w="1587"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区域地价因素</w:t>
            </w:r>
          </w:p>
        </w:tc>
        <w:tc>
          <w:tcPr>
            <w:tcW w:w="1774" w:type="pct"/>
          </w:tcPr>
          <w:p w:rsidR="005F5C29" w:rsidRPr="003D2030" w:rsidRDefault="005F5C29" w:rsidP="00520F89">
            <w:pPr>
              <w:spacing w:line="240" w:lineRule="atLeast"/>
              <w:jc w:val="center"/>
              <w:rPr>
                <w:rFonts w:ascii="宋体"/>
                <w:spacing w:val="14"/>
                <w:szCs w:val="21"/>
              </w:rPr>
            </w:pPr>
            <w:r w:rsidRPr="003D2030">
              <w:rPr>
                <w:rFonts w:ascii="宋体" w:hAnsi="宋体"/>
                <w:szCs w:val="21"/>
              </w:rPr>
              <w:t>1</w:t>
            </w:r>
            <w:r w:rsidRPr="003D2030">
              <w:rPr>
                <w:rFonts w:ascii="宋体"/>
                <w:szCs w:val="21"/>
              </w:rPr>
              <w:t>.00</w:t>
            </w:r>
          </w:p>
        </w:tc>
        <w:tc>
          <w:tcPr>
            <w:tcW w:w="1639" w:type="pct"/>
          </w:tcPr>
          <w:p w:rsidR="005F5C29" w:rsidRPr="003D2030" w:rsidRDefault="005F5C29" w:rsidP="00520F89">
            <w:pPr>
              <w:spacing w:line="240" w:lineRule="atLeast"/>
              <w:jc w:val="center"/>
              <w:rPr>
                <w:rFonts w:ascii="宋体"/>
                <w:spacing w:val="14"/>
                <w:szCs w:val="21"/>
              </w:rPr>
            </w:pPr>
            <w:r>
              <w:rPr>
                <w:rFonts w:ascii="宋体" w:hAnsi="宋体" w:hint="eastAsia"/>
                <w:szCs w:val="21"/>
              </w:rPr>
              <w:t>5.67</w:t>
            </w:r>
          </w:p>
        </w:tc>
      </w:tr>
      <w:tr w:rsidR="005F5C29" w:rsidRPr="003D2030" w:rsidTr="00520F89">
        <w:trPr>
          <w:trHeight w:val="340"/>
          <w:jc w:val="center"/>
        </w:trPr>
        <w:tc>
          <w:tcPr>
            <w:tcW w:w="1587"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个别地价因素</w:t>
            </w:r>
          </w:p>
        </w:tc>
        <w:tc>
          <w:tcPr>
            <w:tcW w:w="1774" w:type="pct"/>
          </w:tcPr>
          <w:p w:rsidR="005F5C29" w:rsidRPr="003D2030" w:rsidRDefault="005F5C29" w:rsidP="00520F89">
            <w:pPr>
              <w:spacing w:line="240" w:lineRule="atLeast"/>
              <w:jc w:val="center"/>
              <w:rPr>
                <w:rFonts w:ascii="宋体"/>
                <w:spacing w:val="14"/>
                <w:szCs w:val="21"/>
              </w:rPr>
            </w:pPr>
            <w:r>
              <w:rPr>
                <w:rFonts w:ascii="宋体" w:hAnsi="宋体" w:hint="eastAsia"/>
                <w:spacing w:val="14"/>
                <w:szCs w:val="21"/>
              </w:rPr>
              <w:t>-</w:t>
            </w:r>
          </w:p>
        </w:tc>
        <w:tc>
          <w:tcPr>
            <w:tcW w:w="1639" w:type="pct"/>
          </w:tcPr>
          <w:p w:rsidR="005F5C29" w:rsidRPr="003D2030" w:rsidRDefault="005F5C29" w:rsidP="00520F89">
            <w:pPr>
              <w:spacing w:line="240" w:lineRule="atLeast"/>
              <w:jc w:val="center"/>
              <w:rPr>
                <w:rFonts w:ascii="宋体"/>
                <w:spacing w:val="14"/>
                <w:szCs w:val="21"/>
              </w:rPr>
            </w:pPr>
            <w:r w:rsidRPr="003D2030">
              <w:rPr>
                <w:rFonts w:ascii="宋体" w:hAnsi="宋体"/>
                <w:szCs w:val="21"/>
              </w:rPr>
              <w:t>1</w:t>
            </w:r>
            <w:r w:rsidRPr="003D2030">
              <w:rPr>
                <w:rFonts w:ascii="宋体"/>
                <w:szCs w:val="21"/>
              </w:rPr>
              <w:t>.00</w:t>
            </w:r>
          </w:p>
        </w:tc>
      </w:tr>
    </w:tbl>
    <w:p w:rsidR="005F5C29" w:rsidRPr="00135D46" w:rsidRDefault="005F5C29" w:rsidP="005F5C29">
      <w:pPr>
        <w:spacing w:line="360" w:lineRule="auto"/>
        <w:ind w:firstLine="482"/>
        <w:rPr>
          <w:rFonts w:ascii="宋体"/>
          <w:spacing w:val="14"/>
          <w:sz w:val="24"/>
        </w:rPr>
      </w:pPr>
      <w:r w:rsidRPr="00135D46">
        <w:rPr>
          <w:rFonts w:ascii="宋体" w:hAnsi="宋体" w:hint="eastAsia"/>
          <w:sz w:val="24"/>
        </w:rPr>
        <w:t>计算出</w:t>
      </w:r>
      <w:r>
        <w:rPr>
          <w:rFonts w:ascii="宋体" w:hAnsi="宋体" w:hint="eastAsia"/>
          <w:sz w:val="24"/>
        </w:rPr>
        <w:t>商服用地</w:t>
      </w:r>
      <w:r w:rsidRPr="00135D46">
        <w:rPr>
          <w:rFonts w:ascii="宋体" w:hAnsi="宋体" w:hint="eastAsia"/>
          <w:sz w:val="24"/>
        </w:rPr>
        <w:t>区域地价因素和个别地价因素对地价的影响权重分别为</w:t>
      </w:r>
      <w:r>
        <w:rPr>
          <w:rFonts w:ascii="宋体" w:hAnsi="宋体" w:hint="eastAsia"/>
          <w:sz w:val="24"/>
        </w:rPr>
        <w:t>85.1</w:t>
      </w:r>
      <w:r w:rsidRPr="00135D46">
        <w:rPr>
          <w:rFonts w:ascii="宋体" w:hAnsi="宋体"/>
          <w:sz w:val="24"/>
        </w:rPr>
        <w:t>%</w:t>
      </w:r>
      <w:r w:rsidRPr="00135D46">
        <w:rPr>
          <w:rFonts w:ascii="宋体" w:hAnsi="宋体" w:hint="eastAsia"/>
          <w:sz w:val="24"/>
        </w:rPr>
        <w:t>和</w:t>
      </w:r>
      <w:r>
        <w:rPr>
          <w:rFonts w:ascii="宋体" w:hAnsi="宋体" w:hint="eastAsia"/>
          <w:sz w:val="24"/>
        </w:rPr>
        <w:t>14.9</w:t>
      </w:r>
      <w:r w:rsidRPr="00135D46">
        <w:rPr>
          <w:rFonts w:ascii="宋体" w:hAnsi="宋体"/>
          <w:sz w:val="24"/>
        </w:rPr>
        <w:t>%</w:t>
      </w:r>
      <w:r w:rsidRPr="00135D46">
        <w:rPr>
          <w:rFonts w:ascii="宋体" w:hAnsi="宋体" w:hint="eastAsia"/>
          <w:sz w:val="24"/>
        </w:rPr>
        <w:t>。（判断矩阵一致性检验值Ｃ</w:t>
      </w:r>
      <w:r w:rsidRPr="00135D46">
        <w:rPr>
          <w:rFonts w:ascii="宋体" w:hAnsi="宋体"/>
          <w:sz w:val="24"/>
        </w:rPr>
        <w:t>r</w:t>
      </w:r>
      <w:r w:rsidRPr="00135D46">
        <w:rPr>
          <w:rFonts w:ascii="宋体" w:hAnsi="宋体" w:hint="eastAsia"/>
          <w:sz w:val="24"/>
        </w:rPr>
        <w:t>＝</w:t>
      </w:r>
      <w:r w:rsidRPr="00135D46">
        <w:rPr>
          <w:rFonts w:ascii="宋体"/>
          <w:sz w:val="24"/>
        </w:rPr>
        <w:t>0</w:t>
      </w:r>
      <w:r w:rsidRPr="00135D46">
        <w:rPr>
          <w:rFonts w:ascii="宋体" w:hAnsi="宋体" w:hint="eastAsia"/>
          <w:sz w:val="24"/>
        </w:rPr>
        <w:t>）</w:t>
      </w:r>
    </w:p>
    <w:p w:rsidR="005F5C29" w:rsidRPr="00620BEA" w:rsidRDefault="005F5C29" w:rsidP="005F5C29">
      <w:pPr>
        <w:pStyle w:val="af5"/>
        <w:keepNext/>
        <w:spacing w:before="0" w:after="0" w:line="360" w:lineRule="auto"/>
        <w:ind w:firstLine="238"/>
        <w:jc w:val="center"/>
        <w:rPr>
          <w:rFonts w:ascii="黑体" w:hAnsi="黑体"/>
          <w:sz w:val="21"/>
          <w:szCs w:val="21"/>
        </w:rPr>
      </w:pPr>
      <w:r w:rsidRPr="00620BEA">
        <w:rPr>
          <w:rFonts w:ascii="黑体" w:hAnsi="黑体" w:hint="eastAsia"/>
          <w:sz w:val="21"/>
          <w:szCs w:val="21"/>
        </w:rPr>
        <w:t>表</w:t>
      </w:r>
      <w:r w:rsidRPr="00620BEA">
        <w:rPr>
          <w:rFonts w:ascii="黑体" w:hAnsi="黑体"/>
          <w:sz w:val="21"/>
          <w:szCs w:val="21"/>
        </w:rPr>
        <w:t>3-</w:t>
      </w:r>
      <w:r w:rsidR="00623A16">
        <w:rPr>
          <w:rFonts w:ascii="黑体" w:hAnsi="黑体" w:hint="eastAsia"/>
          <w:sz w:val="21"/>
          <w:szCs w:val="21"/>
        </w:rPr>
        <w:t>34</w:t>
      </w:r>
      <w:r w:rsidRPr="00620BEA">
        <w:rPr>
          <w:rFonts w:ascii="黑体" w:hAnsi="黑体" w:hint="eastAsia"/>
          <w:sz w:val="21"/>
          <w:szCs w:val="21"/>
        </w:rPr>
        <w:t>城区住宅用地区域因素、个别因素的权重判断矩阵</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33"/>
        <w:gridCol w:w="3222"/>
        <w:gridCol w:w="3031"/>
      </w:tblGrid>
      <w:tr w:rsidR="005F5C29" w:rsidRPr="003D2030" w:rsidTr="00520F89">
        <w:trPr>
          <w:trHeight w:val="340"/>
          <w:jc w:val="center"/>
        </w:trPr>
        <w:tc>
          <w:tcPr>
            <w:tcW w:w="1633"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因素类型</w:t>
            </w:r>
          </w:p>
        </w:tc>
        <w:tc>
          <w:tcPr>
            <w:tcW w:w="1735"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区域地价因素</w:t>
            </w:r>
          </w:p>
        </w:tc>
        <w:tc>
          <w:tcPr>
            <w:tcW w:w="1632"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个别地价因素</w:t>
            </w:r>
          </w:p>
        </w:tc>
      </w:tr>
      <w:tr w:rsidR="005F5C29" w:rsidRPr="003D2030" w:rsidTr="00520F89">
        <w:trPr>
          <w:trHeight w:val="340"/>
          <w:jc w:val="center"/>
        </w:trPr>
        <w:tc>
          <w:tcPr>
            <w:tcW w:w="1633"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区域地价因素</w:t>
            </w:r>
          </w:p>
        </w:tc>
        <w:tc>
          <w:tcPr>
            <w:tcW w:w="1735" w:type="pct"/>
          </w:tcPr>
          <w:p w:rsidR="005F5C29" w:rsidRPr="003D2030" w:rsidRDefault="005F5C29" w:rsidP="00520F89">
            <w:pPr>
              <w:spacing w:line="240" w:lineRule="atLeast"/>
              <w:jc w:val="center"/>
              <w:rPr>
                <w:rFonts w:ascii="宋体"/>
                <w:spacing w:val="14"/>
                <w:szCs w:val="21"/>
              </w:rPr>
            </w:pPr>
            <w:r w:rsidRPr="003D2030">
              <w:rPr>
                <w:rFonts w:ascii="宋体" w:hAnsi="宋体"/>
                <w:szCs w:val="21"/>
              </w:rPr>
              <w:t>1</w:t>
            </w:r>
            <w:r w:rsidRPr="003D2030">
              <w:rPr>
                <w:rFonts w:ascii="宋体"/>
                <w:szCs w:val="21"/>
              </w:rPr>
              <w:t>.00</w:t>
            </w:r>
          </w:p>
        </w:tc>
        <w:tc>
          <w:tcPr>
            <w:tcW w:w="1632" w:type="pct"/>
          </w:tcPr>
          <w:p w:rsidR="005F5C29" w:rsidRPr="003D2030" w:rsidRDefault="005F5C29" w:rsidP="00520F89">
            <w:pPr>
              <w:spacing w:line="240" w:lineRule="atLeast"/>
              <w:jc w:val="center"/>
              <w:rPr>
                <w:rFonts w:ascii="宋体"/>
                <w:spacing w:val="14"/>
                <w:szCs w:val="21"/>
              </w:rPr>
            </w:pPr>
            <w:r>
              <w:rPr>
                <w:rFonts w:ascii="宋体" w:hAnsi="宋体" w:hint="eastAsia"/>
                <w:szCs w:val="21"/>
              </w:rPr>
              <w:t>5.67</w:t>
            </w:r>
          </w:p>
        </w:tc>
      </w:tr>
      <w:tr w:rsidR="005F5C29" w:rsidRPr="003D2030" w:rsidTr="00520F89">
        <w:trPr>
          <w:trHeight w:val="340"/>
          <w:jc w:val="center"/>
        </w:trPr>
        <w:tc>
          <w:tcPr>
            <w:tcW w:w="1633"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个别地价因素</w:t>
            </w:r>
          </w:p>
        </w:tc>
        <w:tc>
          <w:tcPr>
            <w:tcW w:w="1735" w:type="pct"/>
          </w:tcPr>
          <w:p w:rsidR="005F5C29" w:rsidRPr="003D2030" w:rsidRDefault="005F5C29" w:rsidP="00520F89">
            <w:pPr>
              <w:spacing w:line="240" w:lineRule="atLeast"/>
              <w:jc w:val="center"/>
              <w:rPr>
                <w:rFonts w:ascii="宋体"/>
                <w:spacing w:val="14"/>
                <w:szCs w:val="21"/>
              </w:rPr>
            </w:pPr>
            <w:r>
              <w:rPr>
                <w:rFonts w:ascii="宋体" w:hAnsi="宋体" w:hint="eastAsia"/>
                <w:spacing w:val="14"/>
                <w:szCs w:val="21"/>
              </w:rPr>
              <w:t>-</w:t>
            </w:r>
          </w:p>
        </w:tc>
        <w:tc>
          <w:tcPr>
            <w:tcW w:w="1632" w:type="pct"/>
          </w:tcPr>
          <w:p w:rsidR="005F5C29" w:rsidRPr="003D2030" w:rsidRDefault="005F5C29" w:rsidP="00520F89">
            <w:pPr>
              <w:spacing w:line="240" w:lineRule="atLeast"/>
              <w:jc w:val="center"/>
              <w:rPr>
                <w:rFonts w:ascii="宋体"/>
                <w:spacing w:val="14"/>
                <w:szCs w:val="21"/>
              </w:rPr>
            </w:pPr>
            <w:r w:rsidRPr="003D2030">
              <w:rPr>
                <w:rFonts w:ascii="宋体" w:hAnsi="宋体"/>
                <w:szCs w:val="21"/>
              </w:rPr>
              <w:t>1</w:t>
            </w:r>
            <w:r w:rsidRPr="003D2030">
              <w:rPr>
                <w:rFonts w:ascii="宋体"/>
                <w:szCs w:val="21"/>
              </w:rPr>
              <w:t>.00</w:t>
            </w:r>
          </w:p>
        </w:tc>
      </w:tr>
    </w:tbl>
    <w:p w:rsidR="00623A16" w:rsidRDefault="005F5C29" w:rsidP="00623A16">
      <w:pPr>
        <w:spacing w:line="360" w:lineRule="auto"/>
        <w:ind w:firstLine="482"/>
        <w:rPr>
          <w:rFonts w:ascii="宋体" w:hAnsi="宋体"/>
          <w:sz w:val="24"/>
        </w:rPr>
      </w:pPr>
      <w:r w:rsidRPr="00135D46">
        <w:rPr>
          <w:rFonts w:ascii="宋体" w:hAnsi="宋体" w:hint="eastAsia"/>
          <w:sz w:val="24"/>
        </w:rPr>
        <w:t>计算出住宅用地区域地价因素和个别地价因素对地价的影响权重分别为</w:t>
      </w:r>
      <w:r>
        <w:rPr>
          <w:rFonts w:ascii="宋体" w:hAnsi="宋体" w:hint="eastAsia"/>
          <w:sz w:val="24"/>
        </w:rPr>
        <w:t>85.1</w:t>
      </w:r>
      <w:r w:rsidRPr="00135D46">
        <w:rPr>
          <w:rFonts w:ascii="宋体" w:hAnsi="宋体"/>
          <w:sz w:val="24"/>
        </w:rPr>
        <w:t>%</w:t>
      </w:r>
      <w:r w:rsidRPr="00135D46">
        <w:rPr>
          <w:rFonts w:ascii="宋体" w:hAnsi="宋体" w:hint="eastAsia"/>
          <w:sz w:val="24"/>
        </w:rPr>
        <w:t>和</w:t>
      </w:r>
      <w:r>
        <w:rPr>
          <w:rFonts w:ascii="宋体" w:hAnsi="宋体" w:hint="eastAsia"/>
          <w:sz w:val="24"/>
        </w:rPr>
        <w:t>14.9</w:t>
      </w:r>
      <w:r w:rsidRPr="00135D46">
        <w:rPr>
          <w:rFonts w:ascii="宋体" w:hAnsi="宋体"/>
          <w:sz w:val="24"/>
        </w:rPr>
        <w:t>%</w:t>
      </w:r>
      <w:r w:rsidRPr="00135D46">
        <w:rPr>
          <w:rFonts w:ascii="宋体" w:hAnsi="宋体" w:hint="eastAsia"/>
          <w:sz w:val="24"/>
        </w:rPr>
        <w:t>。（判断矩阵一致性检验值Ｃ</w:t>
      </w:r>
      <w:r w:rsidRPr="00135D46">
        <w:rPr>
          <w:rFonts w:ascii="宋体" w:hAnsi="宋体"/>
          <w:sz w:val="24"/>
        </w:rPr>
        <w:t>r</w:t>
      </w:r>
      <w:r w:rsidRPr="00135D46">
        <w:rPr>
          <w:rFonts w:ascii="宋体" w:hAnsi="宋体" w:hint="eastAsia"/>
          <w:sz w:val="24"/>
        </w:rPr>
        <w:t>＝</w:t>
      </w:r>
      <w:r w:rsidRPr="00135D46">
        <w:rPr>
          <w:rFonts w:ascii="宋体"/>
          <w:sz w:val="24"/>
        </w:rPr>
        <w:t>0</w:t>
      </w:r>
      <w:r w:rsidRPr="00135D46">
        <w:rPr>
          <w:rFonts w:ascii="宋体" w:hAnsi="宋体" w:hint="eastAsia"/>
          <w:sz w:val="24"/>
        </w:rPr>
        <w:t>）</w:t>
      </w:r>
    </w:p>
    <w:p w:rsidR="00623A16" w:rsidRDefault="00623A16" w:rsidP="00623A16">
      <w:pPr>
        <w:spacing w:line="360" w:lineRule="auto"/>
        <w:ind w:firstLine="482"/>
        <w:rPr>
          <w:rFonts w:ascii="宋体" w:hAnsi="宋体"/>
          <w:sz w:val="24"/>
        </w:rPr>
      </w:pPr>
      <w:r w:rsidRPr="00135D46">
        <w:rPr>
          <w:rFonts w:ascii="宋体" w:hAnsi="宋体" w:hint="eastAsia"/>
          <w:sz w:val="24"/>
        </w:rPr>
        <w:t>计算出工业用地区域地价因素和个别地价因素对地价的影响权重分别为</w:t>
      </w:r>
      <w:r>
        <w:rPr>
          <w:rFonts w:ascii="宋体" w:hAnsi="宋体" w:hint="eastAsia"/>
          <w:sz w:val="24"/>
        </w:rPr>
        <w:t>85.1</w:t>
      </w:r>
      <w:r w:rsidRPr="00135D46">
        <w:rPr>
          <w:rFonts w:ascii="宋体" w:hAnsi="宋体"/>
          <w:sz w:val="24"/>
        </w:rPr>
        <w:t>%</w:t>
      </w:r>
      <w:r w:rsidRPr="00135D46">
        <w:rPr>
          <w:rFonts w:ascii="宋体" w:hAnsi="宋体" w:hint="eastAsia"/>
          <w:sz w:val="24"/>
        </w:rPr>
        <w:t>和</w:t>
      </w:r>
      <w:r>
        <w:rPr>
          <w:rFonts w:ascii="宋体" w:hAnsi="宋体" w:hint="eastAsia"/>
          <w:sz w:val="24"/>
        </w:rPr>
        <w:t>14.9</w:t>
      </w:r>
      <w:r w:rsidRPr="00135D46">
        <w:rPr>
          <w:rFonts w:ascii="宋体" w:hAnsi="宋体"/>
          <w:sz w:val="24"/>
        </w:rPr>
        <w:t>%</w:t>
      </w:r>
      <w:r w:rsidRPr="00135D46">
        <w:rPr>
          <w:rFonts w:ascii="宋体" w:hAnsi="宋体" w:hint="eastAsia"/>
          <w:sz w:val="24"/>
        </w:rPr>
        <w:t>。（判断矩阵一致性检验值Ｃ</w:t>
      </w:r>
      <w:r w:rsidRPr="00135D46">
        <w:rPr>
          <w:rFonts w:ascii="宋体" w:hAnsi="宋体"/>
          <w:sz w:val="24"/>
        </w:rPr>
        <w:t>r</w:t>
      </w:r>
      <w:r w:rsidRPr="00135D46">
        <w:rPr>
          <w:rFonts w:ascii="宋体" w:hAnsi="宋体" w:hint="eastAsia"/>
          <w:sz w:val="24"/>
        </w:rPr>
        <w:t>＝</w:t>
      </w:r>
      <w:r w:rsidRPr="00135D46">
        <w:rPr>
          <w:rFonts w:ascii="宋体"/>
          <w:sz w:val="24"/>
        </w:rPr>
        <w:t>0</w:t>
      </w:r>
      <w:r w:rsidRPr="00135D46">
        <w:rPr>
          <w:rFonts w:ascii="宋体" w:hAnsi="宋体" w:hint="eastAsia"/>
          <w:sz w:val="24"/>
        </w:rPr>
        <w:t>）</w:t>
      </w:r>
    </w:p>
    <w:p w:rsidR="005F5C29" w:rsidRPr="00620BEA" w:rsidRDefault="005F5C29" w:rsidP="005F5C29">
      <w:pPr>
        <w:pStyle w:val="af5"/>
        <w:keepNext/>
        <w:spacing w:before="0" w:after="0" w:line="360" w:lineRule="auto"/>
        <w:ind w:firstLine="238"/>
        <w:jc w:val="center"/>
        <w:rPr>
          <w:rFonts w:ascii="黑体" w:hAnsi="黑体"/>
          <w:sz w:val="21"/>
          <w:szCs w:val="21"/>
        </w:rPr>
      </w:pPr>
      <w:r w:rsidRPr="00620BEA">
        <w:rPr>
          <w:rFonts w:ascii="黑体" w:hAnsi="黑体" w:hint="eastAsia"/>
          <w:sz w:val="21"/>
          <w:szCs w:val="21"/>
        </w:rPr>
        <w:t>表</w:t>
      </w:r>
      <w:r w:rsidRPr="00620BEA">
        <w:rPr>
          <w:rFonts w:ascii="黑体" w:hAnsi="黑体"/>
          <w:sz w:val="21"/>
          <w:szCs w:val="21"/>
        </w:rPr>
        <w:t>3-</w:t>
      </w:r>
      <w:r>
        <w:rPr>
          <w:rFonts w:ascii="黑体" w:hAnsi="黑体" w:hint="eastAsia"/>
          <w:sz w:val="21"/>
          <w:szCs w:val="21"/>
        </w:rPr>
        <w:t>3</w:t>
      </w:r>
      <w:r w:rsidR="00623A16">
        <w:rPr>
          <w:rFonts w:ascii="黑体" w:hAnsi="黑体" w:hint="eastAsia"/>
          <w:sz w:val="21"/>
          <w:szCs w:val="21"/>
        </w:rPr>
        <w:t>5</w:t>
      </w:r>
      <w:r w:rsidRPr="00620BEA">
        <w:rPr>
          <w:rFonts w:ascii="黑体" w:hAnsi="黑体" w:hint="eastAsia"/>
          <w:sz w:val="21"/>
          <w:szCs w:val="21"/>
        </w:rPr>
        <w:t>城区工业用地区域因素、个别因素的权重判断矩阵</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47"/>
        <w:gridCol w:w="3295"/>
        <w:gridCol w:w="3044"/>
      </w:tblGrid>
      <w:tr w:rsidR="005F5C29" w:rsidRPr="003D2030" w:rsidTr="00520F89">
        <w:trPr>
          <w:trHeight w:val="340"/>
          <w:jc w:val="center"/>
        </w:trPr>
        <w:tc>
          <w:tcPr>
            <w:tcW w:w="1587"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因素类型</w:t>
            </w:r>
          </w:p>
        </w:tc>
        <w:tc>
          <w:tcPr>
            <w:tcW w:w="1774"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区域地价因素</w:t>
            </w:r>
          </w:p>
        </w:tc>
        <w:tc>
          <w:tcPr>
            <w:tcW w:w="1639"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个别地价因素</w:t>
            </w:r>
          </w:p>
        </w:tc>
      </w:tr>
      <w:tr w:rsidR="005F5C29" w:rsidRPr="003D2030" w:rsidTr="00520F89">
        <w:trPr>
          <w:trHeight w:val="340"/>
          <w:jc w:val="center"/>
        </w:trPr>
        <w:tc>
          <w:tcPr>
            <w:tcW w:w="1587"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区域地价因素</w:t>
            </w:r>
          </w:p>
        </w:tc>
        <w:tc>
          <w:tcPr>
            <w:tcW w:w="1774" w:type="pct"/>
          </w:tcPr>
          <w:p w:rsidR="005F5C29" w:rsidRPr="003D2030" w:rsidRDefault="005F5C29" w:rsidP="00520F89">
            <w:pPr>
              <w:spacing w:line="240" w:lineRule="atLeast"/>
              <w:jc w:val="center"/>
              <w:rPr>
                <w:rFonts w:ascii="宋体"/>
                <w:spacing w:val="14"/>
                <w:szCs w:val="21"/>
              </w:rPr>
            </w:pPr>
            <w:r w:rsidRPr="003D2030">
              <w:rPr>
                <w:rFonts w:ascii="宋体" w:hAnsi="宋体"/>
                <w:szCs w:val="21"/>
              </w:rPr>
              <w:t>1</w:t>
            </w:r>
            <w:r w:rsidRPr="003D2030">
              <w:rPr>
                <w:rFonts w:ascii="宋体"/>
                <w:szCs w:val="21"/>
              </w:rPr>
              <w:t>.00</w:t>
            </w:r>
          </w:p>
        </w:tc>
        <w:tc>
          <w:tcPr>
            <w:tcW w:w="1639" w:type="pct"/>
          </w:tcPr>
          <w:p w:rsidR="005F5C29" w:rsidRPr="003D2030" w:rsidRDefault="005F5C29" w:rsidP="00520F89">
            <w:pPr>
              <w:spacing w:line="240" w:lineRule="atLeast"/>
              <w:jc w:val="center"/>
              <w:rPr>
                <w:rFonts w:ascii="宋体"/>
                <w:spacing w:val="14"/>
                <w:szCs w:val="21"/>
              </w:rPr>
            </w:pPr>
            <w:r>
              <w:rPr>
                <w:rFonts w:ascii="宋体" w:hAnsi="宋体" w:hint="eastAsia"/>
                <w:szCs w:val="21"/>
              </w:rPr>
              <w:t>5.67</w:t>
            </w:r>
          </w:p>
        </w:tc>
      </w:tr>
      <w:tr w:rsidR="005F5C29" w:rsidRPr="003D2030" w:rsidTr="00520F89">
        <w:trPr>
          <w:trHeight w:val="340"/>
          <w:jc w:val="center"/>
        </w:trPr>
        <w:tc>
          <w:tcPr>
            <w:tcW w:w="1587"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个别地价因素</w:t>
            </w:r>
          </w:p>
        </w:tc>
        <w:tc>
          <w:tcPr>
            <w:tcW w:w="1774" w:type="pct"/>
          </w:tcPr>
          <w:p w:rsidR="005F5C29" w:rsidRPr="003D2030" w:rsidRDefault="005F5C29" w:rsidP="00520F89">
            <w:pPr>
              <w:spacing w:line="240" w:lineRule="atLeast"/>
              <w:jc w:val="center"/>
              <w:rPr>
                <w:rFonts w:ascii="宋体"/>
                <w:spacing w:val="14"/>
                <w:szCs w:val="21"/>
              </w:rPr>
            </w:pPr>
            <w:r>
              <w:rPr>
                <w:rFonts w:ascii="宋体" w:hAnsi="宋体" w:hint="eastAsia"/>
                <w:spacing w:val="14"/>
                <w:szCs w:val="21"/>
              </w:rPr>
              <w:t>-</w:t>
            </w:r>
          </w:p>
        </w:tc>
        <w:tc>
          <w:tcPr>
            <w:tcW w:w="1639" w:type="pct"/>
          </w:tcPr>
          <w:p w:rsidR="005F5C29" w:rsidRPr="003D2030" w:rsidRDefault="005F5C29" w:rsidP="00520F89">
            <w:pPr>
              <w:spacing w:line="240" w:lineRule="atLeast"/>
              <w:jc w:val="center"/>
              <w:rPr>
                <w:rFonts w:ascii="宋体"/>
                <w:spacing w:val="14"/>
                <w:szCs w:val="21"/>
              </w:rPr>
            </w:pPr>
            <w:r w:rsidRPr="003D2030">
              <w:rPr>
                <w:rFonts w:ascii="宋体" w:hAnsi="宋体"/>
                <w:szCs w:val="21"/>
              </w:rPr>
              <w:t>1.0</w:t>
            </w:r>
            <w:r w:rsidRPr="003D2030">
              <w:rPr>
                <w:rFonts w:ascii="宋体"/>
                <w:szCs w:val="21"/>
              </w:rPr>
              <w:t>0</w:t>
            </w:r>
          </w:p>
        </w:tc>
      </w:tr>
    </w:tbl>
    <w:p w:rsidR="005F5C29" w:rsidRPr="00135D46" w:rsidRDefault="005F5C29" w:rsidP="005F5C29">
      <w:pPr>
        <w:spacing w:line="360" w:lineRule="auto"/>
        <w:ind w:firstLine="482"/>
        <w:rPr>
          <w:rFonts w:ascii="宋体"/>
          <w:spacing w:val="14"/>
          <w:sz w:val="24"/>
        </w:rPr>
      </w:pPr>
      <w:r w:rsidRPr="00135D46">
        <w:rPr>
          <w:rFonts w:ascii="宋体" w:hAnsi="宋体" w:hint="eastAsia"/>
          <w:sz w:val="24"/>
        </w:rPr>
        <w:t>计算出</w:t>
      </w:r>
      <w:r w:rsidRPr="0088501E">
        <w:rPr>
          <w:rFonts w:ascii="宋体" w:hAnsi="宋体" w:hint="eastAsia"/>
          <w:sz w:val="24"/>
        </w:rPr>
        <w:t>公共服务项目用地</w:t>
      </w:r>
      <w:r w:rsidRPr="00135D46">
        <w:rPr>
          <w:rFonts w:ascii="宋体" w:hAnsi="宋体" w:hint="eastAsia"/>
          <w:sz w:val="24"/>
        </w:rPr>
        <w:t>区域地价因素和个别地价因素对地价的影响权重分别为</w:t>
      </w:r>
      <w:r>
        <w:rPr>
          <w:rFonts w:ascii="宋体" w:hAnsi="宋体" w:hint="eastAsia"/>
          <w:sz w:val="24"/>
        </w:rPr>
        <w:t>85.1</w:t>
      </w:r>
      <w:r w:rsidRPr="00135D46">
        <w:rPr>
          <w:rFonts w:ascii="宋体" w:hAnsi="宋体"/>
          <w:sz w:val="24"/>
        </w:rPr>
        <w:t>%</w:t>
      </w:r>
      <w:r w:rsidRPr="00135D46">
        <w:rPr>
          <w:rFonts w:ascii="宋体" w:hAnsi="宋体" w:hint="eastAsia"/>
          <w:sz w:val="24"/>
        </w:rPr>
        <w:t>和</w:t>
      </w:r>
      <w:r>
        <w:rPr>
          <w:rFonts w:ascii="宋体" w:hAnsi="宋体" w:hint="eastAsia"/>
          <w:sz w:val="24"/>
        </w:rPr>
        <w:t>14.9</w:t>
      </w:r>
      <w:r w:rsidRPr="00135D46">
        <w:rPr>
          <w:rFonts w:ascii="宋体" w:hAnsi="宋体"/>
          <w:sz w:val="24"/>
        </w:rPr>
        <w:t>%</w:t>
      </w:r>
      <w:r w:rsidRPr="00135D46">
        <w:rPr>
          <w:rFonts w:ascii="宋体" w:hAnsi="宋体" w:hint="eastAsia"/>
          <w:sz w:val="24"/>
        </w:rPr>
        <w:t>。（判断矩阵一致性检验值Ｃ</w:t>
      </w:r>
      <w:r w:rsidRPr="00135D46">
        <w:rPr>
          <w:rFonts w:ascii="宋体" w:hAnsi="宋体"/>
          <w:sz w:val="24"/>
        </w:rPr>
        <w:t>r</w:t>
      </w:r>
      <w:r w:rsidRPr="00135D46">
        <w:rPr>
          <w:rFonts w:ascii="宋体" w:hAnsi="宋体" w:hint="eastAsia"/>
          <w:sz w:val="24"/>
        </w:rPr>
        <w:t>＝</w:t>
      </w:r>
      <w:r w:rsidRPr="00135D46">
        <w:rPr>
          <w:rFonts w:ascii="宋体"/>
          <w:sz w:val="24"/>
        </w:rPr>
        <w:t>0</w:t>
      </w:r>
      <w:r w:rsidRPr="00135D46">
        <w:rPr>
          <w:rFonts w:ascii="宋体" w:hAnsi="宋体" w:hint="eastAsia"/>
          <w:sz w:val="24"/>
        </w:rPr>
        <w:t>）</w:t>
      </w:r>
    </w:p>
    <w:p w:rsidR="005F5C29" w:rsidRPr="00620BEA" w:rsidRDefault="005F5C29" w:rsidP="005F5C29">
      <w:pPr>
        <w:pStyle w:val="af5"/>
        <w:keepNext/>
        <w:spacing w:before="0" w:after="0" w:line="360" w:lineRule="auto"/>
        <w:ind w:firstLine="238"/>
        <w:jc w:val="center"/>
        <w:rPr>
          <w:rFonts w:ascii="黑体" w:hAnsi="黑体"/>
          <w:sz w:val="21"/>
          <w:szCs w:val="21"/>
        </w:rPr>
      </w:pPr>
      <w:r w:rsidRPr="00620BEA">
        <w:rPr>
          <w:rFonts w:ascii="黑体" w:hAnsi="黑体" w:hint="eastAsia"/>
          <w:sz w:val="21"/>
          <w:szCs w:val="21"/>
        </w:rPr>
        <w:t>表</w:t>
      </w:r>
      <w:r w:rsidRPr="00620BEA">
        <w:rPr>
          <w:rFonts w:ascii="黑体" w:hAnsi="黑体"/>
          <w:sz w:val="21"/>
          <w:szCs w:val="21"/>
        </w:rPr>
        <w:t>3-</w:t>
      </w:r>
      <w:r>
        <w:rPr>
          <w:rFonts w:ascii="黑体" w:hAnsi="黑体" w:hint="eastAsia"/>
          <w:sz w:val="21"/>
          <w:szCs w:val="21"/>
        </w:rPr>
        <w:t>3</w:t>
      </w:r>
      <w:r w:rsidR="00623A16">
        <w:rPr>
          <w:rFonts w:ascii="黑体" w:hAnsi="黑体" w:hint="eastAsia"/>
          <w:sz w:val="21"/>
          <w:szCs w:val="21"/>
        </w:rPr>
        <w:t>6</w:t>
      </w:r>
      <w:r w:rsidRPr="00620BEA">
        <w:rPr>
          <w:rFonts w:ascii="黑体" w:hAnsi="黑体" w:hint="eastAsia"/>
          <w:sz w:val="21"/>
          <w:szCs w:val="21"/>
        </w:rPr>
        <w:t>城区</w:t>
      </w:r>
      <w:r>
        <w:rPr>
          <w:rFonts w:ascii="黑体" w:hAnsi="黑体" w:hint="eastAsia"/>
          <w:sz w:val="21"/>
          <w:szCs w:val="21"/>
        </w:rPr>
        <w:t>公共服务项目</w:t>
      </w:r>
      <w:r w:rsidRPr="00620BEA">
        <w:rPr>
          <w:rFonts w:ascii="黑体" w:hAnsi="黑体" w:hint="eastAsia"/>
          <w:sz w:val="21"/>
          <w:szCs w:val="21"/>
        </w:rPr>
        <w:t>用地区域因素、个别因素的权重判断矩阵</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47"/>
        <w:gridCol w:w="3295"/>
        <w:gridCol w:w="3044"/>
      </w:tblGrid>
      <w:tr w:rsidR="005F5C29" w:rsidRPr="003D2030" w:rsidTr="00520F89">
        <w:trPr>
          <w:trHeight w:val="340"/>
          <w:jc w:val="center"/>
        </w:trPr>
        <w:tc>
          <w:tcPr>
            <w:tcW w:w="1587"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因素类型</w:t>
            </w:r>
          </w:p>
        </w:tc>
        <w:tc>
          <w:tcPr>
            <w:tcW w:w="1774"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区域地价因素</w:t>
            </w:r>
          </w:p>
        </w:tc>
        <w:tc>
          <w:tcPr>
            <w:tcW w:w="1639"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个别地价因素</w:t>
            </w:r>
          </w:p>
        </w:tc>
      </w:tr>
      <w:tr w:rsidR="005F5C29" w:rsidRPr="003D2030" w:rsidTr="00520F89">
        <w:trPr>
          <w:trHeight w:val="340"/>
          <w:jc w:val="center"/>
        </w:trPr>
        <w:tc>
          <w:tcPr>
            <w:tcW w:w="1587"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区域地价因素</w:t>
            </w:r>
          </w:p>
        </w:tc>
        <w:tc>
          <w:tcPr>
            <w:tcW w:w="1774" w:type="pct"/>
          </w:tcPr>
          <w:p w:rsidR="005F5C29" w:rsidRPr="003D2030" w:rsidRDefault="005F5C29" w:rsidP="00520F89">
            <w:pPr>
              <w:spacing w:line="240" w:lineRule="atLeast"/>
              <w:jc w:val="center"/>
              <w:rPr>
                <w:rFonts w:ascii="宋体"/>
                <w:spacing w:val="14"/>
                <w:szCs w:val="21"/>
              </w:rPr>
            </w:pPr>
            <w:r w:rsidRPr="003D2030">
              <w:rPr>
                <w:rFonts w:ascii="宋体" w:hAnsi="宋体"/>
                <w:szCs w:val="21"/>
              </w:rPr>
              <w:t>1</w:t>
            </w:r>
            <w:r w:rsidRPr="003D2030">
              <w:rPr>
                <w:rFonts w:ascii="宋体"/>
                <w:szCs w:val="21"/>
              </w:rPr>
              <w:t>.00</w:t>
            </w:r>
          </w:p>
        </w:tc>
        <w:tc>
          <w:tcPr>
            <w:tcW w:w="1639" w:type="pct"/>
          </w:tcPr>
          <w:p w:rsidR="005F5C29" w:rsidRPr="003D2030" w:rsidRDefault="005F5C29" w:rsidP="00520F89">
            <w:pPr>
              <w:spacing w:line="240" w:lineRule="atLeast"/>
              <w:jc w:val="center"/>
              <w:rPr>
                <w:rFonts w:ascii="宋体"/>
                <w:spacing w:val="14"/>
                <w:szCs w:val="21"/>
              </w:rPr>
            </w:pPr>
            <w:r>
              <w:rPr>
                <w:rFonts w:ascii="宋体" w:hAnsi="宋体" w:hint="eastAsia"/>
                <w:szCs w:val="21"/>
              </w:rPr>
              <w:t>5.67</w:t>
            </w:r>
          </w:p>
        </w:tc>
      </w:tr>
      <w:tr w:rsidR="005F5C29" w:rsidRPr="003D2030" w:rsidTr="00520F89">
        <w:trPr>
          <w:trHeight w:val="340"/>
          <w:jc w:val="center"/>
        </w:trPr>
        <w:tc>
          <w:tcPr>
            <w:tcW w:w="1587" w:type="pct"/>
          </w:tcPr>
          <w:p w:rsidR="005F5C29" w:rsidRPr="003D2030" w:rsidRDefault="005F5C29" w:rsidP="00520F89">
            <w:pPr>
              <w:spacing w:line="240" w:lineRule="atLeast"/>
              <w:jc w:val="center"/>
              <w:rPr>
                <w:rFonts w:ascii="宋体"/>
                <w:spacing w:val="14"/>
                <w:szCs w:val="21"/>
              </w:rPr>
            </w:pPr>
            <w:r w:rsidRPr="003D2030">
              <w:rPr>
                <w:rFonts w:ascii="宋体" w:hAnsi="宋体" w:hint="eastAsia"/>
                <w:szCs w:val="21"/>
              </w:rPr>
              <w:t>个别地价因素</w:t>
            </w:r>
          </w:p>
        </w:tc>
        <w:tc>
          <w:tcPr>
            <w:tcW w:w="1774" w:type="pct"/>
          </w:tcPr>
          <w:p w:rsidR="005F5C29" w:rsidRPr="003D2030" w:rsidRDefault="005F5C29" w:rsidP="00520F89">
            <w:pPr>
              <w:spacing w:line="240" w:lineRule="atLeast"/>
              <w:jc w:val="center"/>
              <w:rPr>
                <w:rFonts w:ascii="宋体"/>
                <w:spacing w:val="14"/>
                <w:szCs w:val="21"/>
              </w:rPr>
            </w:pPr>
            <w:r>
              <w:rPr>
                <w:rFonts w:ascii="宋体" w:hAnsi="宋体" w:hint="eastAsia"/>
                <w:spacing w:val="14"/>
                <w:szCs w:val="21"/>
              </w:rPr>
              <w:t>-</w:t>
            </w:r>
          </w:p>
        </w:tc>
        <w:tc>
          <w:tcPr>
            <w:tcW w:w="1639" w:type="pct"/>
          </w:tcPr>
          <w:p w:rsidR="005F5C29" w:rsidRPr="003D2030" w:rsidRDefault="005F5C29" w:rsidP="00520F89">
            <w:pPr>
              <w:spacing w:line="240" w:lineRule="atLeast"/>
              <w:jc w:val="center"/>
              <w:rPr>
                <w:rFonts w:ascii="宋体"/>
                <w:spacing w:val="14"/>
                <w:szCs w:val="21"/>
              </w:rPr>
            </w:pPr>
            <w:r w:rsidRPr="003D2030">
              <w:rPr>
                <w:rFonts w:ascii="宋体" w:hAnsi="宋体"/>
                <w:szCs w:val="21"/>
              </w:rPr>
              <w:t>1.0</w:t>
            </w:r>
            <w:r w:rsidRPr="003D2030">
              <w:rPr>
                <w:rFonts w:ascii="宋体"/>
                <w:szCs w:val="21"/>
              </w:rPr>
              <w:t>0</w:t>
            </w:r>
          </w:p>
        </w:tc>
      </w:tr>
    </w:tbl>
    <w:p w:rsidR="005F5C29" w:rsidRPr="008B2BD6" w:rsidRDefault="005F5C29" w:rsidP="005F5C29">
      <w:pPr>
        <w:pStyle w:val="4"/>
        <w:spacing w:before="0" w:after="0" w:line="360" w:lineRule="auto"/>
        <w:rPr>
          <w:rFonts w:ascii="宋体" w:eastAsia="宋体" w:hAnsi="宋体"/>
          <w:sz w:val="24"/>
          <w:szCs w:val="24"/>
        </w:rPr>
      </w:pPr>
      <w:r w:rsidRPr="008B2BD6">
        <w:rPr>
          <w:rFonts w:ascii="宋体" w:eastAsia="宋体" w:hAnsi="宋体" w:hint="eastAsia"/>
          <w:sz w:val="24"/>
          <w:szCs w:val="24"/>
        </w:rPr>
        <w:t>（二）基准地价因素权重的确定</w:t>
      </w:r>
    </w:p>
    <w:p w:rsidR="005F5C29" w:rsidRDefault="005F5C29" w:rsidP="005F5C29">
      <w:pPr>
        <w:spacing w:line="360" w:lineRule="auto"/>
        <w:ind w:firstLine="482"/>
        <w:rPr>
          <w:rFonts w:ascii="宋体"/>
          <w:sz w:val="24"/>
          <w:lang w:val="zh-CN"/>
        </w:rPr>
      </w:pPr>
      <w:r w:rsidRPr="00135D46">
        <w:rPr>
          <w:rFonts w:ascii="宋体" w:hint="eastAsia"/>
          <w:sz w:val="24"/>
          <w:lang w:val="zh-CN"/>
        </w:rPr>
        <w:t>通过特尔菲法测定，根据</w:t>
      </w:r>
      <w:r>
        <w:rPr>
          <w:rFonts w:ascii="宋体" w:hint="eastAsia"/>
          <w:sz w:val="24"/>
          <w:lang w:val="zh-CN"/>
        </w:rPr>
        <w:t>城区实际</w:t>
      </w:r>
      <w:r w:rsidRPr="00135D46">
        <w:rPr>
          <w:rFonts w:ascii="宋体" w:hint="eastAsia"/>
          <w:sz w:val="24"/>
          <w:lang w:val="zh-CN"/>
        </w:rPr>
        <w:t>，确定各因子权重值见下表。</w:t>
      </w:r>
    </w:p>
    <w:p w:rsidR="006D1F45" w:rsidRDefault="006D1F45" w:rsidP="005F5C29">
      <w:pPr>
        <w:pStyle w:val="af5"/>
        <w:keepNext/>
        <w:spacing w:before="0" w:after="0" w:line="360" w:lineRule="auto"/>
        <w:ind w:firstLine="238"/>
        <w:jc w:val="center"/>
        <w:rPr>
          <w:rFonts w:ascii="黑体" w:hAnsi="黑体"/>
          <w:sz w:val="21"/>
          <w:szCs w:val="21"/>
        </w:rPr>
        <w:sectPr w:rsidR="006D1F45" w:rsidSect="006D1F45">
          <w:pgSz w:w="11906" w:h="16838"/>
          <w:pgMar w:top="1418" w:right="1418" w:bottom="1304" w:left="1418" w:header="851" w:footer="992" w:gutter="0"/>
          <w:cols w:space="720"/>
          <w:docGrid w:linePitch="286"/>
        </w:sectPr>
      </w:pPr>
    </w:p>
    <w:p w:rsidR="005F5C29" w:rsidRPr="00620BEA" w:rsidRDefault="005F5C29" w:rsidP="005F5C29">
      <w:pPr>
        <w:pStyle w:val="af5"/>
        <w:keepNext/>
        <w:spacing w:before="0" w:after="0" w:line="360" w:lineRule="auto"/>
        <w:ind w:firstLine="238"/>
        <w:jc w:val="center"/>
        <w:rPr>
          <w:rFonts w:ascii="黑体" w:hAnsi="黑体"/>
          <w:sz w:val="21"/>
          <w:szCs w:val="21"/>
        </w:rPr>
      </w:pPr>
      <w:r w:rsidRPr="00620BEA">
        <w:rPr>
          <w:rFonts w:ascii="黑体" w:hAnsi="黑体" w:hint="eastAsia"/>
          <w:sz w:val="21"/>
          <w:szCs w:val="21"/>
        </w:rPr>
        <w:lastRenderedPageBreak/>
        <w:t>表</w:t>
      </w:r>
      <w:r w:rsidRPr="00620BEA">
        <w:rPr>
          <w:rFonts w:ascii="黑体" w:hAnsi="黑体"/>
          <w:sz w:val="21"/>
          <w:szCs w:val="21"/>
        </w:rPr>
        <w:t>3-</w:t>
      </w:r>
      <w:r>
        <w:rPr>
          <w:rFonts w:ascii="黑体" w:hAnsi="黑体" w:hint="eastAsia"/>
          <w:sz w:val="21"/>
          <w:szCs w:val="21"/>
        </w:rPr>
        <w:t>3</w:t>
      </w:r>
      <w:r w:rsidR="00623A16">
        <w:rPr>
          <w:rFonts w:ascii="黑体" w:hAnsi="黑体" w:hint="eastAsia"/>
          <w:sz w:val="21"/>
          <w:szCs w:val="21"/>
        </w:rPr>
        <w:t>7</w:t>
      </w:r>
      <w:r w:rsidRPr="00620BEA">
        <w:rPr>
          <w:rFonts w:ascii="黑体" w:hAnsi="黑体" w:hint="eastAsia"/>
          <w:sz w:val="21"/>
          <w:szCs w:val="21"/>
        </w:rPr>
        <w:t>城区</w:t>
      </w:r>
      <w:r>
        <w:rPr>
          <w:rFonts w:ascii="黑体" w:hAnsi="黑体" w:hint="eastAsia"/>
          <w:sz w:val="21"/>
          <w:szCs w:val="21"/>
        </w:rPr>
        <w:t>商服用地</w:t>
      </w:r>
      <w:r w:rsidRPr="00620BEA">
        <w:rPr>
          <w:rFonts w:ascii="黑体" w:hAnsi="黑体" w:hint="eastAsia"/>
          <w:sz w:val="21"/>
          <w:szCs w:val="21"/>
        </w:rPr>
        <w:t>宗地地价影响因素权重值表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7"/>
        <w:gridCol w:w="1850"/>
        <w:gridCol w:w="3066"/>
        <w:gridCol w:w="3133"/>
      </w:tblGrid>
      <w:tr w:rsidR="005F5C29" w:rsidRPr="00FC1021" w:rsidTr="00520F89">
        <w:trPr>
          <w:trHeight w:hRule="exact" w:val="340"/>
        </w:trPr>
        <w:tc>
          <w:tcPr>
            <w:tcW w:w="666"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因素</w:t>
            </w:r>
          </w:p>
        </w:tc>
        <w:tc>
          <w:tcPr>
            <w:tcW w:w="2647" w:type="pct"/>
            <w:gridSpan w:val="2"/>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因子</w:t>
            </w:r>
          </w:p>
        </w:tc>
        <w:tc>
          <w:tcPr>
            <w:tcW w:w="1687"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权重值</w:t>
            </w:r>
          </w:p>
        </w:tc>
      </w:tr>
      <w:tr w:rsidR="005F5C29" w:rsidRPr="00FC1021" w:rsidTr="00520F89">
        <w:trPr>
          <w:trHeight w:hRule="exact" w:val="340"/>
        </w:trPr>
        <w:tc>
          <w:tcPr>
            <w:tcW w:w="666" w:type="pct"/>
            <w:vMerge w:val="restar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区域因素</w:t>
            </w:r>
          </w:p>
        </w:tc>
        <w:tc>
          <w:tcPr>
            <w:tcW w:w="996"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商服繁华度</w:t>
            </w:r>
          </w:p>
        </w:tc>
        <w:tc>
          <w:tcPr>
            <w:tcW w:w="1651"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距离商服中心距离</w:t>
            </w:r>
          </w:p>
        </w:tc>
        <w:tc>
          <w:tcPr>
            <w:tcW w:w="1687"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0.38</w:t>
            </w:r>
          </w:p>
        </w:tc>
      </w:tr>
      <w:tr w:rsidR="005F5C29" w:rsidRPr="00FC1021" w:rsidTr="00520F89">
        <w:trPr>
          <w:trHeight w:hRule="exact" w:val="340"/>
        </w:trPr>
        <w:tc>
          <w:tcPr>
            <w:tcW w:w="66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96"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道路通达度</w:t>
            </w:r>
          </w:p>
        </w:tc>
        <w:tc>
          <w:tcPr>
            <w:tcW w:w="1651"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临街道路状况</w:t>
            </w:r>
          </w:p>
        </w:tc>
        <w:tc>
          <w:tcPr>
            <w:tcW w:w="1687"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0.10</w:t>
            </w:r>
          </w:p>
        </w:tc>
      </w:tr>
      <w:tr w:rsidR="005F5C29" w:rsidRPr="00FC1021" w:rsidTr="00520F89">
        <w:trPr>
          <w:trHeight w:hRule="exact" w:val="340"/>
        </w:trPr>
        <w:tc>
          <w:tcPr>
            <w:tcW w:w="66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96"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对外交通便利度</w:t>
            </w:r>
          </w:p>
        </w:tc>
        <w:tc>
          <w:tcPr>
            <w:tcW w:w="1651"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距对外交通站点、通行点距离</w:t>
            </w:r>
          </w:p>
        </w:tc>
        <w:tc>
          <w:tcPr>
            <w:tcW w:w="1687"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0.10</w:t>
            </w:r>
          </w:p>
        </w:tc>
      </w:tr>
      <w:tr w:rsidR="005F5C29" w:rsidRPr="00FC1021" w:rsidTr="00520F89">
        <w:trPr>
          <w:trHeight w:hRule="exact" w:val="340"/>
        </w:trPr>
        <w:tc>
          <w:tcPr>
            <w:tcW w:w="66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96"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公交便捷度</w:t>
            </w:r>
          </w:p>
        </w:tc>
        <w:tc>
          <w:tcPr>
            <w:tcW w:w="1651"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距公交站距离</w:t>
            </w:r>
          </w:p>
        </w:tc>
        <w:tc>
          <w:tcPr>
            <w:tcW w:w="1687"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0.06</w:t>
            </w:r>
          </w:p>
        </w:tc>
      </w:tr>
      <w:tr w:rsidR="005F5C29" w:rsidRPr="00FC1021" w:rsidTr="00520F89">
        <w:trPr>
          <w:trHeight w:hRule="exact" w:val="340"/>
        </w:trPr>
        <w:tc>
          <w:tcPr>
            <w:tcW w:w="66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96" w:type="pct"/>
            <w:vMerge w:val="restar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基础设施完善度</w:t>
            </w:r>
          </w:p>
        </w:tc>
        <w:tc>
          <w:tcPr>
            <w:tcW w:w="1651"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供水</w:t>
            </w:r>
          </w:p>
        </w:tc>
        <w:tc>
          <w:tcPr>
            <w:tcW w:w="1687"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0.05</w:t>
            </w:r>
          </w:p>
        </w:tc>
      </w:tr>
      <w:tr w:rsidR="005F5C29" w:rsidRPr="00FC1021" w:rsidTr="00520F89">
        <w:trPr>
          <w:trHeight w:hRule="exact" w:val="340"/>
        </w:trPr>
        <w:tc>
          <w:tcPr>
            <w:tcW w:w="66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9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1651"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排水</w:t>
            </w:r>
          </w:p>
        </w:tc>
        <w:tc>
          <w:tcPr>
            <w:tcW w:w="1687"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0.04</w:t>
            </w:r>
          </w:p>
        </w:tc>
      </w:tr>
      <w:tr w:rsidR="005F5C29" w:rsidRPr="00FC1021" w:rsidTr="00520F89">
        <w:trPr>
          <w:trHeight w:hRule="exact" w:val="340"/>
        </w:trPr>
        <w:tc>
          <w:tcPr>
            <w:tcW w:w="66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9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1651"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供暖</w:t>
            </w:r>
          </w:p>
        </w:tc>
        <w:tc>
          <w:tcPr>
            <w:tcW w:w="1687"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0.05</w:t>
            </w:r>
          </w:p>
        </w:tc>
      </w:tr>
      <w:tr w:rsidR="005F5C29" w:rsidRPr="00FC1021" w:rsidTr="00520F89">
        <w:trPr>
          <w:trHeight w:hRule="exact" w:val="340"/>
        </w:trPr>
        <w:tc>
          <w:tcPr>
            <w:tcW w:w="66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96"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公用设施完备度</w:t>
            </w:r>
          </w:p>
        </w:tc>
        <w:tc>
          <w:tcPr>
            <w:tcW w:w="1651"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医院、学校</w:t>
            </w:r>
          </w:p>
        </w:tc>
        <w:tc>
          <w:tcPr>
            <w:tcW w:w="1687"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0.10</w:t>
            </w:r>
          </w:p>
        </w:tc>
      </w:tr>
      <w:tr w:rsidR="005F5C29" w:rsidRPr="00FC1021" w:rsidTr="00520F89">
        <w:trPr>
          <w:trHeight w:hRule="exact" w:val="340"/>
        </w:trPr>
        <w:tc>
          <w:tcPr>
            <w:tcW w:w="66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96"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人口状况</w:t>
            </w:r>
          </w:p>
        </w:tc>
        <w:tc>
          <w:tcPr>
            <w:tcW w:w="1651"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人口密度</w:t>
            </w:r>
          </w:p>
        </w:tc>
        <w:tc>
          <w:tcPr>
            <w:tcW w:w="1687"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0.12</w:t>
            </w:r>
          </w:p>
        </w:tc>
      </w:tr>
      <w:tr w:rsidR="005F5C29" w:rsidRPr="00FC1021" w:rsidTr="00520F89">
        <w:trPr>
          <w:trHeight w:hRule="exact" w:val="340"/>
        </w:trPr>
        <w:tc>
          <w:tcPr>
            <w:tcW w:w="66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2647" w:type="pct"/>
            <w:gridSpan w:val="2"/>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合计</w:t>
            </w:r>
          </w:p>
        </w:tc>
        <w:tc>
          <w:tcPr>
            <w:tcW w:w="1687"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1.00</w:t>
            </w:r>
          </w:p>
        </w:tc>
      </w:tr>
      <w:tr w:rsidR="005F5C29" w:rsidRPr="00FC1021" w:rsidTr="00520F89">
        <w:trPr>
          <w:trHeight w:hRule="exact" w:val="340"/>
        </w:trPr>
        <w:tc>
          <w:tcPr>
            <w:tcW w:w="666" w:type="pct"/>
            <w:vMerge w:val="restar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个别因素</w:t>
            </w:r>
          </w:p>
        </w:tc>
        <w:tc>
          <w:tcPr>
            <w:tcW w:w="2647" w:type="pct"/>
            <w:gridSpan w:val="2"/>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临街形式</w:t>
            </w:r>
          </w:p>
        </w:tc>
        <w:tc>
          <w:tcPr>
            <w:tcW w:w="1687"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0.50</w:t>
            </w:r>
          </w:p>
        </w:tc>
      </w:tr>
      <w:tr w:rsidR="005F5C29" w:rsidRPr="00FC1021" w:rsidTr="00520F89">
        <w:trPr>
          <w:trHeight w:hRule="exact" w:val="340"/>
        </w:trPr>
        <w:tc>
          <w:tcPr>
            <w:tcW w:w="66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2647" w:type="pct"/>
            <w:gridSpan w:val="2"/>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宽深比</w:t>
            </w:r>
          </w:p>
        </w:tc>
        <w:tc>
          <w:tcPr>
            <w:tcW w:w="1687"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0.50</w:t>
            </w:r>
          </w:p>
        </w:tc>
      </w:tr>
      <w:tr w:rsidR="005F5C29" w:rsidRPr="00FC1021" w:rsidTr="00520F89">
        <w:trPr>
          <w:trHeight w:hRule="exact" w:val="340"/>
        </w:trPr>
        <w:tc>
          <w:tcPr>
            <w:tcW w:w="66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2647" w:type="pct"/>
            <w:gridSpan w:val="2"/>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合计</w:t>
            </w:r>
          </w:p>
        </w:tc>
        <w:tc>
          <w:tcPr>
            <w:tcW w:w="1687"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1.00</w:t>
            </w:r>
          </w:p>
        </w:tc>
      </w:tr>
    </w:tbl>
    <w:p w:rsidR="005F5C29" w:rsidRDefault="005F5C29" w:rsidP="006D1F45">
      <w:pPr>
        <w:pStyle w:val="af5"/>
        <w:keepNext/>
        <w:spacing w:before="0" w:after="0" w:line="360" w:lineRule="auto"/>
        <w:ind w:firstLineChars="0" w:firstLine="0"/>
        <w:jc w:val="center"/>
        <w:rPr>
          <w:rFonts w:ascii="黑体" w:hAnsi="黑体"/>
          <w:sz w:val="21"/>
          <w:szCs w:val="21"/>
        </w:rPr>
      </w:pPr>
      <w:r w:rsidRPr="00620BEA">
        <w:rPr>
          <w:rFonts w:ascii="黑体" w:hAnsi="黑体" w:hint="eastAsia"/>
          <w:sz w:val="21"/>
          <w:szCs w:val="21"/>
        </w:rPr>
        <w:t>表</w:t>
      </w:r>
      <w:r w:rsidRPr="00620BEA">
        <w:rPr>
          <w:rFonts w:ascii="黑体" w:hAnsi="黑体"/>
          <w:sz w:val="21"/>
          <w:szCs w:val="21"/>
        </w:rPr>
        <w:t>3-</w:t>
      </w:r>
      <w:r>
        <w:rPr>
          <w:rFonts w:ascii="黑体" w:hAnsi="黑体" w:hint="eastAsia"/>
          <w:sz w:val="21"/>
          <w:szCs w:val="21"/>
        </w:rPr>
        <w:t>3</w:t>
      </w:r>
      <w:r w:rsidR="00623A16">
        <w:rPr>
          <w:rFonts w:ascii="黑体" w:hAnsi="黑体" w:hint="eastAsia"/>
          <w:sz w:val="21"/>
          <w:szCs w:val="21"/>
        </w:rPr>
        <w:t>8</w:t>
      </w:r>
      <w:r w:rsidRPr="00620BEA">
        <w:rPr>
          <w:rFonts w:ascii="黑体" w:hAnsi="黑体" w:hint="eastAsia"/>
          <w:sz w:val="21"/>
          <w:szCs w:val="21"/>
        </w:rPr>
        <w:t>城区住宅用地宗地地价影响因素权重值表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718"/>
        <w:gridCol w:w="4877"/>
        <w:gridCol w:w="1380"/>
      </w:tblGrid>
      <w:tr w:rsidR="005F5C29" w:rsidRPr="00FC1021" w:rsidTr="00520F89">
        <w:trPr>
          <w:trHeight w:hRule="exact" w:val="340"/>
        </w:trPr>
        <w:tc>
          <w:tcPr>
            <w:tcW w:w="706"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因素</w:t>
            </w:r>
          </w:p>
        </w:tc>
        <w:tc>
          <w:tcPr>
            <w:tcW w:w="3551" w:type="pct"/>
            <w:gridSpan w:val="2"/>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因子</w:t>
            </w:r>
          </w:p>
        </w:tc>
        <w:tc>
          <w:tcPr>
            <w:tcW w:w="743"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权重值</w:t>
            </w:r>
          </w:p>
        </w:tc>
      </w:tr>
      <w:tr w:rsidR="005F5C29" w:rsidRPr="00FC1021" w:rsidTr="00520F89">
        <w:trPr>
          <w:trHeight w:hRule="exact" w:val="340"/>
        </w:trPr>
        <w:tc>
          <w:tcPr>
            <w:tcW w:w="706" w:type="pct"/>
            <w:vMerge w:val="restar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区域因素</w:t>
            </w:r>
          </w:p>
        </w:tc>
        <w:tc>
          <w:tcPr>
            <w:tcW w:w="925"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商服繁华度</w:t>
            </w:r>
          </w:p>
        </w:tc>
        <w:tc>
          <w:tcPr>
            <w:tcW w:w="2626"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距离商服中心距离</w:t>
            </w:r>
          </w:p>
        </w:tc>
        <w:tc>
          <w:tcPr>
            <w:tcW w:w="743" w:type="pct"/>
            <w:shd w:val="clear" w:color="auto" w:fill="auto"/>
            <w:noWrap/>
            <w:vAlign w:val="center"/>
            <w:hideMark/>
          </w:tcPr>
          <w:p w:rsidR="005F5C29" w:rsidRPr="004543B6" w:rsidRDefault="005F5C29"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0.27 </w:t>
            </w:r>
          </w:p>
        </w:tc>
      </w:tr>
      <w:tr w:rsidR="005F5C29" w:rsidRPr="00FC1021" w:rsidTr="00520F89">
        <w:trPr>
          <w:trHeight w:hRule="exact" w:val="340"/>
        </w:trPr>
        <w:tc>
          <w:tcPr>
            <w:tcW w:w="70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25"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道路通达度</w:t>
            </w:r>
          </w:p>
        </w:tc>
        <w:tc>
          <w:tcPr>
            <w:tcW w:w="2626"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临街道路状况</w:t>
            </w:r>
          </w:p>
        </w:tc>
        <w:tc>
          <w:tcPr>
            <w:tcW w:w="743" w:type="pct"/>
            <w:shd w:val="clear" w:color="auto" w:fill="auto"/>
            <w:noWrap/>
            <w:vAlign w:val="center"/>
            <w:hideMark/>
          </w:tcPr>
          <w:p w:rsidR="005F5C29" w:rsidRPr="004543B6" w:rsidRDefault="005F5C29"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0.09 </w:t>
            </w:r>
          </w:p>
        </w:tc>
      </w:tr>
      <w:tr w:rsidR="005F5C29" w:rsidRPr="00FC1021" w:rsidTr="00520F89">
        <w:trPr>
          <w:trHeight w:hRule="exact" w:val="340"/>
        </w:trPr>
        <w:tc>
          <w:tcPr>
            <w:tcW w:w="70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25"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对外交通便利度</w:t>
            </w:r>
          </w:p>
        </w:tc>
        <w:tc>
          <w:tcPr>
            <w:tcW w:w="2626"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距对外交通站点、通行点距离</w:t>
            </w:r>
          </w:p>
        </w:tc>
        <w:tc>
          <w:tcPr>
            <w:tcW w:w="743" w:type="pct"/>
            <w:shd w:val="clear" w:color="auto" w:fill="auto"/>
            <w:noWrap/>
            <w:vAlign w:val="center"/>
            <w:hideMark/>
          </w:tcPr>
          <w:p w:rsidR="005F5C29" w:rsidRPr="004543B6" w:rsidRDefault="005F5C29"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0.08 </w:t>
            </w:r>
          </w:p>
        </w:tc>
      </w:tr>
      <w:tr w:rsidR="005F5C29" w:rsidRPr="00FC1021" w:rsidTr="00520F89">
        <w:trPr>
          <w:trHeight w:hRule="exact" w:val="340"/>
        </w:trPr>
        <w:tc>
          <w:tcPr>
            <w:tcW w:w="70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25"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公交便捷度</w:t>
            </w:r>
          </w:p>
        </w:tc>
        <w:tc>
          <w:tcPr>
            <w:tcW w:w="2626"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距公交站距离</w:t>
            </w:r>
          </w:p>
        </w:tc>
        <w:tc>
          <w:tcPr>
            <w:tcW w:w="743" w:type="pct"/>
            <w:shd w:val="clear" w:color="auto" w:fill="auto"/>
            <w:noWrap/>
            <w:vAlign w:val="center"/>
            <w:hideMark/>
          </w:tcPr>
          <w:p w:rsidR="005F5C29" w:rsidRPr="004543B6" w:rsidRDefault="005F5C29"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0.08 </w:t>
            </w:r>
          </w:p>
        </w:tc>
      </w:tr>
      <w:tr w:rsidR="005F5C29" w:rsidRPr="00FC1021" w:rsidTr="00520F89">
        <w:trPr>
          <w:trHeight w:hRule="exact" w:val="340"/>
        </w:trPr>
        <w:tc>
          <w:tcPr>
            <w:tcW w:w="70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25" w:type="pct"/>
            <w:vMerge w:val="restar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基础设施完善度</w:t>
            </w:r>
          </w:p>
        </w:tc>
        <w:tc>
          <w:tcPr>
            <w:tcW w:w="2626"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供水</w:t>
            </w:r>
          </w:p>
        </w:tc>
        <w:tc>
          <w:tcPr>
            <w:tcW w:w="743" w:type="pct"/>
            <w:shd w:val="clear" w:color="auto" w:fill="auto"/>
            <w:noWrap/>
            <w:vAlign w:val="center"/>
            <w:hideMark/>
          </w:tcPr>
          <w:p w:rsidR="005F5C29" w:rsidRPr="004543B6" w:rsidRDefault="005F5C29"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0.06 </w:t>
            </w:r>
          </w:p>
        </w:tc>
      </w:tr>
      <w:tr w:rsidR="005F5C29" w:rsidRPr="00FC1021" w:rsidTr="00520F89">
        <w:trPr>
          <w:trHeight w:hRule="exact" w:val="340"/>
        </w:trPr>
        <w:tc>
          <w:tcPr>
            <w:tcW w:w="70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25"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2626"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排水</w:t>
            </w:r>
          </w:p>
        </w:tc>
        <w:tc>
          <w:tcPr>
            <w:tcW w:w="743" w:type="pct"/>
            <w:shd w:val="clear" w:color="auto" w:fill="auto"/>
            <w:noWrap/>
            <w:vAlign w:val="center"/>
            <w:hideMark/>
          </w:tcPr>
          <w:p w:rsidR="005F5C29" w:rsidRPr="004543B6" w:rsidRDefault="005F5C29"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0.05 </w:t>
            </w:r>
          </w:p>
        </w:tc>
      </w:tr>
      <w:tr w:rsidR="005F5C29" w:rsidRPr="00FC1021" w:rsidTr="00520F89">
        <w:trPr>
          <w:trHeight w:hRule="exact" w:val="340"/>
        </w:trPr>
        <w:tc>
          <w:tcPr>
            <w:tcW w:w="706" w:type="pct"/>
            <w:vMerge/>
            <w:vAlign w:val="center"/>
          </w:tcPr>
          <w:p w:rsidR="005F5C29" w:rsidRPr="00FC1021" w:rsidRDefault="005F5C29" w:rsidP="00520F89">
            <w:pPr>
              <w:widowControl/>
              <w:jc w:val="center"/>
              <w:rPr>
                <w:rFonts w:asciiTheme="minorEastAsia" w:eastAsiaTheme="minorEastAsia" w:hAnsiTheme="minorEastAsia" w:cs="宋体"/>
                <w:kern w:val="0"/>
                <w:szCs w:val="21"/>
              </w:rPr>
            </w:pPr>
          </w:p>
        </w:tc>
        <w:tc>
          <w:tcPr>
            <w:tcW w:w="925" w:type="pct"/>
            <w:vMerge/>
            <w:vAlign w:val="center"/>
          </w:tcPr>
          <w:p w:rsidR="005F5C29" w:rsidRPr="00FC1021" w:rsidRDefault="005F5C29" w:rsidP="00520F89">
            <w:pPr>
              <w:widowControl/>
              <w:jc w:val="center"/>
              <w:rPr>
                <w:rFonts w:asciiTheme="minorEastAsia" w:eastAsiaTheme="minorEastAsia" w:hAnsiTheme="minorEastAsia" w:cs="宋体"/>
                <w:kern w:val="0"/>
                <w:szCs w:val="21"/>
              </w:rPr>
            </w:pPr>
          </w:p>
        </w:tc>
        <w:tc>
          <w:tcPr>
            <w:tcW w:w="2626" w:type="pct"/>
            <w:shd w:val="clear" w:color="auto" w:fill="auto"/>
            <w:vAlign w:val="center"/>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供暖</w:t>
            </w:r>
          </w:p>
        </w:tc>
        <w:tc>
          <w:tcPr>
            <w:tcW w:w="743" w:type="pct"/>
            <w:shd w:val="clear" w:color="auto" w:fill="auto"/>
            <w:noWrap/>
            <w:vAlign w:val="center"/>
          </w:tcPr>
          <w:p w:rsidR="005F5C29" w:rsidRPr="004543B6" w:rsidRDefault="005F5C29"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0.05 </w:t>
            </w:r>
          </w:p>
        </w:tc>
      </w:tr>
      <w:tr w:rsidR="005F5C29" w:rsidRPr="00FC1021" w:rsidTr="00520F89">
        <w:trPr>
          <w:trHeight w:hRule="exact" w:val="340"/>
        </w:trPr>
        <w:tc>
          <w:tcPr>
            <w:tcW w:w="70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25"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2626" w:type="pct"/>
            <w:shd w:val="clear" w:color="auto" w:fill="auto"/>
            <w:vAlign w:val="center"/>
          </w:tcPr>
          <w:p w:rsidR="005F5C29" w:rsidRPr="00FC1021" w:rsidRDefault="005F5C29" w:rsidP="00520F89">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供气</w:t>
            </w:r>
          </w:p>
        </w:tc>
        <w:tc>
          <w:tcPr>
            <w:tcW w:w="743" w:type="pct"/>
            <w:shd w:val="clear" w:color="auto" w:fill="auto"/>
            <w:noWrap/>
            <w:vAlign w:val="center"/>
          </w:tcPr>
          <w:p w:rsidR="005F5C29" w:rsidRPr="004543B6" w:rsidRDefault="005F5C29"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0.04 </w:t>
            </w:r>
          </w:p>
        </w:tc>
      </w:tr>
      <w:tr w:rsidR="005F5C29" w:rsidRPr="00FC1021" w:rsidTr="00520F89">
        <w:trPr>
          <w:trHeight w:hRule="exact" w:val="340"/>
        </w:trPr>
        <w:tc>
          <w:tcPr>
            <w:tcW w:w="70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25"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公用设施完备度</w:t>
            </w:r>
          </w:p>
        </w:tc>
        <w:tc>
          <w:tcPr>
            <w:tcW w:w="2626"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距幼儿园、小学、中学、医院、广场、公园距离</w:t>
            </w:r>
          </w:p>
        </w:tc>
        <w:tc>
          <w:tcPr>
            <w:tcW w:w="743" w:type="pct"/>
            <w:shd w:val="clear" w:color="auto" w:fill="auto"/>
            <w:noWrap/>
            <w:vAlign w:val="center"/>
            <w:hideMark/>
          </w:tcPr>
          <w:p w:rsidR="005F5C29" w:rsidRPr="004543B6" w:rsidRDefault="005F5C29"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0.10 </w:t>
            </w:r>
          </w:p>
        </w:tc>
      </w:tr>
      <w:tr w:rsidR="005F5C29" w:rsidRPr="00FC1021" w:rsidTr="00520F89">
        <w:trPr>
          <w:trHeight w:hRule="exact" w:val="340"/>
        </w:trPr>
        <w:tc>
          <w:tcPr>
            <w:tcW w:w="70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25"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人口状况</w:t>
            </w:r>
          </w:p>
        </w:tc>
        <w:tc>
          <w:tcPr>
            <w:tcW w:w="2626"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人口密度</w:t>
            </w:r>
          </w:p>
        </w:tc>
        <w:tc>
          <w:tcPr>
            <w:tcW w:w="743" w:type="pct"/>
            <w:shd w:val="clear" w:color="auto" w:fill="auto"/>
            <w:noWrap/>
            <w:vAlign w:val="center"/>
            <w:hideMark/>
          </w:tcPr>
          <w:p w:rsidR="005F5C29" w:rsidRPr="004543B6" w:rsidRDefault="005F5C29"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0.07 </w:t>
            </w:r>
          </w:p>
        </w:tc>
      </w:tr>
      <w:tr w:rsidR="005F5C29" w:rsidRPr="00FC1021" w:rsidTr="00520F89">
        <w:trPr>
          <w:trHeight w:hRule="exact" w:val="340"/>
        </w:trPr>
        <w:tc>
          <w:tcPr>
            <w:tcW w:w="70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25"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绿地覆盖度</w:t>
            </w:r>
          </w:p>
        </w:tc>
        <w:tc>
          <w:tcPr>
            <w:tcW w:w="2626"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绿地覆盖率</w:t>
            </w:r>
          </w:p>
        </w:tc>
        <w:tc>
          <w:tcPr>
            <w:tcW w:w="743" w:type="pct"/>
            <w:shd w:val="clear" w:color="auto" w:fill="auto"/>
            <w:noWrap/>
            <w:vAlign w:val="center"/>
            <w:hideMark/>
          </w:tcPr>
          <w:p w:rsidR="005F5C29" w:rsidRPr="004543B6" w:rsidRDefault="005F5C29"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0.05 </w:t>
            </w:r>
          </w:p>
        </w:tc>
      </w:tr>
      <w:tr w:rsidR="005F5C29" w:rsidRPr="00FC1021" w:rsidTr="00520F89">
        <w:trPr>
          <w:trHeight w:hRule="exact" w:val="340"/>
        </w:trPr>
        <w:tc>
          <w:tcPr>
            <w:tcW w:w="70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925"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环境条件优劣度</w:t>
            </w:r>
          </w:p>
        </w:tc>
        <w:tc>
          <w:tcPr>
            <w:tcW w:w="2626" w:type="pct"/>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附近污染源数量</w:t>
            </w:r>
          </w:p>
        </w:tc>
        <w:tc>
          <w:tcPr>
            <w:tcW w:w="743" w:type="pct"/>
            <w:shd w:val="clear" w:color="auto" w:fill="auto"/>
            <w:noWrap/>
            <w:vAlign w:val="center"/>
            <w:hideMark/>
          </w:tcPr>
          <w:p w:rsidR="005F5C29" w:rsidRPr="004543B6" w:rsidRDefault="005F5C29"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0.06 </w:t>
            </w:r>
          </w:p>
        </w:tc>
      </w:tr>
      <w:tr w:rsidR="005F5C29" w:rsidRPr="00FC1021" w:rsidTr="00520F89">
        <w:trPr>
          <w:trHeight w:hRule="exact" w:val="340"/>
        </w:trPr>
        <w:tc>
          <w:tcPr>
            <w:tcW w:w="70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3551" w:type="pct"/>
            <w:gridSpan w:val="2"/>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合计</w:t>
            </w:r>
          </w:p>
        </w:tc>
        <w:tc>
          <w:tcPr>
            <w:tcW w:w="743"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1.00</w:t>
            </w:r>
          </w:p>
        </w:tc>
      </w:tr>
      <w:tr w:rsidR="005F5C29" w:rsidRPr="00FC1021" w:rsidTr="00520F89">
        <w:trPr>
          <w:trHeight w:hRule="exact" w:val="340"/>
        </w:trPr>
        <w:tc>
          <w:tcPr>
            <w:tcW w:w="706" w:type="pct"/>
            <w:vMerge w:val="restar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个别因素</w:t>
            </w:r>
          </w:p>
        </w:tc>
        <w:tc>
          <w:tcPr>
            <w:tcW w:w="3551" w:type="pct"/>
            <w:gridSpan w:val="2"/>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临街形式</w:t>
            </w:r>
          </w:p>
        </w:tc>
        <w:tc>
          <w:tcPr>
            <w:tcW w:w="743"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0.34</w:t>
            </w:r>
          </w:p>
        </w:tc>
      </w:tr>
      <w:tr w:rsidR="005F5C29" w:rsidRPr="00FC1021" w:rsidTr="00520F89">
        <w:trPr>
          <w:trHeight w:hRule="exact" w:val="340"/>
        </w:trPr>
        <w:tc>
          <w:tcPr>
            <w:tcW w:w="70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3551" w:type="pct"/>
            <w:gridSpan w:val="2"/>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宗地形状</w:t>
            </w:r>
          </w:p>
        </w:tc>
        <w:tc>
          <w:tcPr>
            <w:tcW w:w="743"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0.26</w:t>
            </w:r>
          </w:p>
        </w:tc>
      </w:tr>
      <w:tr w:rsidR="005F5C29" w:rsidRPr="00FC1021" w:rsidTr="00520F89">
        <w:trPr>
          <w:trHeight w:hRule="exact" w:val="340"/>
        </w:trPr>
        <w:tc>
          <w:tcPr>
            <w:tcW w:w="70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3551" w:type="pct"/>
            <w:gridSpan w:val="2"/>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距农贸市场距离</w:t>
            </w:r>
          </w:p>
        </w:tc>
        <w:tc>
          <w:tcPr>
            <w:tcW w:w="743"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0.40</w:t>
            </w:r>
          </w:p>
        </w:tc>
      </w:tr>
      <w:tr w:rsidR="005F5C29" w:rsidRPr="00FC1021" w:rsidTr="00520F89">
        <w:trPr>
          <w:trHeight w:hRule="exact" w:val="340"/>
        </w:trPr>
        <w:tc>
          <w:tcPr>
            <w:tcW w:w="706" w:type="pct"/>
            <w:vMerge/>
            <w:vAlign w:val="center"/>
            <w:hideMark/>
          </w:tcPr>
          <w:p w:rsidR="005F5C29" w:rsidRPr="00FC1021" w:rsidRDefault="005F5C29" w:rsidP="00520F89">
            <w:pPr>
              <w:widowControl/>
              <w:jc w:val="center"/>
              <w:rPr>
                <w:rFonts w:asciiTheme="minorEastAsia" w:eastAsiaTheme="minorEastAsia" w:hAnsiTheme="minorEastAsia" w:cs="宋体"/>
                <w:kern w:val="0"/>
                <w:szCs w:val="21"/>
              </w:rPr>
            </w:pPr>
          </w:p>
        </w:tc>
        <w:tc>
          <w:tcPr>
            <w:tcW w:w="3551" w:type="pct"/>
            <w:gridSpan w:val="2"/>
            <w:shd w:val="clear" w:color="auto" w:fill="auto"/>
            <w:vAlign w:val="center"/>
            <w:hideMark/>
          </w:tcPr>
          <w:p w:rsidR="005F5C29" w:rsidRPr="00FC1021" w:rsidRDefault="005F5C29"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合计</w:t>
            </w:r>
          </w:p>
        </w:tc>
        <w:tc>
          <w:tcPr>
            <w:tcW w:w="743" w:type="pct"/>
            <w:shd w:val="clear" w:color="auto" w:fill="auto"/>
            <w:noWrap/>
            <w:vAlign w:val="center"/>
            <w:hideMark/>
          </w:tcPr>
          <w:p w:rsidR="005F5C29" w:rsidRPr="00FC1021" w:rsidRDefault="005F5C29"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1.00</w:t>
            </w:r>
          </w:p>
        </w:tc>
      </w:tr>
    </w:tbl>
    <w:p w:rsidR="006D1F45" w:rsidRDefault="006D1F45" w:rsidP="00D42DFB">
      <w:pPr>
        <w:pStyle w:val="af5"/>
        <w:keepNext/>
        <w:spacing w:before="0" w:after="0" w:line="360" w:lineRule="auto"/>
        <w:ind w:firstLine="238"/>
        <w:jc w:val="center"/>
        <w:rPr>
          <w:rFonts w:ascii="黑体" w:hAnsi="黑体"/>
          <w:sz w:val="21"/>
          <w:szCs w:val="21"/>
        </w:rPr>
        <w:sectPr w:rsidR="006D1F45" w:rsidSect="00623A16">
          <w:pgSz w:w="11906" w:h="16838"/>
          <w:pgMar w:top="1418" w:right="1418" w:bottom="1304" w:left="1418" w:header="851" w:footer="992" w:gutter="0"/>
          <w:cols w:space="720"/>
          <w:docGrid w:linePitch="286"/>
        </w:sectPr>
      </w:pPr>
    </w:p>
    <w:p w:rsidR="00D42DFB" w:rsidRDefault="00D42DFB" w:rsidP="00D42DFB">
      <w:pPr>
        <w:pStyle w:val="af5"/>
        <w:keepNext/>
        <w:spacing w:before="0" w:after="0" w:line="360" w:lineRule="auto"/>
        <w:ind w:firstLine="238"/>
        <w:jc w:val="center"/>
        <w:rPr>
          <w:rFonts w:ascii="黑体" w:hAnsi="黑体"/>
          <w:sz w:val="21"/>
          <w:szCs w:val="21"/>
        </w:rPr>
      </w:pPr>
      <w:r w:rsidRPr="00D24794">
        <w:rPr>
          <w:rFonts w:ascii="黑体" w:hAnsi="黑体" w:hint="eastAsia"/>
          <w:sz w:val="21"/>
          <w:szCs w:val="21"/>
        </w:rPr>
        <w:lastRenderedPageBreak/>
        <w:t>表</w:t>
      </w:r>
      <w:r w:rsidRPr="00D24794">
        <w:rPr>
          <w:rFonts w:ascii="黑体" w:hAnsi="黑体"/>
          <w:sz w:val="21"/>
          <w:szCs w:val="21"/>
        </w:rPr>
        <w:t>3-</w:t>
      </w:r>
      <w:r w:rsidR="00623A16">
        <w:rPr>
          <w:rFonts w:ascii="黑体" w:hAnsi="黑体" w:hint="eastAsia"/>
          <w:sz w:val="21"/>
          <w:szCs w:val="21"/>
        </w:rPr>
        <w:t>39</w:t>
      </w:r>
      <w:r w:rsidRPr="00D24794">
        <w:rPr>
          <w:rFonts w:ascii="黑体" w:hAnsi="黑体" w:hint="eastAsia"/>
          <w:sz w:val="21"/>
          <w:szCs w:val="21"/>
        </w:rPr>
        <w:t>城区工业用地宗地地价影响因素权重值表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5"/>
        <w:gridCol w:w="1727"/>
        <w:gridCol w:w="2946"/>
        <w:gridCol w:w="3308"/>
      </w:tblGrid>
      <w:tr w:rsidR="00D42DFB" w:rsidRPr="00FC1021" w:rsidTr="00520F89">
        <w:trPr>
          <w:trHeight w:hRule="exact" w:val="340"/>
        </w:trPr>
        <w:tc>
          <w:tcPr>
            <w:tcW w:w="703"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因素</w:t>
            </w:r>
          </w:p>
        </w:tc>
        <w:tc>
          <w:tcPr>
            <w:tcW w:w="2516" w:type="pct"/>
            <w:gridSpan w:val="2"/>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因子</w:t>
            </w:r>
          </w:p>
        </w:tc>
        <w:tc>
          <w:tcPr>
            <w:tcW w:w="1781" w:type="pc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权重值</w:t>
            </w:r>
          </w:p>
        </w:tc>
      </w:tr>
      <w:tr w:rsidR="00D42DFB" w:rsidRPr="00FC1021" w:rsidTr="00520F89">
        <w:trPr>
          <w:trHeight w:hRule="exact" w:val="340"/>
        </w:trPr>
        <w:tc>
          <w:tcPr>
            <w:tcW w:w="703" w:type="pct"/>
            <w:vMerge w:val="restar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区域因素</w:t>
            </w:r>
          </w:p>
        </w:tc>
        <w:tc>
          <w:tcPr>
            <w:tcW w:w="930"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道路通达度</w:t>
            </w:r>
          </w:p>
        </w:tc>
        <w:tc>
          <w:tcPr>
            <w:tcW w:w="1586" w:type="pc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临街道路状况</w:t>
            </w:r>
          </w:p>
        </w:tc>
        <w:tc>
          <w:tcPr>
            <w:tcW w:w="1781" w:type="pct"/>
            <w:shd w:val="clear" w:color="auto" w:fill="auto"/>
            <w:noWrap/>
            <w:vAlign w:val="center"/>
            <w:hideMark/>
          </w:tcPr>
          <w:p w:rsidR="00D42DFB" w:rsidRPr="00A12C22" w:rsidRDefault="00D42DFB" w:rsidP="00520F89">
            <w:pPr>
              <w:jc w:val="center"/>
              <w:rPr>
                <w:rFonts w:asciiTheme="minorEastAsia" w:eastAsiaTheme="minorEastAsia" w:hAnsiTheme="minorEastAsia" w:cs="宋体"/>
                <w:szCs w:val="21"/>
              </w:rPr>
            </w:pPr>
            <w:r w:rsidRPr="00A12C22">
              <w:rPr>
                <w:rFonts w:asciiTheme="minorEastAsia" w:eastAsiaTheme="minorEastAsia" w:hAnsiTheme="minorEastAsia" w:hint="eastAsia"/>
                <w:szCs w:val="21"/>
              </w:rPr>
              <w:t xml:space="preserve">0.20 </w:t>
            </w:r>
          </w:p>
        </w:tc>
      </w:tr>
      <w:tr w:rsidR="00D42DFB" w:rsidRPr="00FC1021" w:rsidTr="00520F89">
        <w:trPr>
          <w:trHeight w:hRule="exact" w:val="340"/>
        </w:trPr>
        <w:tc>
          <w:tcPr>
            <w:tcW w:w="703"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30"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对外交通便利度</w:t>
            </w:r>
          </w:p>
        </w:tc>
        <w:tc>
          <w:tcPr>
            <w:tcW w:w="1586" w:type="pc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距对外交通站点、通行点距离</w:t>
            </w:r>
          </w:p>
        </w:tc>
        <w:tc>
          <w:tcPr>
            <w:tcW w:w="1781" w:type="pct"/>
            <w:shd w:val="clear" w:color="auto" w:fill="auto"/>
            <w:noWrap/>
            <w:vAlign w:val="center"/>
            <w:hideMark/>
          </w:tcPr>
          <w:p w:rsidR="00D42DFB" w:rsidRPr="00A12C22" w:rsidRDefault="00D42DFB" w:rsidP="00520F89">
            <w:pPr>
              <w:jc w:val="center"/>
              <w:rPr>
                <w:rFonts w:asciiTheme="minorEastAsia" w:eastAsiaTheme="minorEastAsia" w:hAnsiTheme="minorEastAsia" w:cs="宋体"/>
                <w:szCs w:val="21"/>
              </w:rPr>
            </w:pPr>
            <w:r w:rsidRPr="00A12C22">
              <w:rPr>
                <w:rFonts w:asciiTheme="minorEastAsia" w:eastAsiaTheme="minorEastAsia" w:hAnsiTheme="minorEastAsia" w:hint="eastAsia"/>
                <w:szCs w:val="21"/>
              </w:rPr>
              <w:t xml:space="preserve">0.12 </w:t>
            </w:r>
          </w:p>
        </w:tc>
      </w:tr>
      <w:tr w:rsidR="00D42DFB" w:rsidRPr="00FC1021" w:rsidTr="00520F89">
        <w:trPr>
          <w:trHeight w:hRule="exact" w:val="340"/>
        </w:trPr>
        <w:tc>
          <w:tcPr>
            <w:tcW w:w="703"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30" w:type="pct"/>
            <w:vMerge w:val="restar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基础设施完善度</w:t>
            </w:r>
          </w:p>
        </w:tc>
        <w:tc>
          <w:tcPr>
            <w:tcW w:w="1586"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供水</w:t>
            </w:r>
          </w:p>
        </w:tc>
        <w:tc>
          <w:tcPr>
            <w:tcW w:w="1781" w:type="pct"/>
            <w:shd w:val="clear" w:color="auto" w:fill="auto"/>
            <w:noWrap/>
            <w:vAlign w:val="center"/>
            <w:hideMark/>
          </w:tcPr>
          <w:p w:rsidR="00D42DFB" w:rsidRPr="00A12C22" w:rsidRDefault="00D42DFB" w:rsidP="00520F89">
            <w:pPr>
              <w:jc w:val="center"/>
              <w:rPr>
                <w:rFonts w:asciiTheme="minorEastAsia" w:eastAsiaTheme="minorEastAsia" w:hAnsiTheme="minorEastAsia" w:cs="宋体"/>
                <w:szCs w:val="21"/>
              </w:rPr>
            </w:pPr>
            <w:r w:rsidRPr="00A12C22">
              <w:rPr>
                <w:rFonts w:asciiTheme="minorEastAsia" w:eastAsiaTheme="minorEastAsia" w:hAnsiTheme="minorEastAsia" w:hint="eastAsia"/>
                <w:szCs w:val="21"/>
              </w:rPr>
              <w:t xml:space="preserve">0.16 </w:t>
            </w:r>
          </w:p>
        </w:tc>
      </w:tr>
      <w:tr w:rsidR="00D42DFB" w:rsidRPr="00FC1021" w:rsidTr="00520F89">
        <w:trPr>
          <w:trHeight w:hRule="exact" w:val="340"/>
        </w:trPr>
        <w:tc>
          <w:tcPr>
            <w:tcW w:w="703"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30"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1586"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排水</w:t>
            </w:r>
          </w:p>
        </w:tc>
        <w:tc>
          <w:tcPr>
            <w:tcW w:w="1781" w:type="pct"/>
            <w:shd w:val="clear" w:color="auto" w:fill="auto"/>
            <w:noWrap/>
            <w:vAlign w:val="center"/>
            <w:hideMark/>
          </w:tcPr>
          <w:p w:rsidR="00D42DFB" w:rsidRPr="00A12C22" w:rsidRDefault="00D42DFB" w:rsidP="00520F89">
            <w:pPr>
              <w:jc w:val="center"/>
              <w:rPr>
                <w:rFonts w:asciiTheme="minorEastAsia" w:eastAsiaTheme="minorEastAsia" w:hAnsiTheme="minorEastAsia" w:cs="宋体"/>
                <w:szCs w:val="21"/>
              </w:rPr>
            </w:pPr>
            <w:r w:rsidRPr="00A12C22">
              <w:rPr>
                <w:rFonts w:asciiTheme="minorEastAsia" w:eastAsiaTheme="minorEastAsia" w:hAnsiTheme="minorEastAsia" w:hint="eastAsia"/>
                <w:szCs w:val="21"/>
              </w:rPr>
              <w:t xml:space="preserve">0.13 </w:t>
            </w:r>
          </w:p>
        </w:tc>
      </w:tr>
      <w:tr w:rsidR="00D42DFB" w:rsidRPr="00FC1021" w:rsidTr="00520F89">
        <w:trPr>
          <w:trHeight w:hRule="exact" w:val="340"/>
        </w:trPr>
        <w:tc>
          <w:tcPr>
            <w:tcW w:w="703"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30"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1586"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供暖</w:t>
            </w:r>
          </w:p>
        </w:tc>
        <w:tc>
          <w:tcPr>
            <w:tcW w:w="1781" w:type="pct"/>
            <w:shd w:val="clear" w:color="auto" w:fill="auto"/>
            <w:noWrap/>
            <w:vAlign w:val="center"/>
            <w:hideMark/>
          </w:tcPr>
          <w:p w:rsidR="00D42DFB" w:rsidRPr="00A12C22" w:rsidRDefault="00D42DFB" w:rsidP="00520F89">
            <w:pPr>
              <w:jc w:val="center"/>
              <w:rPr>
                <w:rFonts w:asciiTheme="minorEastAsia" w:eastAsiaTheme="minorEastAsia" w:hAnsiTheme="minorEastAsia" w:cs="宋体"/>
                <w:szCs w:val="21"/>
              </w:rPr>
            </w:pPr>
            <w:r w:rsidRPr="00A12C22">
              <w:rPr>
                <w:rFonts w:asciiTheme="minorEastAsia" w:eastAsiaTheme="minorEastAsia" w:hAnsiTheme="minorEastAsia" w:hint="eastAsia"/>
                <w:szCs w:val="21"/>
              </w:rPr>
              <w:t xml:space="preserve">0.11 </w:t>
            </w:r>
          </w:p>
        </w:tc>
      </w:tr>
      <w:tr w:rsidR="00D42DFB" w:rsidRPr="00FC1021" w:rsidTr="00520F89">
        <w:trPr>
          <w:trHeight w:hRule="exact" w:val="340"/>
        </w:trPr>
        <w:tc>
          <w:tcPr>
            <w:tcW w:w="703"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2516" w:type="pct"/>
            <w:gridSpan w:val="2"/>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产业集聚影响度</w:t>
            </w:r>
          </w:p>
        </w:tc>
        <w:tc>
          <w:tcPr>
            <w:tcW w:w="1781" w:type="pct"/>
            <w:shd w:val="clear" w:color="auto" w:fill="auto"/>
            <w:noWrap/>
            <w:vAlign w:val="center"/>
            <w:hideMark/>
          </w:tcPr>
          <w:p w:rsidR="00D42DFB" w:rsidRPr="00A12C22" w:rsidRDefault="00D42DFB" w:rsidP="00520F89">
            <w:pPr>
              <w:widowControl/>
              <w:jc w:val="center"/>
              <w:rPr>
                <w:rFonts w:asciiTheme="minorEastAsia" w:eastAsiaTheme="minorEastAsia" w:hAnsiTheme="minorEastAsia" w:cs="宋体"/>
                <w:kern w:val="0"/>
                <w:szCs w:val="21"/>
              </w:rPr>
            </w:pPr>
            <w:r w:rsidRPr="00A12C22">
              <w:rPr>
                <w:rFonts w:asciiTheme="minorEastAsia" w:eastAsiaTheme="minorEastAsia" w:hAnsiTheme="minorEastAsia" w:cs="宋体" w:hint="eastAsia"/>
                <w:kern w:val="0"/>
                <w:szCs w:val="21"/>
              </w:rPr>
              <w:t>0.17</w:t>
            </w:r>
          </w:p>
        </w:tc>
      </w:tr>
      <w:tr w:rsidR="00D42DFB" w:rsidRPr="00FC1021" w:rsidTr="00520F89">
        <w:trPr>
          <w:trHeight w:hRule="exact" w:val="340"/>
        </w:trPr>
        <w:tc>
          <w:tcPr>
            <w:tcW w:w="703"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30"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环境条件优劣度</w:t>
            </w:r>
          </w:p>
        </w:tc>
        <w:tc>
          <w:tcPr>
            <w:tcW w:w="1586"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附近污染源数量</w:t>
            </w:r>
          </w:p>
        </w:tc>
        <w:tc>
          <w:tcPr>
            <w:tcW w:w="1781" w:type="pct"/>
            <w:shd w:val="clear" w:color="auto" w:fill="auto"/>
            <w:noWrap/>
            <w:vAlign w:val="center"/>
            <w:hideMark/>
          </w:tcPr>
          <w:p w:rsidR="00D42DFB" w:rsidRPr="00A12C22" w:rsidRDefault="00D42DFB" w:rsidP="00520F89">
            <w:pPr>
              <w:jc w:val="center"/>
              <w:rPr>
                <w:rFonts w:asciiTheme="minorEastAsia" w:eastAsiaTheme="minorEastAsia" w:hAnsiTheme="minorEastAsia" w:cs="宋体"/>
                <w:szCs w:val="21"/>
              </w:rPr>
            </w:pPr>
            <w:r w:rsidRPr="00A12C22">
              <w:rPr>
                <w:rFonts w:asciiTheme="minorEastAsia" w:eastAsiaTheme="minorEastAsia" w:hAnsiTheme="minorEastAsia" w:hint="eastAsia"/>
                <w:szCs w:val="21"/>
              </w:rPr>
              <w:t xml:space="preserve">0.10 </w:t>
            </w:r>
          </w:p>
        </w:tc>
      </w:tr>
      <w:tr w:rsidR="00D42DFB" w:rsidRPr="00FC1021" w:rsidTr="00520F89">
        <w:trPr>
          <w:trHeight w:hRule="exact" w:val="340"/>
        </w:trPr>
        <w:tc>
          <w:tcPr>
            <w:tcW w:w="703"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2516" w:type="pct"/>
            <w:gridSpan w:val="2"/>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合计</w:t>
            </w:r>
          </w:p>
        </w:tc>
        <w:tc>
          <w:tcPr>
            <w:tcW w:w="1781" w:type="pct"/>
            <w:shd w:val="clear" w:color="auto" w:fill="auto"/>
            <w:noWrap/>
            <w:vAlign w:val="center"/>
            <w:hideMark/>
          </w:tcPr>
          <w:p w:rsidR="00D42DFB" w:rsidRPr="00A12C22" w:rsidRDefault="00D42DFB" w:rsidP="00520F89">
            <w:pPr>
              <w:widowControl/>
              <w:jc w:val="center"/>
              <w:rPr>
                <w:rFonts w:asciiTheme="minorEastAsia" w:eastAsiaTheme="minorEastAsia" w:hAnsiTheme="minorEastAsia" w:cs="宋体"/>
                <w:kern w:val="0"/>
                <w:szCs w:val="21"/>
              </w:rPr>
            </w:pPr>
            <w:r w:rsidRPr="00A12C22">
              <w:rPr>
                <w:rFonts w:asciiTheme="minorEastAsia" w:eastAsiaTheme="minorEastAsia" w:hAnsiTheme="minorEastAsia" w:cs="宋体" w:hint="eastAsia"/>
                <w:kern w:val="0"/>
                <w:szCs w:val="21"/>
              </w:rPr>
              <w:t>1.00</w:t>
            </w:r>
          </w:p>
        </w:tc>
      </w:tr>
      <w:tr w:rsidR="00D42DFB" w:rsidRPr="00FC1021" w:rsidTr="00520F89">
        <w:trPr>
          <w:trHeight w:hRule="exact" w:val="340"/>
        </w:trPr>
        <w:tc>
          <w:tcPr>
            <w:tcW w:w="703" w:type="pct"/>
            <w:vMerge w:val="restar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个别因素</w:t>
            </w:r>
          </w:p>
        </w:tc>
        <w:tc>
          <w:tcPr>
            <w:tcW w:w="2516" w:type="pct"/>
            <w:gridSpan w:val="2"/>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临街形式</w:t>
            </w:r>
          </w:p>
        </w:tc>
        <w:tc>
          <w:tcPr>
            <w:tcW w:w="1781" w:type="pct"/>
            <w:shd w:val="clear" w:color="auto" w:fill="auto"/>
            <w:noWrap/>
            <w:vAlign w:val="center"/>
            <w:hideMark/>
          </w:tcPr>
          <w:p w:rsidR="00D42DFB" w:rsidRPr="00A12C22" w:rsidRDefault="00D42DFB" w:rsidP="00520F89">
            <w:pPr>
              <w:widowControl/>
              <w:jc w:val="center"/>
              <w:rPr>
                <w:rFonts w:asciiTheme="minorEastAsia" w:eastAsiaTheme="minorEastAsia" w:hAnsiTheme="minorEastAsia" w:cs="宋体"/>
                <w:kern w:val="0"/>
                <w:szCs w:val="21"/>
              </w:rPr>
            </w:pPr>
            <w:r w:rsidRPr="00A12C22">
              <w:rPr>
                <w:rFonts w:asciiTheme="minorEastAsia" w:eastAsiaTheme="minorEastAsia" w:hAnsiTheme="minorEastAsia" w:cs="宋体" w:hint="eastAsia"/>
                <w:kern w:val="0"/>
                <w:szCs w:val="21"/>
              </w:rPr>
              <w:t>0.60</w:t>
            </w:r>
          </w:p>
        </w:tc>
      </w:tr>
      <w:tr w:rsidR="00D42DFB" w:rsidRPr="00FC1021" w:rsidTr="00520F89">
        <w:trPr>
          <w:trHeight w:hRule="exact" w:val="340"/>
        </w:trPr>
        <w:tc>
          <w:tcPr>
            <w:tcW w:w="703"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2516" w:type="pct"/>
            <w:gridSpan w:val="2"/>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宗地形状</w:t>
            </w:r>
          </w:p>
        </w:tc>
        <w:tc>
          <w:tcPr>
            <w:tcW w:w="1781" w:type="pct"/>
            <w:shd w:val="clear" w:color="auto" w:fill="auto"/>
            <w:noWrap/>
            <w:vAlign w:val="center"/>
            <w:hideMark/>
          </w:tcPr>
          <w:p w:rsidR="00D42DFB" w:rsidRPr="00A12C22" w:rsidRDefault="00D42DFB" w:rsidP="00520F89">
            <w:pPr>
              <w:widowControl/>
              <w:jc w:val="center"/>
              <w:rPr>
                <w:rFonts w:asciiTheme="minorEastAsia" w:eastAsiaTheme="minorEastAsia" w:hAnsiTheme="minorEastAsia" w:cs="宋体"/>
                <w:kern w:val="0"/>
                <w:szCs w:val="21"/>
              </w:rPr>
            </w:pPr>
            <w:r w:rsidRPr="00A12C22">
              <w:rPr>
                <w:rFonts w:asciiTheme="minorEastAsia" w:eastAsiaTheme="minorEastAsia" w:hAnsiTheme="minorEastAsia" w:cs="宋体" w:hint="eastAsia"/>
                <w:kern w:val="0"/>
                <w:szCs w:val="21"/>
              </w:rPr>
              <w:t>0.40</w:t>
            </w:r>
          </w:p>
        </w:tc>
      </w:tr>
      <w:tr w:rsidR="00D42DFB" w:rsidRPr="00FC1021" w:rsidTr="00520F89">
        <w:trPr>
          <w:trHeight w:hRule="exact" w:val="340"/>
        </w:trPr>
        <w:tc>
          <w:tcPr>
            <w:tcW w:w="703"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2516" w:type="pct"/>
            <w:gridSpan w:val="2"/>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合计</w:t>
            </w:r>
          </w:p>
        </w:tc>
        <w:tc>
          <w:tcPr>
            <w:tcW w:w="1781" w:type="pct"/>
            <w:shd w:val="clear" w:color="auto" w:fill="auto"/>
            <w:noWrap/>
            <w:vAlign w:val="center"/>
            <w:hideMark/>
          </w:tcPr>
          <w:p w:rsidR="00D42DFB" w:rsidRPr="00A12C22" w:rsidRDefault="00D42DFB" w:rsidP="00520F89">
            <w:pPr>
              <w:widowControl/>
              <w:jc w:val="center"/>
              <w:rPr>
                <w:rFonts w:asciiTheme="minorEastAsia" w:eastAsiaTheme="minorEastAsia" w:hAnsiTheme="minorEastAsia" w:cs="宋体"/>
                <w:kern w:val="0"/>
                <w:szCs w:val="21"/>
              </w:rPr>
            </w:pPr>
            <w:r w:rsidRPr="00A12C22">
              <w:rPr>
                <w:rFonts w:asciiTheme="minorEastAsia" w:eastAsiaTheme="minorEastAsia" w:hAnsiTheme="minorEastAsia" w:cs="宋体" w:hint="eastAsia"/>
                <w:kern w:val="0"/>
                <w:szCs w:val="21"/>
              </w:rPr>
              <w:t>1.00</w:t>
            </w:r>
          </w:p>
        </w:tc>
      </w:tr>
    </w:tbl>
    <w:p w:rsidR="00D42DFB" w:rsidRDefault="00D42DFB" w:rsidP="00D42DFB">
      <w:pPr>
        <w:pStyle w:val="af5"/>
        <w:keepNext/>
        <w:spacing w:before="0" w:after="0" w:line="360" w:lineRule="auto"/>
        <w:ind w:firstLine="238"/>
        <w:jc w:val="center"/>
        <w:rPr>
          <w:rFonts w:ascii="黑体" w:hAnsi="黑体"/>
          <w:sz w:val="21"/>
          <w:szCs w:val="21"/>
        </w:rPr>
      </w:pPr>
      <w:bookmarkStart w:id="800" w:name="_GoBack"/>
      <w:bookmarkEnd w:id="800"/>
      <w:r w:rsidRPr="00620BEA">
        <w:rPr>
          <w:rFonts w:ascii="黑体" w:hAnsi="黑体" w:hint="eastAsia"/>
          <w:sz w:val="21"/>
          <w:szCs w:val="21"/>
        </w:rPr>
        <w:t>表</w:t>
      </w:r>
      <w:r w:rsidRPr="00620BEA">
        <w:rPr>
          <w:rFonts w:ascii="黑体" w:hAnsi="黑体"/>
          <w:sz w:val="21"/>
          <w:szCs w:val="21"/>
        </w:rPr>
        <w:t>3-</w:t>
      </w:r>
      <w:r>
        <w:rPr>
          <w:rFonts w:ascii="黑体" w:hAnsi="黑体" w:hint="eastAsia"/>
          <w:sz w:val="21"/>
          <w:szCs w:val="21"/>
        </w:rPr>
        <w:t>4</w:t>
      </w:r>
      <w:r w:rsidR="00623A16">
        <w:rPr>
          <w:rFonts w:ascii="黑体" w:hAnsi="黑体" w:hint="eastAsia"/>
          <w:sz w:val="21"/>
          <w:szCs w:val="21"/>
        </w:rPr>
        <w:t>0</w:t>
      </w:r>
      <w:r w:rsidRPr="00620BEA">
        <w:rPr>
          <w:rFonts w:ascii="黑体" w:hAnsi="黑体" w:hint="eastAsia"/>
          <w:sz w:val="21"/>
          <w:szCs w:val="21"/>
        </w:rPr>
        <w:t>城区</w:t>
      </w:r>
      <w:r>
        <w:rPr>
          <w:rFonts w:ascii="黑体" w:hAnsi="黑体" w:hint="eastAsia"/>
          <w:sz w:val="21"/>
          <w:szCs w:val="21"/>
        </w:rPr>
        <w:t>公共服务项目</w:t>
      </w:r>
      <w:r w:rsidRPr="00620BEA">
        <w:rPr>
          <w:rFonts w:ascii="黑体" w:hAnsi="黑体" w:hint="eastAsia"/>
          <w:sz w:val="21"/>
          <w:szCs w:val="21"/>
        </w:rPr>
        <w:t>用地宗地地价影响因素权重值表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718"/>
        <w:gridCol w:w="4877"/>
        <w:gridCol w:w="1380"/>
      </w:tblGrid>
      <w:tr w:rsidR="00D42DFB" w:rsidRPr="00FC1021" w:rsidTr="00520F89">
        <w:trPr>
          <w:trHeight w:hRule="exact" w:val="340"/>
        </w:trPr>
        <w:tc>
          <w:tcPr>
            <w:tcW w:w="706"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因素</w:t>
            </w:r>
          </w:p>
        </w:tc>
        <w:tc>
          <w:tcPr>
            <w:tcW w:w="3551" w:type="pct"/>
            <w:gridSpan w:val="2"/>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因子</w:t>
            </w:r>
          </w:p>
        </w:tc>
        <w:tc>
          <w:tcPr>
            <w:tcW w:w="743" w:type="pc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权重值</w:t>
            </w:r>
          </w:p>
        </w:tc>
      </w:tr>
      <w:tr w:rsidR="00D42DFB" w:rsidRPr="00FC1021" w:rsidTr="00520F89">
        <w:trPr>
          <w:trHeight w:hRule="exact" w:val="340"/>
        </w:trPr>
        <w:tc>
          <w:tcPr>
            <w:tcW w:w="706" w:type="pct"/>
            <w:vMerge w:val="restar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区域因素</w:t>
            </w:r>
          </w:p>
        </w:tc>
        <w:tc>
          <w:tcPr>
            <w:tcW w:w="925"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商服繁华度</w:t>
            </w:r>
          </w:p>
        </w:tc>
        <w:tc>
          <w:tcPr>
            <w:tcW w:w="2626" w:type="pc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距离商服中心距离</w:t>
            </w:r>
          </w:p>
        </w:tc>
        <w:tc>
          <w:tcPr>
            <w:tcW w:w="743" w:type="pct"/>
            <w:shd w:val="clear" w:color="auto" w:fill="auto"/>
            <w:noWrap/>
            <w:vAlign w:val="center"/>
            <w:hideMark/>
          </w:tcPr>
          <w:p w:rsidR="00D42DFB" w:rsidRPr="004543B6" w:rsidRDefault="00D42DFB"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0.27 </w:t>
            </w:r>
          </w:p>
        </w:tc>
      </w:tr>
      <w:tr w:rsidR="00D42DFB" w:rsidRPr="00FC1021" w:rsidTr="00520F89">
        <w:trPr>
          <w:trHeight w:hRule="exact" w:val="340"/>
        </w:trPr>
        <w:tc>
          <w:tcPr>
            <w:tcW w:w="706"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25"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道路通达度</w:t>
            </w:r>
          </w:p>
        </w:tc>
        <w:tc>
          <w:tcPr>
            <w:tcW w:w="2626" w:type="pc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临街道路状况</w:t>
            </w:r>
          </w:p>
        </w:tc>
        <w:tc>
          <w:tcPr>
            <w:tcW w:w="743" w:type="pct"/>
            <w:shd w:val="clear" w:color="auto" w:fill="auto"/>
            <w:noWrap/>
            <w:vAlign w:val="center"/>
            <w:hideMark/>
          </w:tcPr>
          <w:p w:rsidR="00D42DFB" w:rsidRPr="004543B6" w:rsidRDefault="00D42DFB"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0.09 </w:t>
            </w:r>
          </w:p>
        </w:tc>
      </w:tr>
      <w:tr w:rsidR="00D42DFB" w:rsidRPr="00FC1021" w:rsidTr="00520F89">
        <w:trPr>
          <w:trHeight w:hRule="exact" w:val="340"/>
        </w:trPr>
        <w:tc>
          <w:tcPr>
            <w:tcW w:w="706"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25"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对外交通便利度</w:t>
            </w:r>
          </w:p>
        </w:tc>
        <w:tc>
          <w:tcPr>
            <w:tcW w:w="2626" w:type="pc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距对外交通站点、通行点距离</w:t>
            </w:r>
          </w:p>
        </w:tc>
        <w:tc>
          <w:tcPr>
            <w:tcW w:w="743" w:type="pct"/>
            <w:shd w:val="clear" w:color="auto" w:fill="auto"/>
            <w:noWrap/>
            <w:vAlign w:val="center"/>
            <w:hideMark/>
          </w:tcPr>
          <w:p w:rsidR="00D42DFB" w:rsidRPr="004543B6" w:rsidRDefault="00D42DFB"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0.08 </w:t>
            </w:r>
          </w:p>
        </w:tc>
      </w:tr>
      <w:tr w:rsidR="00D42DFB" w:rsidRPr="00FC1021" w:rsidTr="00520F89">
        <w:trPr>
          <w:trHeight w:hRule="exact" w:val="340"/>
        </w:trPr>
        <w:tc>
          <w:tcPr>
            <w:tcW w:w="706"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25"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公交便捷度</w:t>
            </w:r>
          </w:p>
        </w:tc>
        <w:tc>
          <w:tcPr>
            <w:tcW w:w="2626" w:type="pc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距公交站距离</w:t>
            </w:r>
          </w:p>
        </w:tc>
        <w:tc>
          <w:tcPr>
            <w:tcW w:w="743" w:type="pct"/>
            <w:shd w:val="clear" w:color="auto" w:fill="auto"/>
            <w:noWrap/>
            <w:vAlign w:val="center"/>
            <w:hideMark/>
          </w:tcPr>
          <w:p w:rsidR="00D42DFB" w:rsidRPr="004543B6" w:rsidRDefault="00D42DFB"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0.08 </w:t>
            </w:r>
          </w:p>
        </w:tc>
      </w:tr>
      <w:tr w:rsidR="00D42DFB" w:rsidRPr="00FC1021" w:rsidTr="00520F89">
        <w:trPr>
          <w:trHeight w:hRule="exact" w:val="340"/>
        </w:trPr>
        <w:tc>
          <w:tcPr>
            <w:tcW w:w="706"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25" w:type="pct"/>
            <w:vMerge w:val="restar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基础设施完善度</w:t>
            </w:r>
          </w:p>
        </w:tc>
        <w:tc>
          <w:tcPr>
            <w:tcW w:w="2626"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供水</w:t>
            </w:r>
          </w:p>
        </w:tc>
        <w:tc>
          <w:tcPr>
            <w:tcW w:w="743" w:type="pct"/>
            <w:shd w:val="clear" w:color="auto" w:fill="auto"/>
            <w:noWrap/>
            <w:vAlign w:val="center"/>
            <w:hideMark/>
          </w:tcPr>
          <w:p w:rsidR="00D42DFB" w:rsidRPr="004543B6" w:rsidRDefault="00D42DFB"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0.06 </w:t>
            </w:r>
          </w:p>
        </w:tc>
      </w:tr>
      <w:tr w:rsidR="00D42DFB" w:rsidRPr="00FC1021" w:rsidTr="00520F89">
        <w:trPr>
          <w:trHeight w:hRule="exact" w:val="340"/>
        </w:trPr>
        <w:tc>
          <w:tcPr>
            <w:tcW w:w="706"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25"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2626"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排水</w:t>
            </w:r>
          </w:p>
        </w:tc>
        <w:tc>
          <w:tcPr>
            <w:tcW w:w="743" w:type="pct"/>
            <w:shd w:val="clear" w:color="auto" w:fill="auto"/>
            <w:noWrap/>
            <w:vAlign w:val="center"/>
            <w:hideMark/>
          </w:tcPr>
          <w:p w:rsidR="00D42DFB" w:rsidRPr="004543B6" w:rsidRDefault="00D42DFB"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0.05 </w:t>
            </w:r>
          </w:p>
        </w:tc>
      </w:tr>
      <w:tr w:rsidR="00D42DFB" w:rsidRPr="00FC1021" w:rsidTr="00520F89">
        <w:trPr>
          <w:trHeight w:hRule="exact" w:val="340"/>
        </w:trPr>
        <w:tc>
          <w:tcPr>
            <w:tcW w:w="706"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25"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2626"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供暖</w:t>
            </w:r>
          </w:p>
        </w:tc>
        <w:tc>
          <w:tcPr>
            <w:tcW w:w="743" w:type="pct"/>
            <w:shd w:val="clear" w:color="auto" w:fill="auto"/>
            <w:noWrap/>
            <w:vAlign w:val="center"/>
            <w:hideMark/>
          </w:tcPr>
          <w:p w:rsidR="00D42DFB" w:rsidRPr="004543B6" w:rsidRDefault="00D42DFB"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0.05 </w:t>
            </w:r>
          </w:p>
        </w:tc>
      </w:tr>
      <w:tr w:rsidR="00D42DFB" w:rsidRPr="00FC1021" w:rsidTr="00520F89">
        <w:trPr>
          <w:trHeight w:hRule="exact" w:val="340"/>
        </w:trPr>
        <w:tc>
          <w:tcPr>
            <w:tcW w:w="706" w:type="pct"/>
            <w:vMerge/>
            <w:vAlign w:val="center"/>
          </w:tcPr>
          <w:p w:rsidR="00D42DFB" w:rsidRPr="00FC1021" w:rsidRDefault="00D42DFB" w:rsidP="00520F89">
            <w:pPr>
              <w:widowControl/>
              <w:jc w:val="center"/>
              <w:rPr>
                <w:rFonts w:asciiTheme="minorEastAsia" w:eastAsiaTheme="minorEastAsia" w:hAnsiTheme="minorEastAsia" w:cs="宋体"/>
                <w:kern w:val="0"/>
                <w:szCs w:val="21"/>
              </w:rPr>
            </w:pPr>
          </w:p>
        </w:tc>
        <w:tc>
          <w:tcPr>
            <w:tcW w:w="925" w:type="pct"/>
            <w:vMerge/>
            <w:vAlign w:val="center"/>
          </w:tcPr>
          <w:p w:rsidR="00D42DFB" w:rsidRPr="00FC1021" w:rsidRDefault="00D42DFB" w:rsidP="00520F89">
            <w:pPr>
              <w:widowControl/>
              <w:jc w:val="center"/>
              <w:rPr>
                <w:rFonts w:asciiTheme="minorEastAsia" w:eastAsiaTheme="minorEastAsia" w:hAnsiTheme="minorEastAsia" w:cs="宋体"/>
                <w:kern w:val="0"/>
                <w:szCs w:val="21"/>
              </w:rPr>
            </w:pPr>
          </w:p>
        </w:tc>
        <w:tc>
          <w:tcPr>
            <w:tcW w:w="2626" w:type="pct"/>
            <w:shd w:val="clear" w:color="auto" w:fill="auto"/>
            <w:vAlign w:val="center"/>
          </w:tcPr>
          <w:p w:rsidR="00D42DFB" w:rsidRPr="00FC1021" w:rsidRDefault="00D42DFB" w:rsidP="00520F89">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供气</w:t>
            </w:r>
          </w:p>
        </w:tc>
        <w:tc>
          <w:tcPr>
            <w:tcW w:w="743" w:type="pct"/>
            <w:shd w:val="clear" w:color="auto" w:fill="auto"/>
            <w:noWrap/>
            <w:vAlign w:val="center"/>
          </w:tcPr>
          <w:p w:rsidR="00D42DFB" w:rsidRPr="004543B6" w:rsidRDefault="00D42DFB"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0.04 </w:t>
            </w:r>
          </w:p>
        </w:tc>
      </w:tr>
      <w:tr w:rsidR="00D42DFB" w:rsidRPr="00FC1021" w:rsidTr="00520F89">
        <w:trPr>
          <w:trHeight w:hRule="exact" w:val="340"/>
        </w:trPr>
        <w:tc>
          <w:tcPr>
            <w:tcW w:w="706"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25"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公用设施完备度</w:t>
            </w:r>
          </w:p>
        </w:tc>
        <w:tc>
          <w:tcPr>
            <w:tcW w:w="2626"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距幼儿园、小学、中学、医院、广场、公园距离</w:t>
            </w:r>
          </w:p>
        </w:tc>
        <w:tc>
          <w:tcPr>
            <w:tcW w:w="743" w:type="pct"/>
            <w:shd w:val="clear" w:color="auto" w:fill="auto"/>
            <w:noWrap/>
            <w:vAlign w:val="center"/>
            <w:hideMark/>
          </w:tcPr>
          <w:p w:rsidR="00D42DFB" w:rsidRPr="004543B6" w:rsidRDefault="00D42DFB"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0.10 </w:t>
            </w:r>
          </w:p>
        </w:tc>
      </w:tr>
      <w:tr w:rsidR="00D42DFB" w:rsidRPr="00FC1021" w:rsidTr="00520F89">
        <w:trPr>
          <w:trHeight w:hRule="exact" w:val="340"/>
        </w:trPr>
        <w:tc>
          <w:tcPr>
            <w:tcW w:w="706"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25"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人口状况</w:t>
            </w:r>
          </w:p>
        </w:tc>
        <w:tc>
          <w:tcPr>
            <w:tcW w:w="2626"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人口密度</w:t>
            </w:r>
          </w:p>
        </w:tc>
        <w:tc>
          <w:tcPr>
            <w:tcW w:w="743" w:type="pct"/>
            <w:shd w:val="clear" w:color="auto" w:fill="auto"/>
            <w:noWrap/>
            <w:vAlign w:val="center"/>
            <w:hideMark/>
          </w:tcPr>
          <w:p w:rsidR="00D42DFB" w:rsidRPr="004543B6" w:rsidRDefault="00D42DFB"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0.07 </w:t>
            </w:r>
          </w:p>
        </w:tc>
      </w:tr>
      <w:tr w:rsidR="00D42DFB" w:rsidRPr="00FC1021" w:rsidTr="00520F89">
        <w:trPr>
          <w:trHeight w:hRule="exact" w:val="340"/>
        </w:trPr>
        <w:tc>
          <w:tcPr>
            <w:tcW w:w="706"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25"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绿地覆盖度</w:t>
            </w:r>
          </w:p>
        </w:tc>
        <w:tc>
          <w:tcPr>
            <w:tcW w:w="2626"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绿地覆盖率</w:t>
            </w:r>
          </w:p>
        </w:tc>
        <w:tc>
          <w:tcPr>
            <w:tcW w:w="743" w:type="pct"/>
            <w:shd w:val="clear" w:color="auto" w:fill="auto"/>
            <w:noWrap/>
            <w:vAlign w:val="center"/>
            <w:hideMark/>
          </w:tcPr>
          <w:p w:rsidR="00D42DFB" w:rsidRPr="004543B6" w:rsidRDefault="00D42DFB"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0.05 </w:t>
            </w:r>
          </w:p>
        </w:tc>
      </w:tr>
      <w:tr w:rsidR="00D42DFB" w:rsidRPr="00FC1021" w:rsidTr="00520F89">
        <w:trPr>
          <w:trHeight w:hRule="exact" w:val="340"/>
        </w:trPr>
        <w:tc>
          <w:tcPr>
            <w:tcW w:w="706"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925"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环境条件优劣度</w:t>
            </w:r>
          </w:p>
        </w:tc>
        <w:tc>
          <w:tcPr>
            <w:tcW w:w="2626" w:type="pct"/>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附近污染源数量</w:t>
            </w:r>
          </w:p>
        </w:tc>
        <w:tc>
          <w:tcPr>
            <w:tcW w:w="743" w:type="pct"/>
            <w:shd w:val="clear" w:color="auto" w:fill="auto"/>
            <w:noWrap/>
            <w:vAlign w:val="center"/>
            <w:hideMark/>
          </w:tcPr>
          <w:p w:rsidR="00D42DFB" w:rsidRPr="004543B6" w:rsidRDefault="00D42DFB" w:rsidP="00520F89">
            <w:pPr>
              <w:widowControl/>
              <w:jc w:val="center"/>
              <w:rPr>
                <w:rFonts w:asciiTheme="minorEastAsia" w:eastAsiaTheme="minorEastAsia" w:hAnsiTheme="minorEastAsia" w:cs="宋体"/>
                <w:kern w:val="0"/>
                <w:szCs w:val="21"/>
              </w:rPr>
            </w:pPr>
            <w:r w:rsidRPr="004543B6">
              <w:rPr>
                <w:rFonts w:asciiTheme="minorEastAsia" w:eastAsiaTheme="minorEastAsia" w:hAnsiTheme="minorEastAsia" w:cs="宋体" w:hint="eastAsia"/>
                <w:kern w:val="0"/>
                <w:szCs w:val="21"/>
              </w:rPr>
              <w:t xml:space="preserve">0.06 </w:t>
            </w:r>
          </w:p>
        </w:tc>
      </w:tr>
      <w:tr w:rsidR="00D42DFB" w:rsidRPr="00FC1021" w:rsidTr="00520F89">
        <w:trPr>
          <w:trHeight w:hRule="exact" w:val="340"/>
        </w:trPr>
        <w:tc>
          <w:tcPr>
            <w:tcW w:w="706"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3551" w:type="pct"/>
            <w:gridSpan w:val="2"/>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合计</w:t>
            </w:r>
          </w:p>
        </w:tc>
        <w:tc>
          <w:tcPr>
            <w:tcW w:w="743" w:type="pc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1.00</w:t>
            </w:r>
          </w:p>
        </w:tc>
      </w:tr>
      <w:tr w:rsidR="00D42DFB" w:rsidRPr="00FC1021" w:rsidTr="00520F89">
        <w:trPr>
          <w:trHeight w:hRule="exact" w:val="340"/>
        </w:trPr>
        <w:tc>
          <w:tcPr>
            <w:tcW w:w="706" w:type="pct"/>
            <w:vMerge w:val="restar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个别因素</w:t>
            </w:r>
          </w:p>
        </w:tc>
        <w:tc>
          <w:tcPr>
            <w:tcW w:w="3551" w:type="pct"/>
            <w:gridSpan w:val="2"/>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临街形式</w:t>
            </w:r>
          </w:p>
        </w:tc>
        <w:tc>
          <w:tcPr>
            <w:tcW w:w="743" w:type="pc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0.34</w:t>
            </w:r>
          </w:p>
        </w:tc>
      </w:tr>
      <w:tr w:rsidR="00D42DFB" w:rsidRPr="00FC1021" w:rsidTr="00520F89">
        <w:trPr>
          <w:trHeight w:hRule="exact" w:val="340"/>
        </w:trPr>
        <w:tc>
          <w:tcPr>
            <w:tcW w:w="706"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3551" w:type="pct"/>
            <w:gridSpan w:val="2"/>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宗地形状</w:t>
            </w:r>
          </w:p>
        </w:tc>
        <w:tc>
          <w:tcPr>
            <w:tcW w:w="743" w:type="pc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0.26</w:t>
            </w:r>
          </w:p>
        </w:tc>
      </w:tr>
      <w:tr w:rsidR="00D42DFB" w:rsidRPr="00FC1021" w:rsidTr="00520F89">
        <w:trPr>
          <w:trHeight w:hRule="exact" w:val="340"/>
        </w:trPr>
        <w:tc>
          <w:tcPr>
            <w:tcW w:w="706"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3551" w:type="pct"/>
            <w:gridSpan w:val="2"/>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宗地</w:t>
            </w:r>
            <w:r>
              <w:rPr>
                <w:rFonts w:asciiTheme="minorEastAsia" w:eastAsiaTheme="minorEastAsia" w:hAnsiTheme="minorEastAsia" w:cs="宋体" w:hint="eastAsia"/>
                <w:color w:val="000000"/>
                <w:kern w:val="0"/>
                <w:szCs w:val="21"/>
              </w:rPr>
              <w:t>面积</w:t>
            </w:r>
          </w:p>
        </w:tc>
        <w:tc>
          <w:tcPr>
            <w:tcW w:w="743" w:type="pc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0.40</w:t>
            </w:r>
          </w:p>
        </w:tc>
      </w:tr>
      <w:tr w:rsidR="00D42DFB" w:rsidRPr="00FC1021" w:rsidTr="00520F89">
        <w:trPr>
          <w:trHeight w:hRule="exact" w:val="340"/>
        </w:trPr>
        <w:tc>
          <w:tcPr>
            <w:tcW w:w="706" w:type="pct"/>
            <w:vMerge/>
            <w:vAlign w:val="center"/>
            <w:hideMark/>
          </w:tcPr>
          <w:p w:rsidR="00D42DFB" w:rsidRPr="00FC1021" w:rsidRDefault="00D42DFB" w:rsidP="00520F89">
            <w:pPr>
              <w:widowControl/>
              <w:jc w:val="center"/>
              <w:rPr>
                <w:rFonts w:asciiTheme="minorEastAsia" w:eastAsiaTheme="minorEastAsia" w:hAnsiTheme="minorEastAsia" w:cs="宋体"/>
                <w:kern w:val="0"/>
                <w:szCs w:val="21"/>
              </w:rPr>
            </w:pPr>
          </w:p>
        </w:tc>
        <w:tc>
          <w:tcPr>
            <w:tcW w:w="3551" w:type="pct"/>
            <w:gridSpan w:val="2"/>
            <w:shd w:val="clear" w:color="auto" w:fill="auto"/>
            <w:vAlign w:val="center"/>
            <w:hideMark/>
          </w:tcPr>
          <w:p w:rsidR="00D42DFB" w:rsidRPr="00FC1021" w:rsidRDefault="00D42DFB" w:rsidP="00520F89">
            <w:pPr>
              <w:widowControl/>
              <w:jc w:val="center"/>
              <w:rPr>
                <w:rFonts w:asciiTheme="minorEastAsia" w:eastAsiaTheme="minorEastAsia" w:hAnsiTheme="minorEastAsia" w:cs="宋体"/>
                <w:color w:val="000000"/>
                <w:kern w:val="0"/>
                <w:szCs w:val="21"/>
              </w:rPr>
            </w:pPr>
            <w:r w:rsidRPr="00FC1021">
              <w:rPr>
                <w:rFonts w:asciiTheme="minorEastAsia" w:eastAsiaTheme="minorEastAsia" w:hAnsiTheme="minorEastAsia" w:cs="宋体" w:hint="eastAsia"/>
                <w:color w:val="000000"/>
                <w:kern w:val="0"/>
                <w:szCs w:val="21"/>
              </w:rPr>
              <w:t>合计</w:t>
            </w:r>
          </w:p>
        </w:tc>
        <w:tc>
          <w:tcPr>
            <w:tcW w:w="743" w:type="pct"/>
            <w:shd w:val="clear" w:color="auto" w:fill="auto"/>
            <w:noWrap/>
            <w:vAlign w:val="center"/>
            <w:hideMark/>
          </w:tcPr>
          <w:p w:rsidR="00D42DFB" w:rsidRPr="00FC1021" w:rsidRDefault="00D42DFB" w:rsidP="00520F89">
            <w:pPr>
              <w:widowControl/>
              <w:jc w:val="center"/>
              <w:rPr>
                <w:rFonts w:asciiTheme="minorEastAsia" w:eastAsiaTheme="minorEastAsia" w:hAnsiTheme="minorEastAsia" w:cs="宋体"/>
                <w:kern w:val="0"/>
                <w:szCs w:val="21"/>
              </w:rPr>
            </w:pPr>
            <w:r w:rsidRPr="00FC1021">
              <w:rPr>
                <w:rFonts w:asciiTheme="minorEastAsia" w:eastAsiaTheme="minorEastAsia" w:hAnsiTheme="minorEastAsia" w:cs="宋体" w:hint="eastAsia"/>
                <w:kern w:val="0"/>
                <w:szCs w:val="21"/>
              </w:rPr>
              <w:t>1.00</w:t>
            </w:r>
          </w:p>
        </w:tc>
      </w:tr>
    </w:tbl>
    <w:p w:rsidR="005F5C29" w:rsidRDefault="005F5C29" w:rsidP="005F5C29">
      <w:pPr>
        <w:rPr>
          <w:lang w:bidi="he-IL"/>
        </w:rPr>
        <w:sectPr w:rsidR="005F5C29" w:rsidSect="00623A16">
          <w:pgSz w:w="11906" w:h="16838"/>
          <w:pgMar w:top="1418" w:right="1418" w:bottom="1304" w:left="1418" w:header="851" w:footer="992" w:gutter="0"/>
          <w:cols w:space="720"/>
          <w:docGrid w:linePitch="286"/>
        </w:sectPr>
      </w:pPr>
    </w:p>
    <w:p w:rsidR="005F5C29" w:rsidRPr="005F5C29" w:rsidRDefault="005F5C29" w:rsidP="005F5C29"/>
    <w:p w:rsidR="00346095" w:rsidRPr="00346095" w:rsidRDefault="00705B42" w:rsidP="00346095">
      <w:pPr>
        <w:pStyle w:val="2"/>
        <w:spacing w:before="0" w:after="0" w:line="360" w:lineRule="auto"/>
        <w:jc w:val="center"/>
        <w:rPr>
          <w:rFonts w:ascii="宋体" w:hAnsi="宋体"/>
          <w:b w:val="0"/>
          <w:sz w:val="30"/>
          <w:szCs w:val="30"/>
        </w:rPr>
      </w:pPr>
      <w:hyperlink w:anchor="_Toc521358689" w:history="1">
        <w:bookmarkStart w:id="801" w:name="_Toc521523943"/>
        <w:r w:rsidR="000860AE" w:rsidRPr="000860AE">
          <w:rPr>
            <w:rFonts w:ascii="宋体" w:hAnsi="宋体" w:hint="eastAsia"/>
            <w:b w:val="0"/>
            <w:sz w:val="30"/>
            <w:szCs w:val="30"/>
          </w:rPr>
          <w:t>第三节</w:t>
        </w:r>
        <w:r w:rsidR="000860AE">
          <w:rPr>
            <w:rFonts w:ascii="宋体" w:hAnsi="宋体" w:hint="eastAsia"/>
            <w:b w:val="0"/>
            <w:sz w:val="30"/>
            <w:szCs w:val="30"/>
          </w:rPr>
          <w:t xml:space="preserve"> </w:t>
        </w:r>
        <w:r w:rsidR="000860AE" w:rsidRPr="000860AE">
          <w:rPr>
            <w:rFonts w:ascii="宋体" w:hAnsi="宋体" w:hint="eastAsia"/>
            <w:b w:val="0"/>
            <w:sz w:val="30"/>
            <w:szCs w:val="30"/>
          </w:rPr>
          <w:t>修正幅度</w:t>
        </w:r>
        <w:bookmarkEnd w:id="801"/>
      </w:hyperlink>
    </w:p>
    <w:p w:rsidR="00A71FFF" w:rsidRPr="00A71FFF" w:rsidRDefault="00A71FFF" w:rsidP="00A71FFF">
      <w:pPr>
        <w:pStyle w:val="3"/>
        <w:spacing w:before="0" w:after="0" w:line="360" w:lineRule="auto"/>
        <w:rPr>
          <w:rFonts w:ascii="幼圆" w:eastAsia="幼圆"/>
          <w:sz w:val="24"/>
          <w:szCs w:val="24"/>
        </w:rPr>
      </w:pPr>
      <w:r>
        <w:rPr>
          <w:rFonts w:ascii="幼圆" w:eastAsia="幼圆" w:hint="eastAsia"/>
          <w:sz w:val="24"/>
          <w:szCs w:val="24"/>
        </w:rPr>
        <w:t>一</w:t>
      </w:r>
      <w:r w:rsidR="00371C7B">
        <w:rPr>
          <w:rFonts w:ascii="幼圆" w:eastAsia="幼圆" w:hint="eastAsia"/>
          <w:sz w:val="24"/>
          <w:szCs w:val="24"/>
        </w:rPr>
        <w:t>、</w:t>
      </w:r>
      <w:r w:rsidRPr="00A71FFF">
        <w:rPr>
          <w:rFonts w:ascii="幼圆" w:eastAsia="幼圆" w:hint="eastAsia"/>
          <w:sz w:val="24"/>
          <w:szCs w:val="24"/>
        </w:rPr>
        <w:t>修正幅度值的计算</w:t>
      </w:r>
    </w:p>
    <w:p w:rsidR="00A71FFF" w:rsidRDefault="00A71FFF" w:rsidP="00A71FFF">
      <w:pPr>
        <w:spacing w:line="360" w:lineRule="auto"/>
        <w:ind w:firstLineChars="200" w:firstLine="480"/>
        <w:rPr>
          <w:rFonts w:ascii="宋体"/>
          <w:sz w:val="24"/>
        </w:rPr>
      </w:pPr>
      <w:r>
        <w:rPr>
          <w:rFonts w:ascii="宋体" w:hAnsi="宋体" w:hint="eastAsia"/>
          <w:sz w:val="24"/>
        </w:rPr>
        <w:t>以土地级别为单位，调查各级别正常土地收益的上限、下限值，分别以土地收益值同各级别平均地价折算的年土地收益相减，得到上调或下调的最高值。</w:t>
      </w:r>
    </w:p>
    <w:p w:rsidR="00A71FFF" w:rsidRDefault="00A71FFF" w:rsidP="00A71FFF">
      <w:pPr>
        <w:spacing w:line="360" w:lineRule="auto"/>
        <w:ind w:firstLineChars="200" w:firstLine="480"/>
        <w:rPr>
          <w:rFonts w:ascii="宋体"/>
          <w:sz w:val="24"/>
        </w:rPr>
      </w:pPr>
      <w:r>
        <w:rPr>
          <w:rFonts w:ascii="宋体" w:hAnsi="宋体" w:hint="eastAsia"/>
          <w:sz w:val="24"/>
        </w:rPr>
        <w:t>上调幅度的计算公式：</w:t>
      </w:r>
      <w:r>
        <w:rPr>
          <w:rFonts w:ascii="宋体" w:hAnsi="宋体"/>
          <w:sz w:val="24"/>
        </w:rPr>
        <w:t>F</w:t>
      </w:r>
      <w:r>
        <w:rPr>
          <w:rFonts w:ascii="宋体" w:hAnsi="宋体" w:hint="eastAsia"/>
          <w:sz w:val="24"/>
          <w:vertAlign w:val="subscript"/>
        </w:rPr>
        <w:t>上</w:t>
      </w:r>
      <w:r>
        <w:rPr>
          <w:rFonts w:ascii="宋体" w:hAnsi="宋体"/>
          <w:sz w:val="24"/>
        </w:rPr>
        <w:t>=[(I</w:t>
      </w:r>
      <w:r>
        <w:rPr>
          <w:rFonts w:ascii="宋体" w:hAnsi="宋体"/>
          <w:sz w:val="24"/>
          <w:vertAlign w:val="subscript"/>
        </w:rPr>
        <w:t>nh</w:t>
      </w:r>
      <w:r>
        <w:rPr>
          <w:rFonts w:ascii="宋体" w:hAnsi="宋体"/>
          <w:sz w:val="24"/>
        </w:rPr>
        <w:t>-I</w:t>
      </w:r>
      <w:r>
        <w:rPr>
          <w:rFonts w:ascii="宋体" w:hAnsi="宋体"/>
          <w:sz w:val="24"/>
          <w:vertAlign w:val="subscript"/>
        </w:rPr>
        <w:t>lb</w:t>
      </w:r>
      <w:r>
        <w:rPr>
          <w:rFonts w:ascii="宋体" w:hAnsi="宋体"/>
          <w:sz w:val="24"/>
        </w:rPr>
        <w:t>)/I</w:t>
      </w:r>
      <w:r>
        <w:rPr>
          <w:rFonts w:ascii="宋体" w:hAnsi="宋体"/>
          <w:sz w:val="24"/>
          <w:vertAlign w:val="subscript"/>
        </w:rPr>
        <w:t>lb</w:t>
      </w:r>
      <w:r>
        <w:rPr>
          <w:rFonts w:ascii="宋体" w:hAnsi="宋体"/>
          <w:sz w:val="24"/>
        </w:rPr>
        <w:t>]</w:t>
      </w:r>
      <w:r>
        <w:rPr>
          <w:rFonts w:ascii="宋体" w:hAnsi="宋体" w:hint="eastAsia"/>
          <w:sz w:val="24"/>
        </w:rPr>
        <w:t>×</w:t>
      </w:r>
      <w:r>
        <w:rPr>
          <w:rFonts w:ascii="宋体" w:hAnsi="宋体"/>
          <w:sz w:val="24"/>
        </w:rPr>
        <w:t>100%</w:t>
      </w:r>
    </w:p>
    <w:p w:rsidR="00A71FFF" w:rsidRDefault="00A71FFF" w:rsidP="00A71FFF">
      <w:pPr>
        <w:spacing w:line="360" w:lineRule="auto"/>
        <w:ind w:firstLineChars="200" w:firstLine="480"/>
        <w:rPr>
          <w:rFonts w:ascii="宋体"/>
          <w:sz w:val="24"/>
          <w:szCs w:val="24"/>
        </w:rPr>
      </w:pPr>
      <w:r>
        <w:rPr>
          <w:rFonts w:ascii="宋体" w:hAnsi="宋体" w:hint="eastAsia"/>
          <w:sz w:val="24"/>
          <w:szCs w:val="24"/>
        </w:rPr>
        <w:t>下调幅度的计算公式：</w:t>
      </w:r>
      <w:r>
        <w:rPr>
          <w:rFonts w:ascii="宋体" w:hAnsi="宋体"/>
          <w:sz w:val="24"/>
          <w:szCs w:val="24"/>
        </w:rPr>
        <w:t>F</w:t>
      </w:r>
      <w:r>
        <w:rPr>
          <w:rFonts w:ascii="宋体" w:hAnsi="宋体" w:hint="eastAsia"/>
          <w:sz w:val="24"/>
          <w:szCs w:val="24"/>
          <w:vertAlign w:val="subscript"/>
        </w:rPr>
        <w:t>下</w:t>
      </w:r>
      <w:r>
        <w:rPr>
          <w:rFonts w:ascii="宋体" w:hAnsi="宋体"/>
          <w:sz w:val="24"/>
          <w:szCs w:val="24"/>
        </w:rPr>
        <w:t>=[(I</w:t>
      </w:r>
      <w:r>
        <w:rPr>
          <w:rFonts w:ascii="宋体" w:hAnsi="宋体"/>
          <w:sz w:val="24"/>
          <w:szCs w:val="24"/>
          <w:vertAlign w:val="subscript"/>
        </w:rPr>
        <w:t>lb</w:t>
      </w:r>
      <w:r>
        <w:rPr>
          <w:rFonts w:ascii="宋体" w:hAnsi="宋体"/>
          <w:sz w:val="24"/>
          <w:szCs w:val="24"/>
        </w:rPr>
        <w:t>-I</w:t>
      </w:r>
      <w:r>
        <w:rPr>
          <w:rFonts w:ascii="宋体" w:hAnsi="宋体"/>
          <w:sz w:val="24"/>
          <w:szCs w:val="24"/>
          <w:vertAlign w:val="subscript"/>
        </w:rPr>
        <w:t>nl</w:t>
      </w:r>
      <w:r>
        <w:rPr>
          <w:rFonts w:ascii="宋体" w:hAnsi="宋体"/>
          <w:sz w:val="24"/>
          <w:szCs w:val="24"/>
        </w:rPr>
        <w:t>)/I</w:t>
      </w:r>
      <w:r>
        <w:rPr>
          <w:rFonts w:ascii="宋体" w:hAnsi="宋体"/>
          <w:sz w:val="24"/>
          <w:szCs w:val="24"/>
          <w:vertAlign w:val="subscript"/>
        </w:rPr>
        <w:t>lb</w:t>
      </w:r>
      <w:r>
        <w:rPr>
          <w:rFonts w:ascii="宋体" w:hAnsi="宋体"/>
          <w:sz w:val="24"/>
          <w:szCs w:val="24"/>
        </w:rPr>
        <w:t>]</w:t>
      </w:r>
      <w:r>
        <w:rPr>
          <w:rFonts w:ascii="宋体" w:hAnsi="宋体" w:hint="eastAsia"/>
          <w:sz w:val="24"/>
          <w:szCs w:val="24"/>
        </w:rPr>
        <w:t>×</w:t>
      </w:r>
      <w:r>
        <w:rPr>
          <w:rFonts w:ascii="宋体" w:hAnsi="宋体"/>
          <w:sz w:val="24"/>
          <w:szCs w:val="24"/>
        </w:rPr>
        <w:t>100%</w:t>
      </w:r>
    </w:p>
    <w:p w:rsidR="00A71FFF" w:rsidRDefault="00A71FFF" w:rsidP="00A71FFF">
      <w:pPr>
        <w:spacing w:line="360" w:lineRule="auto"/>
        <w:ind w:firstLineChars="200" w:firstLine="480"/>
        <w:rPr>
          <w:rFonts w:ascii="宋体"/>
          <w:sz w:val="24"/>
        </w:rPr>
      </w:pPr>
      <w:r>
        <w:rPr>
          <w:rFonts w:ascii="宋体" w:hAnsi="宋体" w:hint="eastAsia"/>
          <w:sz w:val="24"/>
        </w:rPr>
        <w:t>式中：</w:t>
      </w:r>
      <w:r>
        <w:rPr>
          <w:rFonts w:ascii="宋体" w:hAnsi="宋体"/>
          <w:sz w:val="24"/>
        </w:rPr>
        <w:t>F</w:t>
      </w:r>
      <w:r>
        <w:rPr>
          <w:rFonts w:ascii="宋体" w:hAnsi="宋体" w:hint="eastAsia"/>
          <w:sz w:val="24"/>
          <w:vertAlign w:val="subscript"/>
        </w:rPr>
        <w:t>上</w:t>
      </w:r>
      <w:r>
        <w:rPr>
          <w:rFonts w:ascii="宋体" w:hAnsi="宋体"/>
          <w:sz w:val="24"/>
        </w:rPr>
        <w:t>—</w:t>
      </w:r>
      <w:r>
        <w:rPr>
          <w:rFonts w:ascii="宋体" w:hAnsi="宋体" w:hint="eastAsia"/>
          <w:sz w:val="24"/>
        </w:rPr>
        <w:t>基准地价上调最大幅度；</w:t>
      </w:r>
    </w:p>
    <w:p w:rsidR="00A71FFF" w:rsidRDefault="00A71FFF" w:rsidP="00A71FFF">
      <w:pPr>
        <w:spacing w:line="360" w:lineRule="auto"/>
        <w:ind w:firstLineChars="500" w:firstLine="1200"/>
        <w:rPr>
          <w:rFonts w:ascii="宋体"/>
          <w:sz w:val="24"/>
        </w:rPr>
      </w:pPr>
      <w:r>
        <w:rPr>
          <w:rFonts w:ascii="宋体" w:hAnsi="宋体"/>
          <w:sz w:val="24"/>
        </w:rPr>
        <w:t>F</w:t>
      </w:r>
      <w:r>
        <w:rPr>
          <w:rFonts w:ascii="宋体" w:hAnsi="宋体" w:hint="eastAsia"/>
          <w:sz w:val="24"/>
          <w:vertAlign w:val="subscript"/>
        </w:rPr>
        <w:t>下</w:t>
      </w:r>
      <w:r>
        <w:rPr>
          <w:rFonts w:ascii="宋体" w:hAnsi="宋体"/>
          <w:sz w:val="24"/>
        </w:rPr>
        <w:t>—</w:t>
      </w:r>
      <w:r>
        <w:rPr>
          <w:rFonts w:ascii="宋体" w:hAnsi="宋体" w:hint="eastAsia"/>
          <w:sz w:val="24"/>
        </w:rPr>
        <w:t>基准地价下调最大幅度；</w:t>
      </w:r>
    </w:p>
    <w:p w:rsidR="00A71FFF" w:rsidRPr="00111AE7" w:rsidRDefault="00A71FFF" w:rsidP="00A71FFF">
      <w:pPr>
        <w:spacing w:line="360" w:lineRule="auto"/>
        <w:ind w:firstLineChars="500" w:firstLine="1200"/>
        <w:rPr>
          <w:rFonts w:ascii="宋体"/>
          <w:sz w:val="24"/>
          <w:szCs w:val="24"/>
        </w:rPr>
      </w:pPr>
      <w:r w:rsidRPr="00111AE7">
        <w:rPr>
          <w:rFonts w:ascii="宋体" w:hAnsi="宋体"/>
          <w:sz w:val="24"/>
          <w:szCs w:val="24"/>
        </w:rPr>
        <w:t>I</w:t>
      </w:r>
      <w:r w:rsidRPr="00111AE7">
        <w:rPr>
          <w:rFonts w:ascii="宋体" w:hAnsi="宋体"/>
          <w:sz w:val="24"/>
          <w:szCs w:val="24"/>
          <w:vertAlign w:val="subscript"/>
        </w:rPr>
        <w:t>lb</w:t>
      </w:r>
      <w:r w:rsidRPr="00111AE7">
        <w:rPr>
          <w:rFonts w:ascii="宋体" w:hAnsi="宋体"/>
          <w:sz w:val="24"/>
          <w:szCs w:val="24"/>
        </w:rPr>
        <w:t>—</w:t>
      </w:r>
      <w:r w:rsidRPr="00111AE7">
        <w:rPr>
          <w:rFonts w:ascii="宋体" w:hAnsi="宋体" w:hint="eastAsia"/>
          <w:sz w:val="24"/>
        </w:rPr>
        <w:t>基准地价</w:t>
      </w:r>
      <w:r w:rsidRPr="00111AE7">
        <w:rPr>
          <w:rFonts w:ascii="宋体" w:hAnsi="宋体" w:hint="eastAsia"/>
          <w:sz w:val="24"/>
          <w:szCs w:val="24"/>
        </w:rPr>
        <w:t>；</w:t>
      </w:r>
    </w:p>
    <w:p w:rsidR="00A71FFF" w:rsidRPr="00111AE7" w:rsidRDefault="00A71FFF" w:rsidP="00A71FFF">
      <w:pPr>
        <w:spacing w:line="360" w:lineRule="auto"/>
        <w:ind w:firstLineChars="500" w:firstLine="1200"/>
        <w:rPr>
          <w:rFonts w:ascii="宋体"/>
          <w:sz w:val="24"/>
          <w:szCs w:val="24"/>
        </w:rPr>
      </w:pPr>
      <w:r w:rsidRPr="00111AE7">
        <w:rPr>
          <w:rFonts w:ascii="宋体" w:hAnsi="宋体"/>
          <w:sz w:val="24"/>
          <w:szCs w:val="24"/>
        </w:rPr>
        <w:t>I</w:t>
      </w:r>
      <w:r w:rsidRPr="00111AE7">
        <w:rPr>
          <w:rFonts w:ascii="宋体" w:hAnsi="宋体"/>
          <w:sz w:val="24"/>
          <w:szCs w:val="24"/>
          <w:vertAlign w:val="subscript"/>
        </w:rPr>
        <w:t>nh</w:t>
      </w:r>
      <w:r w:rsidRPr="00111AE7">
        <w:rPr>
          <w:rFonts w:ascii="宋体" w:hAnsi="宋体"/>
          <w:sz w:val="24"/>
          <w:szCs w:val="24"/>
        </w:rPr>
        <w:t>—</w:t>
      </w:r>
      <w:r w:rsidRPr="00111AE7">
        <w:rPr>
          <w:rFonts w:ascii="宋体" w:hAnsi="宋体" w:hint="eastAsia"/>
          <w:sz w:val="24"/>
          <w:szCs w:val="24"/>
        </w:rPr>
        <w:t>级别或区域内正常</w:t>
      </w:r>
      <w:r w:rsidRPr="002F70CC">
        <w:rPr>
          <w:rFonts w:ascii="宋体" w:hAnsi="宋体" w:hint="eastAsia"/>
          <w:sz w:val="24"/>
        </w:rPr>
        <w:t>地价</w:t>
      </w:r>
      <w:r w:rsidRPr="00111AE7">
        <w:rPr>
          <w:rFonts w:ascii="宋体" w:hAnsi="宋体" w:hint="eastAsia"/>
          <w:sz w:val="24"/>
          <w:szCs w:val="24"/>
        </w:rPr>
        <w:t>的最高值；</w:t>
      </w:r>
    </w:p>
    <w:p w:rsidR="00A71FFF" w:rsidRPr="00111AE7" w:rsidRDefault="00A71FFF" w:rsidP="00A71FFF">
      <w:pPr>
        <w:spacing w:line="360" w:lineRule="auto"/>
        <w:ind w:firstLineChars="500" w:firstLine="1200"/>
        <w:rPr>
          <w:rFonts w:ascii="宋体"/>
          <w:sz w:val="24"/>
          <w:szCs w:val="24"/>
        </w:rPr>
      </w:pPr>
      <w:r w:rsidRPr="00111AE7">
        <w:rPr>
          <w:rFonts w:ascii="宋体" w:hAnsi="宋体"/>
          <w:sz w:val="24"/>
          <w:szCs w:val="24"/>
        </w:rPr>
        <w:t>I</w:t>
      </w:r>
      <w:r w:rsidRPr="00111AE7">
        <w:rPr>
          <w:rFonts w:ascii="宋体" w:hAnsi="宋体"/>
          <w:sz w:val="24"/>
          <w:szCs w:val="24"/>
          <w:vertAlign w:val="subscript"/>
        </w:rPr>
        <w:t>nl</w:t>
      </w:r>
      <w:r w:rsidRPr="00111AE7">
        <w:rPr>
          <w:rFonts w:ascii="宋体" w:hAnsi="宋体"/>
          <w:sz w:val="24"/>
          <w:szCs w:val="24"/>
        </w:rPr>
        <w:t>—</w:t>
      </w:r>
      <w:r w:rsidRPr="00111AE7">
        <w:rPr>
          <w:rFonts w:ascii="宋体" w:hAnsi="宋体" w:hint="eastAsia"/>
          <w:sz w:val="24"/>
          <w:szCs w:val="24"/>
        </w:rPr>
        <w:t>级别或</w:t>
      </w:r>
      <w:r w:rsidRPr="002F70CC">
        <w:rPr>
          <w:rFonts w:ascii="宋体" w:hAnsi="宋体" w:hint="eastAsia"/>
          <w:sz w:val="24"/>
        </w:rPr>
        <w:t>区域</w:t>
      </w:r>
      <w:r w:rsidRPr="00111AE7">
        <w:rPr>
          <w:rFonts w:ascii="宋体" w:hAnsi="宋体" w:hint="eastAsia"/>
          <w:sz w:val="24"/>
          <w:szCs w:val="24"/>
        </w:rPr>
        <w:t>内正常地价的最低值。</w:t>
      </w:r>
    </w:p>
    <w:p w:rsidR="00A71FFF" w:rsidRPr="00A71FFF" w:rsidRDefault="00A71FFF" w:rsidP="00A71FFF">
      <w:pPr>
        <w:pStyle w:val="3"/>
        <w:spacing w:before="0" w:after="0" w:line="360" w:lineRule="auto"/>
        <w:rPr>
          <w:rFonts w:ascii="幼圆" w:eastAsia="幼圆"/>
          <w:sz w:val="24"/>
          <w:szCs w:val="24"/>
        </w:rPr>
      </w:pPr>
      <w:r>
        <w:rPr>
          <w:rFonts w:ascii="幼圆" w:eastAsia="幼圆" w:hint="eastAsia"/>
          <w:sz w:val="24"/>
          <w:szCs w:val="24"/>
        </w:rPr>
        <w:t>二</w:t>
      </w:r>
      <w:r w:rsidR="00371C7B">
        <w:rPr>
          <w:rFonts w:ascii="幼圆" w:eastAsia="幼圆" w:hint="eastAsia"/>
          <w:sz w:val="24"/>
          <w:szCs w:val="24"/>
        </w:rPr>
        <w:t>、</w:t>
      </w:r>
      <w:r w:rsidRPr="00A71FFF">
        <w:rPr>
          <w:rFonts w:ascii="幼圆" w:eastAsia="幼圆" w:hint="eastAsia"/>
          <w:sz w:val="24"/>
          <w:szCs w:val="24"/>
        </w:rPr>
        <w:t>影响地价各因素修正幅度的确定</w:t>
      </w:r>
    </w:p>
    <w:p w:rsidR="00A71FFF" w:rsidRDefault="00A71FFF" w:rsidP="00A71FFF">
      <w:pPr>
        <w:spacing w:line="360" w:lineRule="auto"/>
        <w:ind w:firstLineChars="200" w:firstLine="480"/>
        <w:rPr>
          <w:rFonts w:ascii="宋体"/>
          <w:sz w:val="24"/>
        </w:rPr>
      </w:pPr>
      <w:r>
        <w:rPr>
          <w:rFonts w:ascii="宋体" w:hAnsi="宋体" w:hint="eastAsia"/>
          <w:sz w:val="24"/>
        </w:rPr>
        <w:t>各因素修正幅度按下式计算。</w:t>
      </w:r>
    </w:p>
    <w:p w:rsidR="00A71FFF" w:rsidRDefault="00A71FFF" w:rsidP="00A71FFF">
      <w:pPr>
        <w:spacing w:line="360" w:lineRule="auto"/>
        <w:ind w:leftChars="194" w:left="407" w:firstLineChars="450" w:firstLine="1080"/>
        <w:jc w:val="center"/>
        <w:rPr>
          <w:rFonts w:ascii="宋体"/>
          <w:sz w:val="24"/>
        </w:rPr>
      </w:pPr>
      <w:r>
        <w:rPr>
          <w:rFonts w:ascii="宋体" w:hAnsi="宋体"/>
          <w:sz w:val="24"/>
        </w:rPr>
        <w:t>F</w:t>
      </w:r>
      <w:r>
        <w:rPr>
          <w:rFonts w:ascii="宋体" w:hAnsi="宋体" w:hint="eastAsia"/>
          <w:sz w:val="24"/>
          <w:vertAlign w:val="subscript"/>
        </w:rPr>
        <w:t>上</w:t>
      </w:r>
      <w:r>
        <w:rPr>
          <w:rFonts w:ascii="宋体" w:hAnsi="宋体"/>
          <w:sz w:val="24"/>
          <w:vertAlign w:val="subscript"/>
        </w:rPr>
        <w:t>i</w:t>
      </w:r>
      <w:r>
        <w:rPr>
          <w:rFonts w:ascii="宋体" w:hAnsi="宋体"/>
          <w:sz w:val="24"/>
        </w:rPr>
        <w:t>=F</w:t>
      </w:r>
      <w:r>
        <w:rPr>
          <w:rFonts w:ascii="宋体" w:hAnsi="宋体" w:hint="eastAsia"/>
          <w:sz w:val="24"/>
          <w:vertAlign w:val="subscript"/>
        </w:rPr>
        <w:t>上</w:t>
      </w:r>
      <w:r>
        <w:rPr>
          <w:rFonts w:ascii="宋体" w:hAnsi="宋体" w:hint="eastAsia"/>
          <w:sz w:val="24"/>
        </w:rPr>
        <w:t>×</w:t>
      </w:r>
      <w:r>
        <w:rPr>
          <w:rFonts w:ascii="宋体" w:hAnsi="宋体"/>
          <w:sz w:val="24"/>
        </w:rPr>
        <w:t>W</w:t>
      </w:r>
      <w:r>
        <w:rPr>
          <w:rFonts w:ascii="宋体" w:hAnsi="宋体"/>
          <w:sz w:val="24"/>
          <w:vertAlign w:val="subscript"/>
        </w:rPr>
        <w:t>i</w:t>
      </w:r>
    </w:p>
    <w:p w:rsidR="00A71FFF" w:rsidRDefault="00A71FFF" w:rsidP="00A71FFF">
      <w:pPr>
        <w:spacing w:line="360" w:lineRule="auto"/>
        <w:ind w:leftChars="194" w:left="407" w:firstLineChars="450" w:firstLine="1080"/>
        <w:jc w:val="center"/>
        <w:rPr>
          <w:rFonts w:ascii="宋体"/>
          <w:sz w:val="24"/>
        </w:rPr>
      </w:pPr>
      <w:r>
        <w:rPr>
          <w:rFonts w:ascii="宋体" w:hAnsi="宋体"/>
          <w:sz w:val="24"/>
        </w:rPr>
        <w:t>F</w:t>
      </w:r>
      <w:r>
        <w:rPr>
          <w:rFonts w:ascii="宋体" w:hAnsi="宋体" w:hint="eastAsia"/>
          <w:sz w:val="24"/>
          <w:vertAlign w:val="subscript"/>
        </w:rPr>
        <w:t>下</w:t>
      </w:r>
      <w:r>
        <w:rPr>
          <w:rFonts w:ascii="宋体" w:hAnsi="宋体"/>
          <w:sz w:val="24"/>
          <w:vertAlign w:val="subscript"/>
        </w:rPr>
        <w:t>i</w:t>
      </w:r>
      <w:r>
        <w:rPr>
          <w:rFonts w:ascii="宋体" w:hAnsi="宋体"/>
          <w:sz w:val="24"/>
        </w:rPr>
        <w:t>=F</w:t>
      </w:r>
      <w:r>
        <w:rPr>
          <w:rFonts w:ascii="宋体" w:hAnsi="宋体" w:hint="eastAsia"/>
          <w:sz w:val="24"/>
          <w:vertAlign w:val="subscript"/>
        </w:rPr>
        <w:t>下</w:t>
      </w:r>
      <w:r>
        <w:rPr>
          <w:rFonts w:ascii="宋体" w:hAnsi="宋体" w:hint="eastAsia"/>
          <w:sz w:val="24"/>
        </w:rPr>
        <w:t>×</w:t>
      </w:r>
      <w:r>
        <w:rPr>
          <w:rFonts w:ascii="宋体" w:hAnsi="宋体"/>
          <w:sz w:val="24"/>
        </w:rPr>
        <w:t>W</w:t>
      </w:r>
      <w:r>
        <w:rPr>
          <w:rFonts w:ascii="宋体" w:hAnsi="宋体"/>
          <w:sz w:val="24"/>
          <w:vertAlign w:val="subscript"/>
        </w:rPr>
        <w:t>i</w:t>
      </w:r>
    </w:p>
    <w:p w:rsidR="00A71FFF" w:rsidRDefault="00A71FFF" w:rsidP="00A71FFF">
      <w:pPr>
        <w:spacing w:line="360" w:lineRule="auto"/>
        <w:ind w:firstLineChars="200" w:firstLine="480"/>
        <w:rPr>
          <w:rFonts w:ascii="宋体"/>
          <w:sz w:val="24"/>
        </w:rPr>
      </w:pPr>
      <w:r>
        <w:rPr>
          <w:rFonts w:ascii="宋体" w:hAnsi="宋体" w:hint="eastAsia"/>
          <w:sz w:val="24"/>
        </w:rPr>
        <w:t>式中：</w:t>
      </w:r>
      <w:r>
        <w:rPr>
          <w:rFonts w:ascii="宋体" w:hAnsi="宋体"/>
          <w:sz w:val="24"/>
        </w:rPr>
        <w:t>F</w:t>
      </w:r>
      <w:r>
        <w:rPr>
          <w:rFonts w:ascii="宋体" w:hAnsi="宋体" w:hint="eastAsia"/>
          <w:sz w:val="24"/>
          <w:vertAlign w:val="subscript"/>
        </w:rPr>
        <w:t>上</w:t>
      </w:r>
      <w:r>
        <w:rPr>
          <w:rFonts w:ascii="宋体" w:hAnsi="宋体"/>
          <w:sz w:val="24"/>
          <w:vertAlign w:val="subscript"/>
        </w:rPr>
        <w:t>i</w:t>
      </w:r>
      <w:r>
        <w:rPr>
          <w:rFonts w:ascii="宋体" w:hAnsi="宋体"/>
          <w:sz w:val="24"/>
        </w:rPr>
        <w:t>—</w:t>
      </w:r>
      <w:r>
        <w:rPr>
          <w:rFonts w:ascii="宋体" w:hAnsi="宋体" w:hint="eastAsia"/>
          <w:sz w:val="24"/>
        </w:rPr>
        <w:t>某一因素的上调幅度；</w:t>
      </w:r>
    </w:p>
    <w:p w:rsidR="00A71FFF" w:rsidRDefault="00A71FFF" w:rsidP="00A71FFF">
      <w:pPr>
        <w:spacing w:line="360" w:lineRule="auto"/>
        <w:ind w:firstLineChars="500" w:firstLine="1200"/>
        <w:rPr>
          <w:rFonts w:ascii="宋体"/>
          <w:sz w:val="24"/>
        </w:rPr>
      </w:pPr>
      <w:r>
        <w:rPr>
          <w:rFonts w:ascii="宋体" w:hAnsi="宋体"/>
          <w:sz w:val="24"/>
        </w:rPr>
        <w:t>F</w:t>
      </w:r>
      <w:r>
        <w:rPr>
          <w:rFonts w:ascii="宋体" w:hAnsi="宋体" w:hint="eastAsia"/>
          <w:sz w:val="24"/>
          <w:vertAlign w:val="subscript"/>
        </w:rPr>
        <w:t>下</w:t>
      </w:r>
      <w:r>
        <w:rPr>
          <w:rFonts w:ascii="宋体" w:hAnsi="宋体"/>
          <w:sz w:val="24"/>
          <w:vertAlign w:val="subscript"/>
        </w:rPr>
        <w:t>i</w:t>
      </w:r>
      <w:r>
        <w:rPr>
          <w:rFonts w:ascii="宋体" w:hAnsi="宋体"/>
          <w:sz w:val="24"/>
        </w:rPr>
        <w:t>—</w:t>
      </w:r>
      <w:r>
        <w:rPr>
          <w:rFonts w:ascii="宋体" w:hAnsi="宋体" w:hint="eastAsia"/>
          <w:sz w:val="24"/>
        </w:rPr>
        <w:t>某一因素的下调幅度；</w:t>
      </w:r>
    </w:p>
    <w:p w:rsidR="00A71FFF" w:rsidRDefault="00A71FFF" w:rsidP="00A71FFF">
      <w:pPr>
        <w:spacing w:line="360" w:lineRule="auto"/>
        <w:ind w:firstLineChars="500" w:firstLine="1200"/>
        <w:rPr>
          <w:rFonts w:ascii="宋体"/>
          <w:sz w:val="24"/>
        </w:rPr>
      </w:pPr>
      <w:r>
        <w:rPr>
          <w:rFonts w:ascii="宋体" w:hAnsi="宋体"/>
          <w:sz w:val="24"/>
        </w:rPr>
        <w:t>W</w:t>
      </w:r>
      <w:r>
        <w:rPr>
          <w:rFonts w:ascii="宋体" w:hAnsi="宋体"/>
          <w:sz w:val="24"/>
          <w:vertAlign w:val="subscript"/>
        </w:rPr>
        <w:t>i</w:t>
      </w:r>
      <w:r>
        <w:rPr>
          <w:rFonts w:ascii="宋体" w:hAnsi="宋体"/>
          <w:sz w:val="24"/>
        </w:rPr>
        <w:t>—</w:t>
      </w:r>
      <w:r>
        <w:rPr>
          <w:rFonts w:ascii="宋体" w:hAnsi="宋体" w:hint="eastAsia"/>
          <w:sz w:val="24"/>
        </w:rPr>
        <w:t>某一因素对宗地地价的影响权重。</w:t>
      </w:r>
    </w:p>
    <w:p w:rsidR="00A71FFF" w:rsidRDefault="00A71FFF" w:rsidP="00A71FFF">
      <w:pPr>
        <w:pStyle w:val="af5"/>
        <w:keepNext/>
        <w:ind w:firstLine="238"/>
        <w:jc w:val="center"/>
        <w:rPr>
          <w:sz w:val="21"/>
          <w:szCs w:val="21"/>
        </w:rPr>
        <w:sectPr w:rsidR="00A71FFF" w:rsidSect="00F56C38">
          <w:type w:val="oddPage"/>
          <w:pgSz w:w="11906" w:h="16838"/>
          <w:pgMar w:top="1418" w:right="1418" w:bottom="1304" w:left="1418" w:header="851" w:footer="992" w:gutter="0"/>
          <w:cols w:space="720"/>
          <w:docGrid w:linePitch="286"/>
        </w:sectPr>
      </w:pPr>
    </w:p>
    <w:p w:rsidR="00A71FFF" w:rsidRPr="00620BEA" w:rsidRDefault="00A71FFF" w:rsidP="00A71FFF">
      <w:pPr>
        <w:pStyle w:val="af5"/>
        <w:keepNext/>
        <w:spacing w:before="0" w:after="0" w:line="360" w:lineRule="auto"/>
        <w:ind w:firstLine="238"/>
        <w:jc w:val="center"/>
        <w:rPr>
          <w:rFonts w:ascii="黑体" w:hAnsi="黑体"/>
          <w:sz w:val="21"/>
          <w:szCs w:val="21"/>
        </w:rPr>
      </w:pPr>
      <w:r w:rsidRPr="00620BEA">
        <w:rPr>
          <w:rFonts w:ascii="黑体" w:hAnsi="黑体" w:hint="eastAsia"/>
          <w:sz w:val="21"/>
          <w:szCs w:val="21"/>
        </w:rPr>
        <w:lastRenderedPageBreak/>
        <w:t>表</w:t>
      </w:r>
      <w:r w:rsidRPr="00620BEA">
        <w:rPr>
          <w:rFonts w:ascii="黑体" w:hAnsi="黑体"/>
          <w:sz w:val="21"/>
          <w:szCs w:val="21"/>
        </w:rPr>
        <w:t>3-</w:t>
      </w:r>
      <w:r w:rsidR="00371C7B">
        <w:rPr>
          <w:rFonts w:ascii="黑体" w:hAnsi="黑体" w:hint="eastAsia"/>
          <w:sz w:val="21"/>
          <w:szCs w:val="21"/>
        </w:rPr>
        <w:t>41</w:t>
      </w:r>
      <w:r w:rsidRPr="00620BEA">
        <w:rPr>
          <w:rFonts w:ascii="黑体" w:hAnsi="黑体" w:hint="eastAsia"/>
          <w:sz w:val="21"/>
          <w:szCs w:val="21"/>
        </w:rPr>
        <w:t>城区</w:t>
      </w:r>
      <w:r>
        <w:rPr>
          <w:rFonts w:ascii="黑体" w:hAnsi="黑体" w:hint="eastAsia"/>
          <w:sz w:val="21"/>
          <w:szCs w:val="21"/>
        </w:rPr>
        <w:t>商服用地</w:t>
      </w:r>
      <w:r w:rsidRPr="00620BEA">
        <w:rPr>
          <w:rFonts w:ascii="黑体" w:hAnsi="黑体" w:hint="eastAsia"/>
          <w:sz w:val="21"/>
          <w:szCs w:val="21"/>
        </w:rPr>
        <w:t>地价因素修正幅度表</w:t>
      </w:r>
    </w:p>
    <w:tbl>
      <w:tblPr>
        <w:tblW w:w="90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8"/>
        <w:gridCol w:w="1508"/>
        <w:gridCol w:w="1508"/>
        <w:gridCol w:w="1509"/>
        <w:gridCol w:w="1508"/>
        <w:gridCol w:w="1509"/>
      </w:tblGrid>
      <w:tr w:rsidR="00A71FFF" w:rsidRPr="002213C8" w:rsidTr="00520F89">
        <w:trPr>
          <w:trHeight w:val="340"/>
        </w:trPr>
        <w:tc>
          <w:tcPr>
            <w:tcW w:w="1508" w:type="dxa"/>
            <w:vMerge w:val="restart"/>
            <w:shd w:val="clear" w:color="auto" w:fill="auto"/>
            <w:vAlign w:val="center"/>
            <w:hideMark/>
          </w:tcPr>
          <w:p w:rsidR="00A71FFF" w:rsidRPr="000A245B" w:rsidRDefault="00A71FFF" w:rsidP="00520F89">
            <w:pPr>
              <w:widowControl/>
              <w:jc w:val="center"/>
              <w:rPr>
                <w:rFonts w:ascii="宋体" w:hAnsi="宋体" w:cs="宋体"/>
                <w:kern w:val="0"/>
                <w:szCs w:val="21"/>
              </w:rPr>
            </w:pPr>
            <w:r w:rsidRPr="002213C8">
              <w:rPr>
                <w:rFonts w:ascii="宋体" w:hAnsi="宋体" w:cs="宋体" w:hint="eastAsia"/>
                <w:kern w:val="0"/>
                <w:szCs w:val="21"/>
              </w:rPr>
              <w:t>级别</w:t>
            </w:r>
          </w:p>
        </w:tc>
        <w:tc>
          <w:tcPr>
            <w:tcW w:w="1508"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基准地价</w:t>
            </w:r>
          </w:p>
        </w:tc>
        <w:tc>
          <w:tcPr>
            <w:tcW w:w="3017" w:type="dxa"/>
            <w:gridSpan w:val="2"/>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调整区间（元</w:t>
            </w:r>
            <w:r w:rsidRPr="002213C8">
              <w:rPr>
                <w:rFonts w:ascii="宋体" w:hAnsi="宋体" w:cs="宋体"/>
                <w:kern w:val="0"/>
                <w:szCs w:val="21"/>
              </w:rPr>
              <w:t>/平米）</w:t>
            </w:r>
          </w:p>
        </w:tc>
        <w:tc>
          <w:tcPr>
            <w:tcW w:w="3017" w:type="dxa"/>
            <w:gridSpan w:val="2"/>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调整幅度（</w:t>
            </w:r>
            <w:r w:rsidRPr="002213C8">
              <w:rPr>
                <w:rFonts w:ascii="宋体" w:hAnsi="宋体" w:cs="宋体"/>
                <w:kern w:val="0"/>
                <w:szCs w:val="21"/>
              </w:rPr>
              <w:t>%）</w:t>
            </w:r>
          </w:p>
        </w:tc>
      </w:tr>
      <w:tr w:rsidR="00A71FFF" w:rsidRPr="002213C8" w:rsidTr="00520F89">
        <w:trPr>
          <w:trHeight w:val="340"/>
        </w:trPr>
        <w:tc>
          <w:tcPr>
            <w:tcW w:w="1508" w:type="dxa"/>
            <w:vMerge/>
            <w:vAlign w:val="center"/>
            <w:hideMark/>
          </w:tcPr>
          <w:p w:rsidR="00A71FFF" w:rsidRPr="002213C8" w:rsidRDefault="00A71FFF" w:rsidP="00520F89">
            <w:pPr>
              <w:widowControl/>
              <w:jc w:val="left"/>
              <w:rPr>
                <w:rFonts w:ascii="宋体" w:hAnsi="宋体" w:cs="宋体"/>
                <w:kern w:val="0"/>
                <w:szCs w:val="21"/>
              </w:rPr>
            </w:pPr>
          </w:p>
        </w:tc>
        <w:tc>
          <w:tcPr>
            <w:tcW w:w="1508"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（元</w:t>
            </w:r>
            <w:r w:rsidRPr="002213C8">
              <w:rPr>
                <w:rFonts w:ascii="宋体" w:hAnsi="宋体" w:cs="宋体"/>
                <w:kern w:val="0"/>
                <w:szCs w:val="21"/>
              </w:rPr>
              <w:t>/平方米）</w:t>
            </w:r>
          </w:p>
        </w:tc>
        <w:tc>
          <w:tcPr>
            <w:tcW w:w="1508"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上调</w:t>
            </w:r>
          </w:p>
        </w:tc>
        <w:tc>
          <w:tcPr>
            <w:tcW w:w="1508"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下调</w:t>
            </w:r>
          </w:p>
        </w:tc>
        <w:tc>
          <w:tcPr>
            <w:tcW w:w="1508"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上调</w:t>
            </w:r>
          </w:p>
        </w:tc>
        <w:tc>
          <w:tcPr>
            <w:tcW w:w="1508"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下调</w:t>
            </w:r>
          </w:p>
        </w:tc>
      </w:tr>
      <w:tr w:rsidR="00A71FFF" w:rsidRPr="000A245B" w:rsidTr="00520F89">
        <w:trPr>
          <w:trHeight w:val="340"/>
        </w:trPr>
        <w:tc>
          <w:tcPr>
            <w:tcW w:w="1508"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一级地</w:t>
            </w:r>
          </w:p>
        </w:tc>
        <w:tc>
          <w:tcPr>
            <w:tcW w:w="1508" w:type="dxa"/>
            <w:shd w:val="clear" w:color="auto" w:fill="auto"/>
            <w:noWrap/>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596</w:t>
            </w:r>
          </w:p>
        </w:tc>
        <w:tc>
          <w:tcPr>
            <w:tcW w:w="1508"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775</w:t>
            </w:r>
          </w:p>
        </w:tc>
        <w:tc>
          <w:tcPr>
            <w:tcW w:w="1508"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418</w:t>
            </w:r>
          </w:p>
        </w:tc>
        <w:tc>
          <w:tcPr>
            <w:tcW w:w="1508"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2213C8">
              <w:rPr>
                <w:rFonts w:ascii="宋体" w:hAnsi="宋体" w:cs="宋体" w:hint="eastAsia"/>
                <w:kern w:val="0"/>
                <w:szCs w:val="21"/>
              </w:rPr>
              <w:t>30.03</w:t>
            </w:r>
          </w:p>
        </w:tc>
        <w:tc>
          <w:tcPr>
            <w:tcW w:w="1508"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-29.87</w:t>
            </w:r>
          </w:p>
        </w:tc>
      </w:tr>
      <w:tr w:rsidR="00A71FFF" w:rsidRPr="000A245B" w:rsidTr="00520F89">
        <w:trPr>
          <w:trHeight w:val="340"/>
        </w:trPr>
        <w:tc>
          <w:tcPr>
            <w:tcW w:w="1508"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二级地</w:t>
            </w:r>
          </w:p>
        </w:tc>
        <w:tc>
          <w:tcPr>
            <w:tcW w:w="1508" w:type="dxa"/>
            <w:shd w:val="clear" w:color="auto" w:fill="auto"/>
            <w:noWrap/>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430</w:t>
            </w:r>
          </w:p>
        </w:tc>
        <w:tc>
          <w:tcPr>
            <w:tcW w:w="1508"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558</w:t>
            </w:r>
          </w:p>
        </w:tc>
        <w:tc>
          <w:tcPr>
            <w:tcW w:w="1508"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302</w:t>
            </w:r>
          </w:p>
        </w:tc>
        <w:tc>
          <w:tcPr>
            <w:tcW w:w="1508"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2213C8">
              <w:rPr>
                <w:rFonts w:ascii="宋体" w:hAnsi="宋体" w:cs="宋体" w:hint="eastAsia"/>
                <w:kern w:val="0"/>
                <w:szCs w:val="21"/>
              </w:rPr>
              <w:t>29.77</w:t>
            </w:r>
          </w:p>
        </w:tc>
        <w:tc>
          <w:tcPr>
            <w:tcW w:w="1508"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-29.77</w:t>
            </w:r>
          </w:p>
        </w:tc>
      </w:tr>
      <w:tr w:rsidR="00A71FFF" w:rsidRPr="000A245B" w:rsidTr="00520F89">
        <w:trPr>
          <w:trHeight w:val="340"/>
        </w:trPr>
        <w:tc>
          <w:tcPr>
            <w:tcW w:w="1508"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三级地</w:t>
            </w:r>
          </w:p>
        </w:tc>
        <w:tc>
          <w:tcPr>
            <w:tcW w:w="1508" w:type="dxa"/>
            <w:shd w:val="clear" w:color="auto" w:fill="auto"/>
            <w:noWrap/>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332</w:t>
            </w:r>
          </w:p>
        </w:tc>
        <w:tc>
          <w:tcPr>
            <w:tcW w:w="1508"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432</w:t>
            </w:r>
          </w:p>
        </w:tc>
        <w:tc>
          <w:tcPr>
            <w:tcW w:w="1508"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233</w:t>
            </w:r>
          </w:p>
        </w:tc>
        <w:tc>
          <w:tcPr>
            <w:tcW w:w="1508"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2213C8">
              <w:rPr>
                <w:rFonts w:ascii="宋体" w:hAnsi="宋体" w:cs="宋体" w:hint="eastAsia"/>
                <w:kern w:val="0"/>
                <w:szCs w:val="21"/>
              </w:rPr>
              <w:t>30.12</w:t>
            </w:r>
          </w:p>
        </w:tc>
        <w:tc>
          <w:tcPr>
            <w:tcW w:w="1508"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-29.82</w:t>
            </w:r>
          </w:p>
        </w:tc>
      </w:tr>
      <w:tr w:rsidR="00A71FFF" w:rsidRPr="000A245B" w:rsidTr="00520F89">
        <w:trPr>
          <w:trHeight w:val="340"/>
        </w:trPr>
        <w:tc>
          <w:tcPr>
            <w:tcW w:w="1508"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四级地</w:t>
            </w:r>
          </w:p>
        </w:tc>
        <w:tc>
          <w:tcPr>
            <w:tcW w:w="1508"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195</w:t>
            </w:r>
          </w:p>
        </w:tc>
        <w:tc>
          <w:tcPr>
            <w:tcW w:w="1508"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255</w:t>
            </w:r>
          </w:p>
        </w:tc>
        <w:tc>
          <w:tcPr>
            <w:tcW w:w="1508"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137</w:t>
            </w:r>
          </w:p>
        </w:tc>
        <w:tc>
          <w:tcPr>
            <w:tcW w:w="1508"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2213C8">
              <w:rPr>
                <w:rFonts w:ascii="宋体" w:hAnsi="宋体" w:cs="宋体" w:hint="eastAsia"/>
                <w:kern w:val="0"/>
                <w:szCs w:val="21"/>
              </w:rPr>
              <w:t>30.77</w:t>
            </w:r>
          </w:p>
        </w:tc>
        <w:tc>
          <w:tcPr>
            <w:tcW w:w="1508"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0A245B">
              <w:rPr>
                <w:rFonts w:ascii="宋体" w:hAnsi="宋体" w:cs="宋体" w:hint="eastAsia"/>
                <w:kern w:val="0"/>
                <w:szCs w:val="21"/>
              </w:rPr>
              <w:t>-29.74</w:t>
            </w:r>
          </w:p>
        </w:tc>
      </w:tr>
    </w:tbl>
    <w:p w:rsidR="00A71FFF" w:rsidRPr="00620BEA" w:rsidRDefault="00A71FFF" w:rsidP="00A71FFF">
      <w:pPr>
        <w:pStyle w:val="af5"/>
        <w:keepNext/>
        <w:spacing w:before="0" w:after="0" w:line="360" w:lineRule="auto"/>
        <w:ind w:firstLine="238"/>
        <w:jc w:val="center"/>
        <w:rPr>
          <w:rFonts w:ascii="黑体" w:hAnsi="黑体"/>
          <w:sz w:val="21"/>
          <w:szCs w:val="21"/>
        </w:rPr>
      </w:pPr>
      <w:r w:rsidRPr="00620BEA">
        <w:rPr>
          <w:rFonts w:ascii="黑体" w:hAnsi="黑体" w:hint="eastAsia"/>
          <w:sz w:val="21"/>
          <w:szCs w:val="21"/>
        </w:rPr>
        <w:t>表</w:t>
      </w:r>
      <w:r w:rsidRPr="00620BEA">
        <w:rPr>
          <w:rFonts w:ascii="黑体" w:hAnsi="黑体"/>
          <w:sz w:val="21"/>
          <w:szCs w:val="21"/>
        </w:rPr>
        <w:t>3-</w:t>
      </w:r>
      <w:r w:rsidR="00371C7B">
        <w:rPr>
          <w:rFonts w:ascii="黑体" w:hAnsi="黑体" w:hint="eastAsia"/>
          <w:sz w:val="21"/>
          <w:szCs w:val="21"/>
        </w:rPr>
        <w:t>42</w:t>
      </w:r>
      <w:r w:rsidRPr="00620BEA">
        <w:rPr>
          <w:rFonts w:ascii="黑体" w:hAnsi="黑体" w:hint="eastAsia"/>
          <w:sz w:val="21"/>
          <w:szCs w:val="21"/>
        </w:rPr>
        <w:t>城区住宅用地地价因素修正幅度表</w:t>
      </w:r>
    </w:p>
    <w:tbl>
      <w:tblPr>
        <w:tblW w:w="903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6"/>
        <w:gridCol w:w="1506"/>
        <w:gridCol w:w="1506"/>
        <w:gridCol w:w="1506"/>
        <w:gridCol w:w="1506"/>
        <w:gridCol w:w="1506"/>
      </w:tblGrid>
      <w:tr w:rsidR="00A71FFF" w:rsidRPr="002213C8" w:rsidTr="00520F89">
        <w:trPr>
          <w:trHeight w:val="340"/>
        </w:trPr>
        <w:tc>
          <w:tcPr>
            <w:tcW w:w="1506" w:type="dxa"/>
            <w:vMerge w:val="restart"/>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级别</w:t>
            </w:r>
          </w:p>
        </w:tc>
        <w:tc>
          <w:tcPr>
            <w:tcW w:w="1506"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基准地价</w:t>
            </w:r>
          </w:p>
        </w:tc>
        <w:tc>
          <w:tcPr>
            <w:tcW w:w="3012" w:type="dxa"/>
            <w:gridSpan w:val="2"/>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调整区间（元</w:t>
            </w:r>
            <w:r w:rsidRPr="002213C8">
              <w:rPr>
                <w:rFonts w:ascii="宋体" w:hAnsi="宋体" w:cs="宋体"/>
                <w:kern w:val="0"/>
                <w:szCs w:val="21"/>
              </w:rPr>
              <w:t>/平米）</w:t>
            </w:r>
          </w:p>
        </w:tc>
        <w:tc>
          <w:tcPr>
            <w:tcW w:w="3012" w:type="dxa"/>
            <w:gridSpan w:val="2"/>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调整幅度（</w:t>
            </w:r>
            <w:r w:rsidRPr="002213C8">
              <w:rPr>
                <w:rFonts w:ascii="宋体" w:hAnsi="宋体" w:cs="宋体"/>
                <w:kern w:val="0"/>
                <w:szCs w:val="21"/>
              </w:rPr>
              <w:t>%）</w:t>
            </w:r>
          </w:p>
        </w:tc>
      </w:tr>
      <w:tr w:rsidR="00A71FFF" w:rsidRPr="002213C8" w:rsidTr="00520F89">
        <w:trPr>
          <w:trHeight w:val="340"/>
        </w:trPr>
        <w:tc>
          <w:tcPr>
            <w:tcW w:w="1506" w:type="dxa"/>
            <w:vMerge/>
            <w:vAlign w:val="center"/>
            <w:hideMark/>
          </w:tcPr>
          <w:p w:rsidR="00A71FFF" w:rsidRPr="002213C8" w:rsidRDefault="00A71FFF" w:rsidP="00520F89">
            <w:pPr>
              <w:widowControl/>
              <w:jc w:val="left"/>
              <w:rPr>
                <w:rFonts w:ascii="宋体" w:hAnsi="宋体" w:cs="宋体"/>
                <w:kern w:val="0"/>
                <w:szCs w:val="21"/>
              </w:rPr>
            </w:pPr>
          </w:p>
        </w:tc>
        <w:tc>
          <w:tcPr>
            <w:tcW w:w="1506"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（元</w:t>
            </w:r>
            <w:r w:rsidRPr="002213C8">
              <w:rPr>
                <w:rFonts w:ascii="宋体" w:hAnsi="宋体" w:cs="宋体"/>
                <w:kern w:val="0"/>
                <w:szCs w:val="21"/>
              </w:rPr>
              <w:t>/平方米）</w:t>
            </w:r>
          </w:p>
        </w:tc>
        <w:tc>
          <w:tcPr>
            <w:tcW w:w="1506"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上调</w:t>
            </w:r>
          </w:p>
        </w:tc>
        <w:tc>
          <w:tcPr>
            <w:tcW w:w="1506"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下调</w:t>
            </w:r>
          </w:p>
        </w:tc>
        <w:tc>
          <w:tcPr>
            <w:tcW w:w="1506"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上调</w:t>
            </w:r>
          </w:p>
        </w:tc>
        <w:tc>
          <w:tcPr>
            <w:tcW w:w="1506"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下调</w:t>
            </w:r>
          </w:p>
        </w:tc>
      </w:tr>
      <w:tr w:rsidR="00A71FFF" w:rsidRPr="000A245B" w:rsidTr="00520F89">
        <w:trPr>
          <w:trHeight w:val="340"/>
        </w:trPr>
        <w:tc>
          <w:tcPr>
            <w:tcW w:w="1506"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一级地</w:t>
            </w:r>
          </w:p>
        </w:tc>
        <w:tc>
          <w:tcPr>
            <w:tcW w:w="1506"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449</w:t>
            </w:r>
          </w:p>
        </w:tc>
        <w:tc>
          <w:tcPr>
            <w:tcW w:w="1506"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561</w:t>
            </w:r>
          </w:p>
        </w:tc>
        <w:tc>
          <w:tcPr>
            <w:tcW w:w="1506"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337</w:t>
            </w:r>
          </w:p>
        </w:tc>
        <w:tc>
          <w:tcPr>
            <w:tcW w:w="1506"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24.94</w:t>
            </w:r>
          </w:p>
        </w:tc>
        <w:tc>
          <w:tcPr>
            <w:tcW w:w="1506"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-24.94</w:t>
            </w:r>
          </w:p>
        </w:tc>
      </w:tr>
      <w:tr w:rsidR="00A71FFF" w:rsidRPr="000A245B" w:rsidTr="00520F89">
        <w:trPr>
          <w:trHeight w:val="340"/>
        </w:trPr>
        <w:tc>
          <w:tcPr>
            <w:tcW w:w="1506"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二级地</w:t>
            </w:r>
          </w:p>
        </w:tc>
        <w:tc>
          <w:tcPr>
            <w:tcW w:w="1506"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355</w:t>
            </w:r>
          </w:p>
        </w:tc>
        <w:tc>
          <w:tcPr>
            <w:tcW w:w="1506"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440</w:t>
            </w:r>
          </w:p>
        </w:tc>
        <w:tc>
          <w:tcPr>
            <w:tcW w:w="1506"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270</w:t>
            </w:r>
          </w:p>
        </w:tc>
        <w:tc>
          <w:tcPr>
            <w:tcW w:w="1506"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23.94</w:t>
            </w:r>
          </w:p>
        </w:tc>
        <w:tc>
          <w:tcPr>
            <w:tcW w:w="1506"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-23.94</w:t>
            </w:r>
          </w:p>
        </w:tc>
      </w:tr>
      <w:tr w:rsidR="00A71FFF" w:rsidRPr="000A245B" w:rsidTr="00520F89">
        <w:trPr>
          <w:trHeight w:val="340"/>
        </w:trPr>
        <w:tc>
          <w:tcPr>
            <w:tcW w:w="1506"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三级地</w:t>
            </w:r>
          </w:p>
        </w:tc>
        <w:tc>
          <w:tcPr>
            <w:tcW w:w="1506"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242</w:t>
            </w:r>
          </w:p>
        </w:tc>
        <w:tc>
          <w:tcPr>
            <w:tcW w:w="1506"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298</w:t>
            </w:r>
          </w:p>
        </w:tc>
        <w:tc>
          <w:tcPr>
            <w:tcW w:w="1506"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186</w:t>
            </w:r>
          </w:p>
        </w:tc>
        <w:tc>
          <w:tcPr>
            <w:tcW w:w="1506"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23.14</w:t>
            </w:r>
          </w:p>
        </w:tc>
        <w:tc>
          <w:tcPr>
            <w:tcW w:w="1506"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-23.14</w:t>
            </w:r>
          </w:p>
        </w:tc>
      </w:tr>
      <w:tr w:rsidR="00A71FFF" w:rsidRPr="000A245B" w:rsidTr="00520F89">
        <w:trPr>
          <w:trHeight w:val="340"/>
        </w:trPr>
        <w:tc>
          <w:tcPr>
            <w:tcW w:w="1506"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四级地</w:t>
            </w:r>
          </w:p>
        </w:tc>
        <w:tc>
          <w:tcPr>
            <w:tcW w:w="1506"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157</w:t>
            </w:r>
          </w:p>
        </w:tc>
        <w:tc>
          <w:tcPr>
            <w:tcW w:w="1506"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195</w:t>
            </w:r>
          </w:p>
        </w:tc>
        <w:tc>
          <w:tcPr>
            <w:tcW w:w="1506" w:type="dxa"/>
            <w:shd w:val="clear" w:color="auto" w:fill="auto"/>
            <w:vAlign w:val="bottom"/>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119</w:t>
            </w:r>
          </w:p>
        </w:tc>
        <w:tc>
          <w:tcPr>
            <w:tcW w:w="1506"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24.20</w:t>
            </w:r>
          </w:p>
        </w:tc>
        <w:tc>
          <w:tcPr>
            <w:tcW w:w="1506"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-24.20</w:t>
            </w:r>
          </w:p>
        </w:tc>
      </w:tr>
    </w:tbl>
    <w:p w:rsidR="00A71FFF" w:rsidRPr="00620BEA" w:rsidRDefault="00A71FFF" w:rsidP="00A71FFF">
      <w:pPr>
        <w:pStyle w:val="af5"/>
        <w:keepNext/>
        <w:spacing w:before="0" w:after="0" w:line="360" w:lineRule="auto"/>
        <w:ind w:firstLine="238"/>
        <w:jc w:val="center"/>
        <w:rPr>
          <w:rFonts w:ascii="黑体" w:hAnsi="黑体"/>
          <w:sz w:val="21"/>
          <w:szCs w:val="21"/>
        </w:rPr>
      </w:pPr>
      <w:r w:rsidRPr="00620BEA">
        <w:rPr>
          <w:rFonts w:ascii="黑体" w:hAnsi="黑体" w:hint="eastAsia"/>
          <w:sz w:val="21"/>
          <w:szCs w:val="21"/>
        </w:rPr>
        <w:t>表</w:t>
      </w:r>
      <w:r w:rsidRPr="00620BEA">
        <w:rPr>
          <w:rFonts w:ascii="黑体" w:hAnsi="黑体"/>
          <w:sz w:val="21"/>
          <w:szCs w:val="21"/>
        </w:rPr>
        <w:t>3-</w:t>
      </w:r>
      <w:r w:rsidR="00371C7B">
        <w:rPr>
          <w:rFonts w:ascii="黑体" w:hAnsi="黑体" w:hint="eastAsia"/>
          <w:sz w:val="21"/>
          <w:szCs w:val="21"/>
        </w:rPr>
        <w:t>43</w:t>
      </w:r>
      <w:r w:rsidRPr="00620BEA">
        <w:rPr>
          <w:rFonts w:ascii="黑体" w:hAnsi="黑体" w:hint="eastAsia"/>
          <w:sz w:val="21"/>
          <w:szCs w:val="21"/>
        </w:rPr>
        <w:t>城区工业用地地价因素修正幅度表</w:t>
      </w:r>
    </w:p>
    <w:tbl>
      <w:tblPr>
        <w:tblW w:w="90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1503"/>
        <w:gridCol w:w="1503"/>
        <w:gridCol w:w="1504"/>
        <w:gridCol w:w="1503"/>
        <w:gridCol w:w="1504"/>
      </w:tblGrid>
      <w:tr w:rsidR="00A71FFF" w:rsidRPr="002213C8" w:rsidTr="00520F89">
        <w:trPr>
          <w:trHeight w:val="340"/>
        </w:trPr>
        <w:tc>
          <w:tcPr>
            <w:tcW w:w="1503" w:type="dxa"/>
            <w:vMerge w:val="restart"/>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级别</w:t>
            </w:r>
          </w:p>
        </w:tc>
        <w:tc>
          <w:tcPr>
            <w:tcW w:w="1503"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基准地价</w:t>
            </w:r>
          </w:p>
        </w:tc>
        <w:tc>
          <w:tcPr>
            <w:tcW w:w="3007" w:type="dxa"/>
            <w:gridSpan w:val="2"/>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调整区间（元</w:t>
            </w:r>
            <w:r w:rsidRPr="002213C8">
              <w:rPr>
                <w:rFonts w:ascii="宋体" w:hAnsi="宋体" w:cs="宋体"/>
                <w:kern w:val="0"/>
                <w:szCs w:val="21"/>
              </w:rPr>
              <w:t>/平米）</w:t>
            </w:r>
          </w:p>
        </w:tc>
        <w:tc>
          <w:tcPr>
            <w:tcW w:w="3007" w:type="dxa"/>
            <w:gridSpan w:val="2"/>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调整幅度（</w:t>
            </w:r>
            <w:r w:rsidRPr="002213C8">
              <w:rPr>
                <w:rFonts w:ascii="宋体" w:hAnsi="宋体" w:cs="宋体"/>
                <w:kern w:val="0"/>
                <w:szCs w:val="21"/>
              </w:rPr>
              <w:t>%）</w:t>
            </w:r>
          </w:p>
        </w:tc>
      </w:tr>
      <w:tr w:rsidR="00A71FFF" w:rsidRPr="002213C8" w:rsidTr="00520F89">
        <w:trPr>
          <w:trHeight w:val="340"/>
        </w:trPr>
        <w:tc>
          <w:tcPr>
            <w:tcW w:w="1503" w:type="dxa"/>
            <w:vMerge/>
            <w:vAlign w:val="center"/>
            <w:hideMark/>
          </w:tcPr>
          <w:p w:rsidR="00A71FFF" w:rsidRPr="002213C8" w:rsidRDefault="00A71FFF" w:rsidP="00520F89">
            <w:pPr>
              <w:widowControl/>
              <w:jc w:val="left"/>
              <w:rPr>
                <w:rFonts w:ascii="宋体" w:hAnsi="宋体" w:cs="宋体"/>
                <w:kern w:val="0"/>
                <w:szCs w:val="21"/>
              </w:rPr>
            </w:pPr>
          </w:p>
        </w:tc>
        <w:tc>
          <w:tcPr>
            <w:tcW w:w="1503"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（元</w:t>
            </w:r>
            <w:r w:rsidRPr="002213C8">
              <w:rPr>
                <w:rFonts w:ascii="宋体" w:hAnsi="宋体" w:cs="宋体"/>
                <w:kern w:val="0"/>
                <w:szCs w:val="21"/>
              </w:rPr>
              <w:t>/平方米）</w:t>
            </w:r>
          </w:p>
        </w:tc>
        <w:tc>
          <w:tcPr>
            <w:tcW w:w="1503"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上调</w:t>
            </w:r>
          </w:p>
        </w:tc>
        <w:tc>
          <w:tcPr>
            <w:tcW w:w="1504"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下调</w:t>
            </w:r>
          </w:p>
        </w:tc>
        <w:tc>
          <w:tcPr>
            <w:tcW w:w="1503"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上调</w:t>
            </w:r>
          </w:p>
        </w:tc>
        <w:tc>
          <w:tcPr>
            <w:tcW w:w="1504"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下调</w:t>
            </w:r>
          </w:p>
        </w:tc>
      </w:tr>
      <w:tr w:rsidR="00A71FFF" w:rsidRPr="000A245B" w:rsidTr="00520F89">
        <w:trPr>
          <w:trHeight w:val="340"/>
        </w:trPr>
        <w:tc>
          <w:tcPr>
            <w:tcW w:w="1503"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一级地</w:t>
            </w:r>
          </w:p>
        </w:tc>
        <w:tc>
          <w:tcPr>
            <w:tcW w:w="1503"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240</w:t>
            </w:r>
          </w:p>
        </w:tc>
        <w:tc>
          <w:tcPr>
            <w:tcW w:w="1503"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276</w:t>
            </w:r>
          </w:p>
        </w:tc>
        <w:tc>
          <w:tcPr>
            <w:tcW w:w="1504"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203</w:t>
            </w:r>
          </w:p>
        </w:tc>
        <w:tc>
          <w:tcPr>
            <w:tcW w:w="1503"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15.00</w:t>
            </w:r>
          </w:p>
        </w:tc>
        <w:tc>
          <w:tcPr>
            <w:tcW w:w="1504"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-15.42</w:t>
            </w:r>
          </w:p>
        </w:tc>
      </w:tr>
      <w:tr w:rsidR="00A71FFF" w:rsidRPr="000A245B" w:rsidTr="00520F89">
        <w:trPr>
          <w:trHeight w:val="340"/>
        </w:trPr>
        <w:tc>
          <w:tcPr>
            <w:tcW w:w="1503"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二级地</w:t>
            </w:r>
          </w:p>
        </w:tc>
        <w:tc>
          <w:tcPr>
            <w:tcW w:w="1503"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190</w:t>
            </w:r>
          </w:p>
        </w:tc>
        <w:tc>
          <w:tcPr>
            <w:tcW w:w="1503"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219</w:t>
            </w:r>
          </w:p>
        </w:tc>
        <w:tc>
          <w:tcPr>
            <w:tcW w:w="1504"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160</w:t>
            </w:r>
          </w:p>
        </w:tc>
        <w:tc>
          <w:tcPr>
            <w:tcW w:w="1503"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15.26</w:t>
            </w:r>
          </w:p>
        </w:tc>
        <w:tc>
          <w:tcPr>
            <w:tcW w:w="1504"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-15.79</w:t>
            </w:r>
          </w:p>
        </w:tc>
      </w:tr>
      <w:tr w:rsidR="00A71FFF" w:rsidRPr="000A245B" w:rsidTr="00520F89">
        <w:trPr>
          <w:trHeight w:val="340"/>
        </w:trPr>
        <w:tc>
          <w:tcPr>
            <w:tcW w:w="1503"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三级地</w:t>
            </w:r>
          </w:p>
        </w:tc>
        <w:tc>
          <w:tcPr>
            <w:tcW w:w="1503"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140</w:t>
            </w:r>
          </w:p>
        </w:tc>
        <w:tc>
          <w:tcPr>
            <w:tcW w:w="1503"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162</w:t>
            </w:r>
          </w:p>
        </w:tc>
        <w:tc>
          <w:tcPr>
            <w:tcW w:w="1504"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119</w:t>
            </w:r>
          </w:p>
        </w:tc>
        <w:tc>
          <w:tcPr>
            <w:tcW w:w="1503"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15.71</w:t>
            </w:r>
          </w:p>
        </w:tc>
        <w:tc>
          <w:tcPr>
            <w:tcW w:w="1504"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-15.00</w:t>
            </w:r>
          </w:p>
        </w:tc>
      </w:tr>
      <w:tr w:rsidR="00A71FFF" w:rsidRPr="000A245B" w:rsidTr="00520F89">
        <w:trPr>
          <w:trHeight w:val="340"/>
        </w:trPr>
        <w:tc>
          <w:tcPr>
            <w:tcW w:w="1503"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四级地</w:t>
            </w:r>
          </w:p>
        </w:tc>
        <w:tc>
          <w:tcPr>
            <w:tcW w:w="1503"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109</w:t>
            </w:r>
          </w:p>
        </w:tc>
        <w:tc>
          <w:tcPr>
            <w:tcW w:w="1503"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126</w:t>
            </w:r>
          </w:p>
        </w:tc>
        <w:tc>
          <w:tcPr>
            <w:tcW w:w="1504"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92</w:t>
            </w:r>
          </w:p>
        </w:tc>
        <w:tc>
          <w:tcPr>
            <w:tcW w:w="1503"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15.60</w:t>
            </w:r>
          </w:p>
        </w:tc>
        <w:tc>
          <w:tcPr>
            <w:tcW w:w="1504"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-15.60</w:t>
            </w:r>
          </w:p>
        </w:tc>
      </w:tr>
    </w:tbl>
    <w:p w:rsidR="00A71FFF" w:rsidRPr="00620BEA" w:rsidRDefault="00A71FFF" w:rsidP="00A71FFF">
      <w:pPr>
        <w:pStyle w:val="af5"/>
        <w:keepNext/>
        <w:spacing w:before="0" w:after="0" w:line="360" w:lineRule="auto"/>
        <w:ind w:firstLine="238"/>
        <w:jc w:val="center"/>
        <w:rPr>
          <w:rFonts w:ascii="黑体" w:hAnsi="黑体"/>
          <w:sz w:val="21"/>
          <w:szCs w:val="21"/>
        </w:rPr>
      </w:pPr>
      <w:r w:rsidRPr="00620BEA">
        <w:rPr>
          <w:rFonts w:ascii="黑体" w:hAnsi="黑体" w:hint="eastAsia"/>
          <w:sz w:val="21"/>
          <w:szCs w:val="21"/>
        </w:rPr>
        <w:t>表</w:t>
      </w:r>
      <w:r w:rsidRPr="00620BEA">
        <w:rPr>
          <w:rFonts w:ascii="黑体" w:hAnsi="黑体"/>
          <w:sz w:val="21"/>
          <w:szCs w:val="21"/>
        </w:rPr>
        <w:t>3-</w:t>
      </w:r>
      <w:r w:rsidR="00371C7B">
        <w:rPr>
          <w:rFonts w:ascii="黑体" w:hAnsi="黑体" w:hint="eastAsia"/>
          <w:sz w:val="21"/>
          <w:szCs w:val="21"/>
        </w:rPr>
        <w:t>44</w:t>
      </w:r>
      <w:r w:rsidRPr="00620BEA">
        <w:rPr>
          <w:rFonts w:ascii="黑体" w:hAnsi="黑体" w:hint="eastAsia"/>
          <w:sz w:val="21"/>
          <w:szCs w:val="21"/>
        </w:rPr>
        <w:t>城区</w:t>
      </w:r>
      <w:r>
        <w:rPr>
          <w:rFonts w:ascii="黑体" w:hAnsi="黑体" w:hint="eastAsia"/>
          <w:sz w:val="21"/>
          <w:szCs w:val="21"/>
        </w:rPr>
        <w:t>公共服务用地</w:t>
      </w:r>
      <w:r w:rsidRPr="00620BEA">
        <w:rPr>
          <w:rFonts w:ascii="黑体" w:hAnsi="黑体" w:hint="eastAsia"/>
          <w:sz w:val="21"/>
          <w:szCs w:val="21"/>
        </w:rPr>
        <w:t>地价因素修正幅度表</w:t>
      </w:r>
    </w:p>
    <w:tbl>
      <w:tblPr>
        <w:tblW w:w="90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1503"/>
        <w:gridCol w:w="1503"/>
        <w:gridCol w:w="1504"/>
        <w:gridCol w:w="1503"/>
        <w:gridCol w:w="1504"/>
      </w:tblGrid>
      <w:tr w:rsidR="00A71FFF" w:rsidRPr="002213C8" w:rsidTr="00520F89">
        <w:trPr>
          <w:trHeight w:val="340"/>
        </w:trPr>
        <w:tc>
          <w:tcPr>
            <w:tcW w:w="1503" w:type="dxa"/>
            <w:vMerge w:val="restart"/>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级别</w:t>
            </w:r>
          </w:p>
        </w:tc>
        <w:tc>
          <w:tcPr>
            <w:tcW w:w="1503"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基准地价</w:t>
            </w:r>
          </w:p>
        </w:tc>
        <w:tc>
          <w:tcPr>
            <w:tcW w:w="3007" w:type="dxa"/>
            <w:gridSpan w:val="2"/>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调整区间（元</w:t>
            </w:r>
            <w:r w:rsidRPr="002213C8">
              <w:rPr>
                <w:rFonts w:ascii="宋体" w:hAnsi="宋体" w:cs="宋体"/>
                <w:kern w:val="0"/>
                <w:szCs w:val="21"/>
              </w:rPr>
              <w:t>/平米）</w:t>
            </w:r>
          </w:p>
        </w:tc>
        <w:tc>
          <w:tcPr>
            <w:tcW w:w="3007" w:type="dxa"/>
            <w:gridSpan w:val="2"/>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调整幅度（</w:t>
            </w:r>
            <w:r w:rsidRPr="002213C8">
              <w:rPr>
                <w:rFonts w:ascii="宋体" w:hAnsi="宋体" w:cs="宋体"/>
                <w:kern w:val="0"/>
                <w:szCs w:val="21"/>
              </w:rPr>
              <w:t>%）</w:t>
            </w:r>
          </w:p>
        </w:tc>
      </w:tr>
      <w:tr w:rsidR="00A71FFF" w:rsidRPr="002213C8" w:rsidTr="00520F89">
        <w:trPr>
          <w:trHeight w:val="340"/>
        </w:trPr>
        <w:tc>
          <w:tcPr>
            <w:tcW w:w="1503" w:type="dxa"/>
            <w:vMerge/>
            <w:vAlign w:val="center"/>
            <w:hideMark/>
          </w:tcPr>
          <w:p w:rsidR="00A71FFF" w:rsidRPr="002213C8" w:rsidRDefault="00A71FFF" w:rsidP="00520F89">
            <w:pPr>
              <w:widowControl/>
              <w:jc w:val="center"/>
              <w:rPr>
                <w:rFonts w:ascii="宋体" w:hAnsi="宋体" w:cs="宋体"/>
                <w:kern w:val="0"/>
                <w:szCs w:val="21"/>
              </w:rPr>
            </w:pPr>
          </w:p>
        </w:tc>
        <w:tc>
          <w:tcPr>
            <w:tcW w:w="1503"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（元</w:t>
            </w:r>
            <w:r w:rsidRPr="002213C8">
              <w:rPr>
                <w:rFonts w:ascii="宋体" w:hAnsi="宋体" w:cs="宋体"/>
                <w:kern w:val="0"/>
                <w:szCs w:val="21"/>
              </w:rPr>
              <w:t>/平方米）</w:t>
            </w:r>
          </w:p>
        </w:tc>
        <w:tc>
          <w:tcPr>
            <w:tcW w:w="1503"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上调</w:t>
            </w:r>
          </w:p>
        </w:tc>
        <w:tc>
          <w:tcPr>
            <w:tcW w:w="1504"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下调</w:t>
            </w:r>
          </w:p>
        </w:tc>
        <w:tc>
          <w:tcPr>
            <w:tcW w:w="1503"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上调</w:t>
            </w:r>
          </w:p>
        </w:tc>
        <w:tc>
          <w:tcPr>
            <w:tcW w:w="1504" w:type="dxa"/>
            <w:shd w:val="clear" w:color="auto" w:fill="auto"/>
            <w:vAlign w:val="center"/>
            <w:hideMark/>
          </w:tcPr>
          <w:p w:rsidR="00A71FFF" w:rsidRPr="002213C8" w:rsidRDefault="00A71FFF" w:rsidP="00520F89">
            <w:pPr>
              <w:widowControl/>
              <w:jc w:val="center"/>
              <w:rPr>
                <w:rFonts w:ascii="宋体" w:hAnsi="宋体" w:cs="宋体"/>
                <w:kern w:val="0"/>
                <w:szCs w:val="21"/>
              </w:rPr>
            </w:pPr>
            <w:r w:rsidRPr="002213C8">
              <w:rPr>
                <w:rFonts w:ascii="宋体" w:hAnsi="宋体" w:cs="宋体" w:hint="eastAsia"/>
                <w:kern w:val="0"/>
                <w:szCs w:val="21"/>
              </w:rPr>
              <w:t>下调</w:t>
            </w:r>
          </w:p>
        </w:tc>
      </w:tr>
      <w:tr w:rsidR="00A71FFF" w:rsidRPr="000A245B" w:rsidTr="00520F89">
        <w:trPr>
          <w:trHeight w:val="340"/>
        </w:trPr>
        <w:tc>
          <w:tcPr>
            <w:tcW w:w="1503"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一级地</w:t>
            </w:r>
          </w:p>
        </w:tc>
        <w:tc>
          <w:tcPr>
            <w:tcW w:w="1503"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286</w:t>
            </w:r>
          </w:p>
        </w:tc>
        <w:tc>
          <w:tcPr>
            <w:tcW w:w="1503"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342</w:t>
            </w:r>
          </w:p>
        </w:tc>
        <w:tc>
          <w:tcPr>
            <w:tcW w:w="1504"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230</w:t>
            </w:r>
          </w:p>
        </w:tc>
        <w:tc>
          <w:tcPr>
            <w:tcW w:w="1503"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19.58</w:t>
            </w:r>
          </w:p>
        </w:tc>
        <w:tc>
          <w:tcPr>
            <w:tcW w:w="1504"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-19.58</w:t>
            </w:r>
          </w:p>
        </w:tc>
      </w:tr>
      <w:tr w:rsidR="00A71FFF" w:rsidRPr="000A245B" w:rsidTr="00520F89">
        <w:trPr>
          <w:trHeight w:val="340"/>
        </w:trPr>
        <w:tc>
          <w:tcPr>
            <w:tcW w:w="1503"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二级地</w:t>
            </w:r>
          </w:p>
        </w:tc>
        <w:tc>
          <w:tcPr>
            <w:tcW w:w="1503"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221</w:t>
            </w:r>
          </w:p>
        </w:tc>
        <w:tc>
          <w:tcPr>
            <w:tcW w:w="1503"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265</w:t>
            </w:r>
          </w:p>
        </w:tc>
        <w:tc>
          <w:tcPr>
            <w:tcW w:w="1504"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178</w:t>
            </w:r>
          </w:p>
        </w:tc>
        <w:tc>
          <w:tcPr>
            <w:tcW w:w="1503"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19.91</w:t>
            </w:r>
          </w:p>
        </w:tc>
        <w:tc>
          <w:tcPr>
            <w:tcW w:w="1504"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-19.46</w:t>
            </w:r>
          </w:p>
        </w:tc>
      </w:tr>
      <w:tr w:rsidR="00A71FFF" w:rsidRPr="000A245B" w:rsidTr="00520F89">
        <w:trPr>
          <w:trHeight w:val="340"/>
        </w:trPr>
        <w:tc>
          <w:tcPr>
            <w:tcW w:w="1503"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三级地</w:t>
            </w:r>
          </w:p>
        </w:tc>
        <w:tc>
          <w:tcPr>
            <w:tcW w:w="1503"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172</w:t>
            </w:r>
          </w:p>
        </w:tc>
        <w:tc>
          <w:tcPr>
            <w:tcW w:w="1503"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206</w:t>
            </w:r>
          </w:p>
        </w:tc>
        <w:tc>
          <w:tcPr>
            <w:tcW w:w="1504"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138</w:t>
            </w:r>
          </w:p>
        </w:tc>
        <w:tc>
          <w:tcPr>
            <w:tcW w:w="1503"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19.77</w:t>
            </w:r>
          </w:p>
        </w:tc>
        <w:tc>
          <w:tcPr>
            <w:tcW w:w="1504"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-19.77</w:t>
            </w:r>
          </w:p>
        </w:tc>
      </w:tr>
      <w:tr w:rsidR="00A71FFF" w:rsidRPr="000A245B" w:rsidTr="00520F89">
        <w:trPr>
          <w:trHeight w:val="340"/>
        </w:trPr>
        <w:tc>
          <w:tcPr>
            <w:tcW w:w="1503" w:type="dxa"/>
            <w:shd w:val="clear" w:color="auto" w:fill="auto"/>
            <w:vAlign w:val="center"/>
            <w:hideMark/>
          </w:tcPr>
          <w:p w:rsidR="00A71FFF" w:rsidRPr="000A245B" w:rsidRDefault="00A71FFF" w:rsidP="00520F89">
            <w:pPr>
              <w:widowControl/>
              <w:jc w:val="center"/>
              <w:rPr>
                <w:rFonts w:ascii="宋体" w:hAnsi="宋体" w:cs="宋体"/>
                <w:kern w:val="0"/>
                <w:szCs w:val="21"/>
              </w:rPr>
            </w:pPr>
            <w:r w:rsidRPr="000A245B">
              <w:rPr>
                <w:rFonts w:ascii="宋体" w:hAnsi="宋体" w:cs="宋体" w:hint="eastAsia"/>
                <w:kern w:val="0"/>
                <w:szCs w:val="21"/>
              </w:rPr>
              <w:t>四级地</w:t>
            </w:r>
          </w:p>
        </w:tc>
        <w:tc>
          <w:tcPr>
            <w:tcW w:w="1503"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125</w:t>
            </w:r>
          </w:p>
        </w:tc>
        <w:tc>
          <w:tcPr>
            <w:tcW w:w="1503"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149</w:t>
            </w:r>
          </w:p>
        </w:tc>
        <w:tc>
          <w:tcPr>
            <w:tcW w:w="1504" w:type="dxa"/>
            <w:shd w:val="clear" w:color="auto" w:fill="auto"/>
            <w:vAlign w:val="bottom"/>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101</w:t>
            </w:r>
          </w:p>
        </w:tc>
        <w:tc>
          <w:tcPr>
            <w:tcW w:w="1503"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19.20</w:t>
            </w:r>
          </w:p>
        </w:tc>
        <w:tc>
          <w:tcPr>
            <w:tcW w:w="1504" w:type="dxa"/>
            <w:shd w:val="clear" w:color="auto" w:fill="auto"/>
            <w:vAlign w:val="center"/>
            <w:hideMark/>
          </w:tcPr>
          <w:p w:rsidR="00A71FFF" w:rsidRPr="00B43B24" w:rsidRDefault="00A71FFF" w:rsidP="00520F89">
            <w:pPr>
              <w:widowControl/>
              <w:jc w:val="center"/>
              <w:rPr>
                <w:rFonts w:ascii="宋体" w:hAnsi="宋体" w:cs="宋体"/>
                <w:kern w:val="0"/>
                <w:szCs w:val="21"/>
              </w:rPr>
            </w:pPr>
            <w:r w:rsidRPr="00B43B24">
              <w:rPr>
                <w:rFonts w:ascii="宋体" w:hAnsi="宋体" w:cs="宋体" w:hint="eastAsia"/>
                <w:kern w:val="0"/>
                <w:szCs w:val="21"/>
              </w:rPr>
              <w:t>-19.20</w:t>
            </w:r>
          </w:p>
        </w:tc>
      </w:tr>
    </w:tbl>
    <w:p w:rsidR="00A71FFF" w:rsidRPr="00A71FFF" w:rsidRDefault="00A71FFF" w:rsidP="00A71FFF"/>
    <w:p w:rsidR="000860AE" w:rsidRPr="000860AE" w:rsidRDefault="000860AE" w:rsidP="000860AE">
      <w:pPr>
        <w:pStyle w:val="2"/>
        <w:spacing w:before="0" w:after="0" w:line="360" w:lineRule="auto"/>
        <w:jc w:val="center"/>
        <w:rPr>
          <w:rFonts w:ascii="宋体" w:hAnsi="宋体"/>
          <w:b w:val="0"/>
          <w:sz w:val="30"/>
          <w:szCs w:val="30"/>
        </w:rPr>
      </w:pPr>
      <w:bookmarkStart w:id="802" w:name="_Toc521523944"/>
      <w:r w:rsidRPr="000860AE">
        <w:rPr>
          <w:rFonts w:ascii="宋体" w:hAnsi="宋体" w:hint="eastAsia"/>
          <w:b w:val="0"/>
          <w:sz w:val="30"/>
          <w:szCs w:val="30"/>
        </w:rPr>
        <w:t>第四节</w:t>
      </w:r>
      <w:r>
        <w:rPr>
          <w:rFonts w:ascii="宋体" w:hAnsi="宋体" w:hint="eastAsia"/>
          <w:b w:val="0"/>
          <w:sz w:val="30"/>
          <w:szCs w:val="30"/>
        </w:rPr>
        <w:t xml:space="preserve"> </w:t>
      </w:r>
      <w:r w:rsidRPr="000860AE">
        <w:rPr>
          <w:rFonts w:ascii="宋体" w:hAnsi="宋体" w:hint="eastAsia"/>
          <w:b w:val="0"/>
          <w:sz w:val="30"/>
          <w:szCs w:val="30"/>
        </w:rPr>
        <w:t>修正体系建立</w:t>
      </w:r>
      <w:bookmarkEnd w:id="802"/>
    </w:p>
    <w:p w:rsidR="000860AE" w:rsidRPr="00A71FFF" w:rsidRDefault="000860AE" w:rsidP="00A71FFF">
      <w:pPr>
        <w:pStyle w:val="3"/>
        <w:spacing w:before="0" w:after="0" w:line="360" w:lineRule="auto"/>
        <w:rPr>
          <w:rFonts w:ascii="幼圆" w:eastAsia="幼圆"/>
          <w:sz w:val="24"/>
          <w:szCs w:val="24"/>
        </w:rPr>
      </w:pPr>
      <w:r w:rsidRPr="00A71FFF">
        <w:rPr>
          <w:rFonts w:ascii="幼圆" w:eastAsia="幼圆" w:hint="eastAsia"/>
          <w:sz w:val="24"/>
          <w:szCs w:val="24"/>
        </w:rPr>
        <w:t>一</w:t>
      </w:r>
      <w:r w:rsidR="00846FED" w:rsidRPr="00A71FFF">
        <w:rPr>
          <w:rFonts w:ascii="幼圆" w:eastAsia="幼圆" w:hint="eastAsia"/>
          <w:sz w:val="24"/>
          <w:szCs w:val="24"/>
        </w:rPr>
        <w:t xml:space="preserve"> </w:t>
      </w:r>
      <w:r w:rsidR="00F36141">
        <w:rPr>
          <w:rFonts w:ascii="幼圆" w:eastAsia="幼圆" w:hint="eastAsia"/>
          <w:sz w:val="24"/>
          <w:szCs w:val="24"/>
        </w:rPr>
        <w:t>、</w:t>
      </w:r>
      <w:r w:rsidRPr="00A71FFF">
        <w:rPr>
          <w:rFonts w:ascii="幼圆" w:eastAsia="幼圆" w:hint="eastAsia"/>
          <w:sz w:val="24"/>
          <w:szCs w:val="24"/>
        </w:rPr>
        <w:t>修正系数表和指标说明表的编制</w:t>
      </w:r>
    </w:p>
    <w:p w:rsidR="00A71FFF" w:rsidRDefault="00A71FFF" w:rsidP="00A71FFF">
      <w:pPr>
        <w:spacing w:line="360" w:lineRule="auto"/>
        <w:ind w:firstLineChars="200" w:firstLine="480"/>
        <w:rPr>
          <w:rFonts w:ascii="宋体"/>
          <w:color w:val="0D0D0D"/>
          <w:sz w:val="24"/>
        </w:rPr>
      </w:pPr>
      <w:r>
        <w:rPr>
          <w:rFonts w:ascii="宋体" w:hAnsi="宋体" w:hint="eastAsia"/>
          <w:color w:val="0D0D0D"/>
          <w:sz w:val="24"/>
        </w:rPr>
        <w:t>确定了各影响因素的权重后，按下式计算出各因素最大上调、下调修正幅度。</w:t>
      </w:r>
    </w:p>
    <w:p w:rsidR="00A71FFF" w:rsidRPr="00FD00C7" w:rsidRDefault="00A71FFF" w:rsidP="00A71FFF">
      <w:pPr>
        <w:spacing w:line="360" w:lineRule="auto"/>
        <w:ind w:firstLine="482"/>
        <w:jc w:val="center"/>
        <w:rPr>
          <w:rFonts w:asciiTheme="minorEastAsia" w:eastAsiaTheme="minorEastAsia" w:hAnsiTheme="minorEastAsia"/>
          <w:color w:val="0D0D0D"/>
          <w:sz w:val="24"/>
        </w:rPr>
      </w:pPr>
      <w:r w:rsidRPr="00FD00C7">
        <w:rPr>
          <w:rFonts w:asciiTheme="minorEastAsia" w:eastAsiaTheme="minorEastAsia" w:hAnsiTheme="minorEastAsia" w:hint="eastAsia"/>
          <w:color w:val="0D0D0D"/>
          <w:spacing w:val="14"/>
          <w:sz w:val="24"/>
        </w:rPr>
        <w:object w:dxaOrig="1200" w:dyaOrig="330">
          <v:shape id="Picture 111" o:spid="_x0000_i1133" type="#_x0000_t75" style="width:61.25pt;height:15.05pt;mso-position-horizontal-relative:page;mso-position-vertical-relative:page" o:ole="" fillcolor="#6d6d6d">
            <v:imagedata r:id="rId208" o:title=""/>
          </v:shape>
          <o:OLEObject Type="Embed" ProgID="Equation.3" ShapeID="Picture 111" DrawAspect="Content" ObjectID="_1596126936" r:id="rId209"/>
        </w:object>
      </w:r>
    </w:p>
    <w:p w:rsidR="00A71FFF" w:rsidRPr="00593AA4" w:rsidRDefault="00A71FFF" w:rsidP="00A71FFF">
      <w:pPr>
        <w:spacing w:line="360" w:lineRule="auto"/>
        <w:ind w:firstLineChars="200" w:firstLine="480"/>
        <w:rPr>
          <w:rFonts w:asciiTheme="minorEastAsia" w:eastAsiaTheme="minorEastAsia" w:hAnsiTheme="minorEastAsia"/>
          <w:color w:val="0D0D0D"/>
          <w:sz w:val="24"/>
        </w:rPr>
      </w:pPr>
      <w:r w:rsidRPr="00593AA4">
        <w:rPr>
          <w:rFonts w:asciiTheme="minorEastAsia" w:eastAsiaTheme="minorEastAsia" w:hAnsiTheme="minorEastAsia" w:hint="eastAsia"/>
          <w:color w:val="0D0D0D"/>
          <w:sz w:val="24"/>
        </w:rPr>
        <w:t>式中：</w:t>
      </w:r>
    </w:p>
    <w:tbl>
      <w:tblPr>
        <w:tblW w:w="0" w:type="auto"/>
        <w:tblInd w:w="1053" w:type="dxa"/>
        <w:tblLayout w:type="fixed"/>
        <w:tblCellMar>
          <w:left w:w="28" w:type="dxa"/>
          <w:right w:w="28" w:type="dxa"/>
        </w:tblCellMar>
        <w:tblLook w:val="00A0" w:firstRow="1" w:lastRow="0" w:firstColumn="1" w:lastColumn="0" w:noHBand="0" w:noVBand="0"/>
      </w:tblPr>
      <w:tblGrid>
        <w:gridCol w:w="535"/>
        <w:gridCol w:w="6180"/>
      </w:tblGrid>
      <w:tr w:rsidR="00A71FFF" w:rsidRPr="00593AA4" w:rsidTr="00520F89">
        <w:tc>
          <w:tcPr>
            <w:tcW w:w="535" w:type="dxa"/>
          </w:tcPr>
          <w:p w:rsidR="00A71FFF" w:rsidRPr="00593AA4" w:rsidRDefault="00A71FFF" w:rsidP="00520F89">
            <w:pPr>
              <w:pStyle w:val="11"/>
              <w:spacing w:line="324" w:lineRule="auto"/>
              <w:rPr>
                <w:rFonts w:asciiTheme="minorEastAsia" w:eastAsiaTheme="minorEastAsia" w:hAnsiTheme="minorEastAsia"/>
                <w:sz w:val="24"/>
                <w:szCs w:val="24"/>
              </w:rPr>
            </w:pPr>
            <w:r w:rsidRPr="00593AA4">
              <w:rPr>
                <w:rFonts w:asciiTheme="minorEastAsia" w:eastAsiaTheme="minorEastAsia" w:hAnsiTheme="minorEastAsia"/>
                <w:sz w:val="24"/>
                <w:szCs w:val="24"/>
              </w:rPr>
              <w:t>F</w:t>
            </w:r>
            <w:r w:rsidRPr="00593AA4">
              <w:rPr>
                <w:rFonts w:asciiTheme="minorEastAsia" w:eastAsiaTheme="minorEastAsia" w:hAnsiTheme="minorEastAsia"/>
                <w:sz w:val="24"/>
                <w:szCs w:val="24"/>
                <w:vertAlign w:val="subscript"/>
              </w:rPr>
              <w:t>ｉ</w:t>
            </w:r>
          </w:p>
        </w:tc>
        <w:tc>
          <w:tcPr>
            <w:tcW w:w="6180" w:type="dxa"/>
          </w:tcPr>
          <w:p w:rsidR="00A71FFF" w:rsidRPr="00593AA4" w:rsidRDefault="00A71FFF" w:rsidP="00520F89">
            <w:pPr>
              <w:pStyle w:val="11"/>
              <w:spacing w:line="324" w:lineRule="auto"/>
              <w:rPr>
                <w:rFonts w:asciiTheme="minorEastAsia" w:eastAsiaTheme="minorEastAsia" w:hAnsiTheme="minorEastAsia"/>
                <w:sz w:val="24"/>
                <w:szCs w:val="24"/>
              </w:rPr>
            </w:pPr>
            <w:r w:rsidRPr="00593AA4">
              <w:rPr>
                <w:rFonts w:asciiTheme="minorEastAsia" w:eastAsiaTheme="minorEastAsia" w:hAnsiTheme="minorEastAsia"/>
                <w:sz w:val="24"/>
              </w:rPr>
              <w:t>—</w:t>
            </w:r>
            <w:r w:rsidRPr="00593AA4">
              <w:rPr>
                <w:rFonts w:asciiTheme="minorEastAsia" w:eastAsiaTheme="minorEastAsia" w:hAnsiTheme="minorEastAsia"/>
                <w:sz w:val="24"/>
                <w:szCs w:val="24"/>
              </w:rPr>
              <w:t>为各类用地中某一影响因素的最大上调或下调度</w:t>
            </w:r>
            <w:r w:rsidRPr="00593AA4">
              <w:rPr>
                <w:rFonts w:asciiTheme="minorEastAsia" w:eastAsiaTheme="minorEastAsia" w:hAnsiTheme="minorEastAsia" w:hint="eastAsia"/>
                <w:sz w:val="24"/>
                <w:szCs w:val="24"/>
              </w:rPr>
              <w:t>；</w:t>
            </w:r>
          </w:p>
        </w:tc>
      </w:tr>
      <w:tr w:rsidR="00A71FFF" w:rsidRPr="00593AA4" w:rsidTr="00520F89">
        <w:tc>
          <w:tcPr>
            <w:tcW w:w="535" w:type="dxa"/>
          </w:tcPr>
          <w:p w:rsidR="00A71FFF" w:rsidRPr="00593AA4" w:rsidRDefault="00A71FFF" w:rsidP="00520F89">
            <w:pPr>
              <w:pStyle w:val="11"/>
              <w:spacing w:line="324" w:lineRule="auto"/>
              <w:rPr>
                <w:rFonts w:asciiTheme="minorEastAsia" w:eastAsiaTheme="minorEastAsia" w:hAnsiTheme="minorEastAsia"/>
                <w:sz w:val="24"/>
                <w:szCs w:val="24"/>
              </w:rPr>
            </w:pPr>
            <w:r w:rsidRPr="00593AA4">
              <w:rPr>
                <w:rFonts w:asciiTheme="minorEastAsia" w:eastAsiaTheme="minorEastAsia" w:hAnsiTheme="minorEastAsia"/>
                <w:sz w:val="24"/>
                <w:szCs w:val="24"/>
              </w:rPr>
              <w:t>Q</w:t>
            </w:r>
          </w:p>
        </w:tc>
        <w:tc>
          <w:tcPr>
            <w:tcW w:w="6180" w:type="dxa"/>
          </w:tcPr>
          <w:p w:rsidR="00A71FFF" w:rsidRPr="00593AA4" w:rsidRDefault="00A71FFF" w:rsidP="00520F89">
            <w:pPr>
              <w:pStyle w:val="11"/>
              <w:spacing w:line="324" w:lineRule="auto"/>
              <w:rPr>
                <w:rFonts w:asciiTheme="minorEastAsia" w:eastAsiaTheme="minorEastAsia" w:hAnsiTheme="minorEastAsia"/>
                <w:sz w:val="24"/>
                <w:szCs w:val="24"/>
              </w:rPr>
            </w:pPr>
            <w:r w:rsidRPr="00593AA4">
              <w:rPr>
                <w:rFonts w:asciiTheme="minorEastAsia" w:eastAsiaTheme="minorEastAsia" w:hAnsiTheme="minorEastAsia"/>
                <w:sz w:val="24"/>
              </w:rPr>
              <w:t>—</w:t>
            </w:r>
            <w:r w:rsidRPr="00593AA4">
              <w:rPr>
                <w:rFonts w:asciiTheme="minorEastAsia" w:eastAsiaTheme="minorEastAsia" w:hAnsiTheme="minorEastAsia"/>
                <w:sz w:val="24"/>
                <w:szCs w:val="24"/>
              </w:rPr>
              <w:t>因素整体修正幅度</w:t>
            </w:r>
            <w:r w:rsidRPr="00593AA4">
              <w:rPr>
                <w:rFonts w:asciiTheme="minorEastAsia" w:eastAsiaTheme="minorEastAsia" w:hAnsiTheme="minorEastAsia" w:hint="eastAsia"/>
                <w:sz w:val="24"/>
                <w:szCs w:val="24"/>
              </w:rPr>
              <w:t>；</w:t>
            </w:r>
          </w:p>
        </w:tc>
      </w:tr>
      <w:tr w:rsidR="00A71FFF" w:rsidRPr="00593AA4" w:rsidTr="00520F89">
        <w:tc>
          <w:tcPr>
            <w:tcW w:w="535" w:type="dxa"/>
          </w:tcPr>
          <w:p w:rsidR="00A71FFF" w:rsidRPr="00593AA4" w:rsidRDefault="00A71FFF" w:rsidP="00520F89">
            <w:pPr>
              <w:pStyle w:val="11"/>
              <w:spacing w:line="324" w:lineRule="auto"/>
              <w:rPr>
                <w:rFonts w:asciiTheme="minorEastAsia" w:eastAsiaTheme="minorEastAsia" w:hAnsiTheme="minorEastAsia"/>
                <w:sz w:val="24"/>
                <w:szCs w:val="24"/>
              </w:rPr>
            </w:pPr>
            <w:r w:rsidRPr="00593AA4">
              <w:rPr>
                <w:rFonts w:asciiTheme="minorEastAsia" w:eastAsiaTheme="minorEastAsia" w:hAnsiTheme="minorEastAsia"/>
                <w:sz w:val="24"/>
                <w:szCs w:val="24"/>
              </w:rPr>
              <w:lastRenderedPageBreak/>
              <w:t>W</w:t>
            </w:r>
            <w:r w:rsidRPr="00593AA4">
              <w:rPr>
                <w:rFonts w:asciiTheme="minorEastAsia" w:eastAsiaTheme="minorEastAsia" w:hAnsiTheme="minorEastAsia"/>
                <w:sz w:val="24"/>
                <w:szCs w:val="24"/>
                <w:vertAlign w:val="subscript"/>
              </w:rPr>
              <w:t>ｉ</w:t>
            </w:r>
          </w:p>
        </w:tc>
        <w:tc>
          <w:tcPr>
            <w:tcW w:w="6180" w:type="dxa"/>
          </w:tcPr>
          <w:p w:rsidR="00A71FFF" w:rsidRPr="00593AA4" w:rsidRDefault="00A71FFF" w:rsidP="00520F89">
            <w:pPr>
              <w:pStyle w:val="11"/>
              <w:spacing w:line="324" w:lineRule="auto"/>
              <w:rPr>
                <w:rFonts w:asciiTheme="minorEastAsia" w:eastAsiaTheme="minorEastAsia" w:hAnsiTheme="minorEastAsia"/>
                <w:sz w:val="24"/>
                <w:szCs w:val="24"/>
              </w:rPr>
            </w:pPr>
            <w:r w:rsidRPr="00593AA4">
              <w:rPr>
                <w:rFonts w:asciiTheme="minorEastAsia" w:eastAsiaTheme="minorEastAsia" w:hAnsiTheme="minorEastAsia"/>
                <w:sz w:val="24"/>
              </w:rPr>
              <w:t>—</w:t>
            </w:r>
            <w:r w:rsidRPr="00593AA4">
              <w:rPr>
                <w:rFonts w:asciiTheme="minorEastAsia" w:eastAsiaTheme="minorEastAsia" w:hAnsiTheme="minorEastAsia"/>
                <w:sz w:val="24"/>
                <w:szCs w:val="24"/>
              </w:rPr>
              <w:t>为某一因素的权重值</w:t>
            </w:r>
            <w:r w:rsidRPr="00593AA4">
              <w:rPr>
                <w:rFonts w:asciiTheme="minorEastAsia" w:eastAsiaTheme="minorEastAsia" w:hAnsiTheme="minorEastAsia" w:hint="eastAsia"/>
                <w:sz w:val="24"/>
                <w:szCs w:val="24"/>
              </w:rPr>
              <w:t>。</w:t>
            </w:r>
          </w:p>
        </w:tc>
      </w:tr>
    </w:tbl>
    <w:p w:rsidR="00A71FFF" w:rsidRDefault="00A71FFF" w:rsidP="00A71FFF">
      <w:pPr>
        <w:spacing w:line="360" w:lineRule="auto"/>
        <w:ind w:firstLineChars="200" w:firstLine="480"/>
        <w:rPr>
          <w:rFonts w:ascii="宋体"/>
          <w:color w:val="0D0D0D"/>
          <w:spacing w:val="14"/>
          <w:sz w:val="24"/>
        </w:rPr>
      </w:pPr>
      <w:r>
        <w:rPr>
          <w:rFonts w:ascii="宋体" w:hAnsi="宋体" w:hint="eastAsia"/>
          <w:color w:val="0D0D0D"/>
          <w:sz w:val="24"/>
        </w:rPr>
        <w:t>根据《估价规程》，将影响地价的因素分为优、较优、一般、较劣和劣五个等级。在一般水平时修正系数为零，在一般水平与上限地价之间，或一般水平与下限价格之间，内插条件较优或较劣的修正系数，并进行个别调整，得出宗地地价修正系数表。</w:t>
      </w:r>
    </w:p>
    <w:p w:rsidR="00A71FFF" w:rsidRPr="002F70CC" w:rsidRDefault="00A71FFF" w:rsidP="00A71FFF">
      <w:pPr>
        <w:spacing w:line="360" w:lineRule="auto"/>
        <w:ind w:firstLineChars="200" w:firstLine="480"/>
        <w:rPr>
          <w:rFonts w:ascii="宋体" w:hAnsi="宋体"/>
          <w:color w:val="0D0D0D"/>
          <w:sz w:val="24"/>
        </w:rPr>
      </w:pPr>
      <w:r>
        <w:rPr>
          <w:rFonts w:ascii="宋体" w:hAnsi="宋体" w:hint="eastAsia"/>
          <w:color w:val="0D0D0D"/>
          <w:sz w:val="24"/>
        </w:rPr>
        <w:t>根据各因素对宗地地价影响的具体情况，制定修正系数说明表。亦即，按照因素质量的好坏将每个因素划分成五种类型，分别对应级别基准地价修正的优、</w:t>
      </w:r>
      <w:r w:rsidRPr="00827F80">
        <w:rPr>
          <w:rFonts w:ascii="宋体" w:hAnsi="宋体" w:hint="eastAsia"/>
          <w:color w:val="0D0D0D"/>
          <w:sz w:val="24"/>
        </w:rPr>
        <w:t>较优、一般、较劣、</w:t>
      </w:r>
      <w:r>
        <w:rPr>
          <w:rFonts w:ascii="宋体" w:hAnsi="宋体" w:hint="eastAsia"/>
          <w:color w:val="0D0D0D"/>
          <w:sz w:val="24"/>
        </w:rPr>
        <w:t>劣五个档次，以表格形式表达。</w:t>
      </w:r>
    </w:p>
    <w:p w:rsidR="00A71FFF" w:rsidRDefault="00A71FFF" w:rsidP="00A71FFF">
      <w:pPr>
        <w:pStyle w:val="4"/>
        <w:spacing w:before="0" w:after="0" w:line="360" w:lineRule="auto"/>
        <w:rPr>
          <w:rFonts w:ascii="宋体" w:eastAsia="宋体" w:hAnsi="宋体"/>
          <w:sz w:val="24"/>
          <w:szCs w:val="24"/>
        </w:rPr>
      </w:pPr>
      <w:r>
        <w:rPr>
          <w:rFonts w:ascii="宋体" w:eastAsia="宋体" w:hAnsi="宋体" w:hint="eastAsia"/>
          <w:sz w:val="24"/>
          <w:szCs w:val="24"/>
        </w:rPr>
        <w:t>（一）因素修正系数表</w:t>
      </w:r>
    </w:p>
    <w:p w:rsidR="00A71FFF" w:rsidRPr="002F70CC" w:rsidRDefault="00A71FFF" w:rsidP="00A71FFF">
      <w:pPr>
        <w:spacing w:line="360" w:lineRule="auto"/>
        <w:ind w:firstLineChars="200" w:firstLine="480"/>
        <w:rPr>
          <w:rFonts w:ascii="宋体" w:hAnsi="宋体"/>
          <w:color w:val="0D0D0D"/>
          <w:sz w:val="24"/>
        </w:rPr>
      </w:pPr>
      <w:r>
        <w:rPr>
          <w:rFonts w:ascii="宋体" w:hAnsi="宋体" w:hint="eastAsia"/>
          <w:color w:val="0D0D0D"/>
          <w:sz w:val="24"/>
        </w:rPr>
        <w:t>对应于级别内地价优劣档次，将影响地价的各因素归并为优、</w:t>
      </w:r>
      <w:r w:rsidRPr="00827F80">
        <w:rPr>
          <w:rFonts w:ascii="宋体" w:hAnsi="宋体" w:hint="eastAsia"/>
          <w:color w:val="0D0D0D"/>
          <w:sz w:val="24"/>
        </w:rPr>
        <w:t>较优、一般、较劣、</w:t>
      </w:r>
      <w:r>
        <w:rPr>
          <w:rFonts w:ascii="宋体" w:hAnsi="宋体" w:hint="eastAsia"/>
          <w:color w:val="0D0D0D"/>
          <w:sz w:val="24"/>
        </w:rPr>
        <w:t>劣五个区间。</w:t>
      </w:r>
    </w:p>
    <w:p w:rsidR="00A71FFF" w:rsidRPr="002F70CC" w:rsidRDefault="00A71FFF" w:rsidP="00A71FFF">
      <w:pPr>
        <w:spacing w:line="360" w:lineRule="auto"/>
        <w:ind w:firstLineChars="200" w:firstLine="480"/>
        <w:rPr>
          <w:rFonts w:ascii="宋体" w:hAnsi="宋体"/>
          <w:color w:val="0D0D0D"/>
          <w:sz w:val="24"/>
        </w:rPr>
      </w:pPr>
      <w:r>
        <w:rPr>
          <w:rFonts w:ascii="宋体" w:hAnsi="宋体" w:hint="eastAsia"/>
          <w:color w:val="0D0D0D"/>
          <w:sz w:val="24"/>
        </w:rPr>
        <w:t>1.对于影响地价的区域因素，将级别内各单元各因素分值按大小排序，把排序后的因素均分成五段，分别对应级别基准地价修正的优、</w:t>
      </w:r>
      <w:r w:rsidRPr="00827F80">
        <w:rPr>
          <w:rFonts w:ascii="宋体" w:hAnsi="宋体" w:hint="eastAsia"/>
          <w:color w:val="0D0D0D"/>
          <w:sz w:val="24"/>
        </w:rPr>
        <w:t>较优、一般、较劣、</w:t>
      </w:r>
      <w:r>
        <w:rPr>
          <w:rFonts w:ascii="宋体" w:hAnsi="宋体" w:hint="eastAsia"/>
          <w:color w:val="0D0D0D"/>
          <w:sz w:val="24"/>
        </w:rPr>
        <w:t>劣五个档次，并取每个区间的因素极大值、极小值作为各闭合区间的极大值、极小值。</w:t>
      </w:r>
    </w:p>
    <w:p w:rsidR="00A71FFF" w:rsidRDefault="00A71FFF" w:rsidP="00A71FFF">
      <w:pPr>
        <w:spacing w:line="360" w:lineRule="auto"/>
        <w:ind w:firstLineChars="200" w:firstLine="480"/>
        <w:rPr>
          <w:rFonts w:ascii="宋体" w:hAnsi="宋体" w:hint="eastAsia"/>
          <w:color w:val="0D0D0D"/>
          <w:sz w:val="24"/>
        </w:rPr>
      </w:pPr>
      <w:r>
        <w:rPr>
          <w:rFonts w:ascii="宋体" w:hAnsi="宋体" w:hint="eastAsia"/>
          <w:color w:val="0D0D0D"/>
          <w:sz w:val="24"/>
        </w:rPr>
        <w:t>2.对于影响地价的个别因素，系统分析级别内个别因素状况，按照因素质量的好坏将每个因素划分成五种类型，分别对应级别基准地价修正的优、</w:t>
      </w:r>
      <w:r w:rsidRPr="00827F80">
        <w:rPr>
          <w:rFonts w:ascii="宋体" w:hAnsi="宋体" w:hint="eastAsia"/>
          <w:color w:val="0D0D0D"/>
          <w:sz w:val="24"/>
        </w:rPr>
        <w:t>较优、一般、较劣、</w:t>
      </w:r>
      <w:r>
        <w:rPr>
          <w:rFonts w:ascii="宋体" w:hAnsi="宋体" w:hint="eastAsia"/>
          <w:color w:val="0D0D0D"/>
          <w:sz w:val="24"/>
        </w:rPr>
        <w:t>劣五个档次。见区域因素修正系数表。</w:t>
      </w:r>
    </w:p>
    <w:p w:rsidR="004E1E6D" w:rsidRDefault="004E1E6D" w:rsidP="00D71049">
      <w:pPr>
        <w:pStyle w:val="af5"/>
        <w:keepNext/>
        <w:spacing w:before="0" w:after="0" w:line="360" w:lineRule="auto"/>
        <w:ind w:firstLine="238"/>
        <w:jc w:val="center"/>
        <w:rPr>
          <w:rFonts w:ascii="黑体" w:hAnsi="黑体"/>
          <w:sz w:val="21"/>
          <w:szCs w:val="21"/>
        </w:rPr>
        <w:sectPr w:rsidR="004E1E6D" w:rsidSect="00D71049">
          <w:endnotePr>
            <w:numFmt w:val="decimal"/>
          </w:endnotePr>
          <w:type w:val="oddPage"/>
          <w:pgSz w:w="11906" w:h="16838"/>
          <w:pgMar w:top="1418" w:right="1418" w:bottom="1304" w:left="1418" w:header="851" w:footer="992" w:gutter="0"/>
          <w:cols w:space="720"/>
        </w:sectPr>
      </w:pPr>
    </w:p>
    <w:p w:rsidR="00D71049" w:rsidRDefault="00D71049" w:rsidP="00D71049">
      <w:pPr>
        <w:pStyle w:val="af5"/>
        <w:keepNext/>
        <w:spacing w:before="0" w:after="0" w:line="360" w:lineRule="auto"/>
        <w:ind w:firstLine="238"/>
        <w:jc w:val="center"/>
        <w:rPr>
          <w:rFonts w:ascii="黑体" w:hAnsi="黑体"/>
          <w:sz w:val="21"/>
          <w:szCs w:val="21"/>
        </w:rPr>
      </w:pPr>
      <w:r>
        <w:rPr>
          <w:rFonts w:ascii="黑体" w:hAnsi="黑体" w:hint="eastAsia"/>
          <w:sz w:val="21"/>
          <w:szCs w:val="21"/>
        </w:rPr>
        <w:lastRenderedPageBreak/>
        <w:t>表3-45城区商</w:t>
      </w:r>
      <w:r w:rsidR="004E1E6D">
        <w:rPr>
          <w:rFonts w:ascii="黑体" w:hAnsi="黑体" w:hint="eastAsia"/>
          <w:sz w:val="21"/>
          <w:szCs w:val="21"/>
        </w:rPr>
        <w:t>服</w:t>
      </w:r>
      <w:r>
        <w:rPr>
          <w:rFonts w:ascii="黑体" w:hAnsi="黑体" w:hint="eastAsia"/>
          <w:sz w:val="21"/>
          <w:szCs w:val="21"/>
        </w:rPr>
        <w:t>用地基准地价修正系数表</w:t>
      </w:r>
    </w:p>
    <w:tbl>
      <w:tblPr>
        <w:tblW w:w="4977" w:type="pct"/>
        <w:tblLook w:val="04A0" w:firstRow="1" w:lastRow="0" w:firstColumn="1" w:lastColumn="0" w:noHBand="0" w:noVBand="1"/>
      </w:tblPr>
      <w:tblGrid>
        <w:gridCol w:w="1069"/>
        <w:gridCol w:w="1183"/>
        <w:gridCol w:w="2939"/>
        <w:gridCol w:w="614"/>
        <w:gridCol w:w="632"/>
        <w:gridCol w:w="632"/>
        <w:gridCol w:w="632"/>
        <w:gridCol w:w="806"/>
        <w:gridCol w:w="736"/>
      </w:tblGrid>
      <w:tr w:rsidR="00D71049" w:rsidRPr="004E1E6D" w:rsidTr="004E1E6D">
        <w:trPr>
          <w:trHeight w:val="131"/>
        </w:trPr>
        <w:tc>
          <w:tcPr>
            <w:tcW w:w="578" w:type="pct"/>
            <w:tcBorders>
              <w:top w:val="single" w:sz="4" w:space="0" w:color="auto"/>
              <w:left w:val="single" w:sz="4" w:space="0" w:color="auto"/>
              <w:bottom w:val="single" w:sz="4" w:space="0" w:color="auto"/>
              <w:right w:val="single" w:sz="4" w:space="0" w:color="auto"/>
            </w:tcBorders>
            <w:vAlign w:val="center"/>
            <w:hideMark/>
          </w:tcPr>
          <w:p w:rsidR="00D71049" w:rsidRPr="004E1E6D" w:rsidRDefault="00D71049">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因素</w:t>
            </w:r>
          </w:p>
        </w:tc>
        <w:tc>
          <w:tcPr>
            <w:tcW w:w="2230" w:type="pct"/>
            <w:gridSpan w:val="2"/>
            <w:tcBorders>
              <w:top w:val="single" w:sz="4" w:space="0" w:color="auto"/>
              <w:left w:val="nil"/>
              <w:bottom w:val="single" w:sz="4" w:space="0" w:color="auto"/>
              <w:right w:val="single" w:sz="4" w:space="0" w:color="auto"/>
            </w:tcBorders>
            <w:vAlign w:val="center"/>
            <w:hideMark/>
          </w:tcPr>
          <w:p w:rsidR="00D71049" w:rsidRPr="004E1E6D" w:rsidRDefault="00D71049">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因子</w:t>
            </w:r>
          </w:p>
        </w:tc>
        <w:tc>
          <w:tcPr>
            <w:tcW w:w="332" w:type="pct"/>
            <w:tcBorders>
              <w:top w:val="single" w:sz="4" w:space="0" w:color="auto"/>
              <w:left w:val="nil"/>
              <w:bottom w:val="single" w:sz="4" w:space="0" w:color="auto"/>
              <w:right w:val="single" w:sz="4" w:space="0" w:color="auto"/>
            </w:tcBorders>
            <w:vAlign w:val="center"/>
            <w:hideMark/>
          </w:tcPr>
          <w:p w:rsidR="00D71049" w:rsidRPr="004E1E6D" w:rsidRDefault="00D71049">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级别</w:t>
            </w:r>
          </w:p>
        </w:tc>
        <w:tc>
          <w:tcPr>
            <w:tcW w:w="342" w:type="pct"/>
            <w:tcBorders>
              <w:top w:val="single" w:sz="4" w:space="0" w:color="auto"/>
              <w:left w:val="nil"/>
              <w:bottom w:val="single" w:sz="4" w:space="0" w:color="auto"/>
              <w:right w:val="single" w:sz="4" w:space="0" w:color="auto"/>
            </w:tcBorders>
            <w:vAlign w:val="center"/>
            <w:hideMark/>
          </w:tcPr>
          <w:p w:rsidR="00D71049" w:rsidRPr="004E1E6D" w:rsidRDefault="00D71049">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优</w:t>
            </w:r>
          </w:p>
        </w:tc>
        <w:tc>
          <w:tcPr>
            <w:tcW w:w="342" w:type="pct"/>
            <w:tcBorders>
              <w:top w:val="single" w:sz="4" w:space="0" w:color="auto"/>
              <w:left w:val="nil"/>
              <w:bottom w:val="single" w:sz="4" w:space="0" w:color="auto"/>
              <w:right w:val="single" w:sz="4" w:space="0" w:color="auto"/>
            </w:tcBorders>
            <w:vAlign w:val="center"/>
            <w:hideMark/>
          </w:tcPr>
          <w:p w:rsidR="00D71049" w:rsidRPr="004E1E6D" w:rsidRDefault="00D71049">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较优</w:t>
            </w:r>
          </w:p>
        </w:tc>
        <w:tc>
          <w:tcPr>
            <w:tcW w:w="342" w:type="pct"/>
            <w:tcBorders>
              <w:top w:val="single" w:sz="4" w:space="0" w:color="auto"/>
              <w:left w:val="nil"/>
              <w:bottom w:val="single" w:sz="4" w:space="0" w:color="auto"/>
              <w:right w:val="single" w:sz="4" w:space="0" w:color="auto"/>
            </w:tcBorders>
            <w:vAlign w:val="center"/>
            <w:hideMark/>
          </w:tcPr>
          <w:p w:rsidR="00D71049" w:rsidRPr="004E1E6D" w:rsidRDefault="00D71049">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一般</w:t>
            </w:r>
          </w:p>
        </w:tc>
        <w:tc>
          <w:tcPr>
            <w:tcW w:w="436" w:type="pct"/>
            <w:tcBorders>
              <w:top w:val="single" w:sz="4" w:space="0" w:color="auto"/>
              <w:left w:val="nil"/>
              <w:bottom w:val="single" w:sz="4" w:space="0" w:color="auto"/>
              <w:right w:val="single" w:sz="4" w:space="0" w:color="auto"/>
            </w:tcBorders>
            <w:vAlign w:val="center"/>
            <w:hideMark/>
          </w:tcPr>
          <w:p w:rsidR="00D71049" w:rsidRPr="004E1E6D" w:rsidRDefault="00D71049">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较劣</w:t>
            </w:r>
          </w:p>
        </w:tc>
        <w:tc>
          <w:tcPr>
            <w:tcW w:w="398" w:type="pct"/>
            <w:tcBorders>
              <w:top w:val="single" w:sz="4" w:space="0" w:color="auto"/>
              <w:left w:val="nil"/>
              <w:bottom w:val="single" w:sz="4" w:space="0" w:color="auto"/>
              <w:right w:val="single" w:sz="4" w:space="0" w:color="auto"/>
            </w:tcBorders>
            <w:vAlign w:val="center"/>
            <w:hideMark/>
          </w:tcPr>
          <w:p w:rsidR="00D71049" w:rsidRPr="004E1E6D" w:rsidRDefault="00D71049">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劣</w:t>
            </w:r>
          </w:p>
        </w:tc>
      </w:tr>
      <w:tr w:rsidR="00D71049" w:rsidRPr="004E1E6D" w:rsidTr="004E1E6D">
        <w:trPr>
          <w:trHeight w:val="279"/>
        </w:trPr>
        <w:tc>
          <w:tcPr>
            <w:tcW w:w="578" w:type="pct"/>
            <w:vMerge w:val="restart"/>
            <w:tcBorders>
              <w:top w:val="single" w:sz="4" w:space="0" w:color="auto"/>
              <w:left w:val="single" w:sz="4" w:space="0" w:color="auto"/>
              <w:bottom w:val="single" w:sz="4" w:space="0" w:color="000000"/>
              <w:right w:val="single" w:sz="4" w:space="0" w:color="auto"/>
            </w:tcBorders>
            <w:noWrap/>
            <w:vAlign w:val="center"/>
            <w:hideMark/>
          </w:tcPr>
          <w:p w:rsidR="00D71049" w:rsidRPr="004E1E6D" w:rsidRDefault="00D71049">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区域因素</w:t>
            </w:r>
          </w:p>
        </w:tc>
        <w:tc>
          <w:tcPr>
            <w:tcW w:w="640" w:type="pct"/>
            <w:vMerge w:val="restart"/>
            <w:tcBorders>
              <w:top w:val="nil"/>
              <w:left w:val="nil"/>
              <w:bottom w:val="single" w:sz="4" w:space="0" w:color="auto"/>
              <w:right w:val="single" w:sz="4" w:space="0" w:color="auto"/>
            </w:tcBorders>
            <w:vAlign w:val="center"/>
            <w:hideMark/>
          </w:tcPr>
          <w:p w:rsidR="00D71049" w:rsidRPr="004E1E6D" w:rsidRDefault="00D71049">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商服繁华度</w:t>
            </w:r>
          </w:p>
        </w:tc>
        <w:tc>
          <w:tcPr>
            <w:tcW w:w="1590" w:type="pct"/>
            <w:vMerge w:val="restart"/>
            <w:tcBorders>
              <w:top w:val="nil"/>
              <w:left w:val="nil"/>
              <w:bottom w:val="single" w:sz="4" w:space="0" w:color="auto"/>
              <w:right w:val="single" w:sz="4" w:space="0" w:color="auto"/>
            </w:tcBorders>
            <w:noWrap/>
            <w:vAlign w:val="center"/>
            <w:hideMark/>
          </w:tcPr>
          <w:p w:rsidR="00D71049" w:rsidRPr="004E1E6D" w:rsidRDefault="00D71049">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距离商服中心距离</w:t>
            </w:r>
          </w:p>
        </w:tc>
        <w:tc>
          <w:tcPr>
            <w:tcW w:w="332" w:type="pct"/>
            <w:tcBorders>
              <w:top w:val="nil"/>
              <w:left w:val="nil"/>
              <w:bottom w:val="single" w:sz="4" w:space="0" w:color="auto"/>
              <w:right w:val="single" w:sz="4" w:space="0" w:color="auto"/>
            </w:tcBorders>
            <w:vAlign w:val="center"/>
            <w:hideMark/>
          </w:tcPr>
          <w:p w:rsidR="00D71049" w:rsidRPr="004E1E6D" w:rsidRDefault="00D71049">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Ⅰ</w:t>
            </w:r>
          </w:p>
        </w:tc>
        <w:tc>
          <w:tcPr>
            <w:tcW w:w="342" w:type="pct"/>
            <w:tcBorders>
              <w:top w:val="nil"/>
              <w:left w:val="nil"/>
              <w:bottom w:val="single" w:sz="4" w:space="0" w:color="auto"/>
              <w:right w:val="single" w:sz="4" w:space="0" w:color="auto"/>
            </w:tcBorders>
            <w:vAlign w:val="center"/>
            <w:hideMark/>
          </w:tcPr>
          <w:p w:rsidR="00D71049" w:rsidRPr="004E1E6D" w:rsidRDefault="00D7104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9.71</w:t>
            </w:r>
          </w:p>
        </w:tc>
        <w:tc>
          <w:tcPr>
            <w:tcW w:w="342" w:type="pct"/>
            <w:tcBorders>
              <w:top w:val="nil"/>
              <w:left w:val="nil"/>
              <w:bottom w:val="single" w:sz="4" w:space="0" w:color="auto"/>
              <w:right w:val="single" w:sz="4" w:space="0" w:color="auto"/>
            </w:tcBorders>
            <w:vAlign w:val="center"/>
            <w:hideMark/>
          </w:tcPr>
          <w:p w:rsidR="00D71049" w:rsidRPr="004E1E6D" w:rsidRDefault="00D7104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4.86</w:t>
            </w:r>
          </w:p>
        </w:tc>
        <w:tc>
          <w:tcPr>
            <w:tcW w:w="342" w:type="pct"/>
            <w:tcBorders>
              <w:top w:val="nil"/>
              <w:left w:val="nil"/>
              <w:bottom w:val="single" w:sz="4" w:space="0" w:color="auto"/>
              <w:right w:val="single" w:sz="4" w:space="0" w:color="auto"/>
            </w:tcBorders>
            <w:vAlign w:val="center"/>
            <w:hideMark/>
          </w:tcPr>
          <w:p w:rsidR="00D71049" w:rsidRPr="004E1E6D" w:rsidRDefault="00D7104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hideMark/>
          </w:tcPr>
          <w:p w:rsidR="00D71049" w:rsidRPr="004E1E6D" w:rsidRDefault="00D7104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-4.83</w:t>
            </w:r>
          </w:p>
        </w:tc>
        <w:tc>
          <w:tcPr>
            <w:tcW w:w="398" w:type="pct"/>
            <w:tcBorders>
              <w:top w:val="nil"/>
              <w:left w:val="nil"/>
              <w:bottom w:val="single" w:sz="4" w:space="0" w:color="auto"/>
              <w:right w:val="single" w:sz="4" w:space="0" w:color="auto"/>
            </w:tcBorders>
            <w:vAlign w:val="center"/>
            <w:hideMark/>
          </w:tcPr>
          <w:p w:rsidR="00D71049" w:rsidRPr="004E1E6D" w:rsidRDefault="00D7104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-9.66</w:t>
            </w:r>
          </w:p>
        </w:tc>
      </w:tr>
      <w:tr w:rsidR="00D71049"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D71049" w:rsidRPr="004E1E6D" w:rsidRDefault="00D71049">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D71049" w:rsidRPr="004E1E6D" w:rsidRDefault="00D71049">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D71049" w:rsidRPr="004E1E6D" w:rsidRDefault="00D71049">
            <w:pPr>
              <w:widowControl/>
              <w:jc w:val="left"/>
              <w:rPr>
                <w:rFonts w:asciiTheme="minorEastAsia" w:eastAsiaTheme="minorEastAsia" w:hAnsiTheme="minorEastAsia" w:cs="宋体"/>
                <w:color w:val="000000"/>
                <w:kern w:val="0"/>
                <w:sz w:val="18"/>
                <w:szCs w:val="18"/>
              </w:rPr>
            </w:pPr>
          </w:p>
        </w:tc>
        <w:tc>
          <w:tcPr>
            <w:tcW w:w="332" w:type="pct"/>
            <w:tcBorders>
              <w:top w:val="nil"/>
              <w:left w:val="nil"/>
              <w:bottom w:val="single" w:sz="4" w:space="0" w:color="auto"/>
              <w:right w:val="single" w:sz="4" w:space="0" w:color="auto"/>
            </w:tcBorders>
            <w:vAlign w:val="center"/>
            <w:hideMark/>
          </w:tcPr>
          <w:p w:rsidR="00D71049" w:rsidRPr="004E1E6D" w:rsidRDefault="00D71049">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Ⅱ</w:t>
            </w:r>
          </w:p>
        </w:tc>
        <w:tc>
          <w:tcPr>
            <w:tcW w:w="342" w:type="pct"/>
            <w:tcBorders>
              <w:top w:val="nil"/>
              <w:left w:val="nil"/>
              <w:bottom w:val="single" w:sz="4" w:space="0" w:color="auto"/>
              <w:right w:val="single" w:sz="4" w:space="0" w:color="auto"/>
            </w:tcBorders>
            <w:vAlign w:val="center"/>
            <w:hideMark/>
          </w:tcPr>
          <w:p w:rsidR="00D71049" w:rsidRPr="004E1E6D" w:rsidRDefault="00D7104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9.63 </w:t>
            </w:r>
          </w:p>
        </w:tc>
        <w:tc>
          <w:tcPr>
            <w:tcW w:w="342" w:type="pct"/>
            <w:tcBorders>
              <w:top w:val="nil"/>
              <w:left w:val="nil"/>
              <w:bottom w:val="single" w:sz="4" w:space="0" w:color="auto"/>
              <w:right w:val="single" w:sz="4" w:space="0" w:color="auto"/>
            </w:tcBorders>
            <w:vAlign w:val="center"/>
            <w:hideMark/>
          </w:tcPr>
          <w:p w:rsidR="00D71049" w:rsidRPr="004E1E6D" w:rsidRDefault="00D7104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4.81 </w:t>
            </w:r>
          </w:p>
        </w:tc>
        <w:tc>
          <w:tcPr>
            <w:tcW w:w="342" w:type="pct"/>
            <w:tcBorders>
              <w:top w:val="nil"/>
              <w:left w:val="nil"/>
              <w:bottom w:val="single" w:sz="4" w:space="0" w:color="auto"/>
              <w:right w:val="single" w:sz="4" w:space="0" w:color="auto"/>
            </w:tcBorders>
            <w:vAlign w:val="center"/>
            <w:hideMark/>
          </w:tcPr>
          <w:p w:rsidR="00D71049" w:rsidRPr="004E1E6D" w:rsidRDefault="00D7104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0.00 </w:t>
            </w:r>
          </w:p>
        </w:tc>
        <w:tc>
          <w:tcPr>
            <w:tcW w:w="436" w:type="pct"/>
            <w:tcBorders>
              <w:top w:val="nil"/>
              <w:left w:val="nil"/>
              <w:bottom w:val="single" w:sz="4" w:space="0" w:color="auto"/>
              <w:right w:val="single" w:sz="4" w:space="0" w:color="auto"/>
            </w:tcBorders>
            <w:vAlign w:val="center"/>
            <w:hideMark/>
          </w:tcPr>
          <w:p w:rsidR="00D71049" w:rsidRPr="004E1E6D" w:rsidRDefault="00D7104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-4.81 </w:t>
            </w:r>
          </w:p>
        </w:tc>
        <w:tc>
          <w:tcPr>
            <w:tcW w:w="398" w:type="pct"/>
            <w:tcBorders>
              <w:top w:val="nil"/>
              <w:left w:val="nil"/>
              <w:bottom w:val="single" w:sz="4" w:space="0" w:color="auto"/>
              <w:right w:val="single" w:sz="4" w:space="0" w:color="auto"/>
            </w:tcBorders>
            <w:vAlign w:val="center"/>
            <w:hideMark/>
          </w:tcPr>
          <w:p w:rsidR="00D71049" w:rsidRPr="004E1E6D" w:rsidRDefault="00D7104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-9.63 </w:t>
            </w:r>
          </w:p>
        </w:tc>
      </w:tr>
      <w:tr w:rsidR="00944FB9"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944FB9" w:rsidRPr="004E1E6D" w:rsidRDefault="00944FB9">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944FB9" w:rsidRPr="004E1E6D" w:rsidRDefault="00944FB9">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944FB9" w:rsidRPr="004E1E6D" w:rsidRDefault="00944FB9">
            <w:pPr>
              <w:widowControl/>
              <w:jc w:val="left"/>
              <w:rPr>
                <w:rFonts w:asciiTheme="minorEastAsia" w:eastAsiaTheme="minorEastAsia" w:hAnsiTheme="minorEastAsia" w:cs="宋体"/>
                <w:color w:val="000000"/>
                <w:kern w:val="0"/>
                <w:sz w:val="18"/>
                <w:szCs w:val="18"/>
              </w:rPr>
            </w:pPr>
          </w:p>
        </w:tc>
        <w:tc>
          <w:tcPr>
            <w:tcW w:w="332" w:type="pct"/>
            <w:tcBorders>
              <w:top w:val="nil"/>
              <w:left w:val="nil"/>
              <w:bottom w:val="single" w:sz="4" w:space="0" w:color="auto"/>
              <w:right w:val="single" w:sz="4" w:space="0" w:color="auto"/>
            </w:tcBorders>
            <w:vAlign w:val="center"/>
            <w:hideMark/>
          </w:tcPr>
          <w:p w:rsidR="00944FB9" w:rsidRPr="004E1E6D" w:rsidRDefault="00944FB9">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Ⅲ</w:t>
            </w:r>
          </w:p>
        </w:tc>
        <w:tc>
          <w:tcPr>
            <w:tcW w:w="342" w:type="pct"/>
            <w:tcBorders>
              <w:top w:val="nil"/>
              <w:left w:val="nil"/>
              <w:bottom w:val="single" w:sz="4" w:space="0" w:color="auto"/>
              <w:right w:val="single" w:sz="4" w:space="0" w:color="auto"/>
            </w:tcBorders>
            <w:vAlign w:val="center"/>
            <w:hideMark/>
          </w:tcPr>
          <w:p w:rsidR="00944FB9" w:rsidRPr="004E1E6D" w:rsidRDefault="00944FB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9.74</w:t>
            </w:r>
          </w:p>
        </w:tc>
        <w:tc>
          <w:tcPr>
            <w:tcW w:w="342" w:type="pct"/>
            <w:tcBorders>
              <w:top w:val="nil"/>
              <w:left w:val="nil"/>
              <w:bottom w:val="single" w:sz="4" w:space="0" w:color="auto"/>
              <w:right w:val="single" w:sz="4" w:space="0" w:color="auto"/>
            </w:tcBorders>
            <w:vAlign w:val="center"/>
            <w:hideMark/>
          </w:tcPr>
          <w:p w:rsidR="00944FB9" w:rsidRPr="004E1E6D" w:rsidRDefault="00944FB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4.87</w:t>
            </w:r>
          </w:p>
        </w:tc>
        <w:tc>
          <w:tcPr>
            <w:tcW w:w="342" w:type="pct"/>
            <w:tcBorders>
              <w:top w:val="nil"/>
              <w:left w:val="nil"/>
              <w:bottom w:val="single" w:sz="4" w:space="0" w:color="auto"/>
              <w:right w:val="single" w:sz="4" w:space="0" w:color="auto"/>
            </w:tcBorders>
            <w:vAlign w:val="center"/>
            <w:hideMark/>
          </w:tcPr>
          <w:p w:rsidR="00944FB9" w:rsidRPr="004E1E6D" w:rsidRDefault="00944FB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hideMark/>
          </w:tcPr>
          <w:p w:rsidR="00944FB9" w:rsidRPr="004E1E6D" w:rsidRDefault="00944FB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-4.82</w:t>
            </w:r>
          </w:p>
        </w:tc>
        <w:tc>
          <w:tcPr>
            <w:tcW w:w="398" w:type="pct"/>
            <w:tcBorders>
              <w:top w:val="nil"/>
              <w:left w:val="nil"/>
              <w:bottom w:val="single" w:sz="4" w:space="0" w:color="auto"/>
              <w:right w:val="single" w:sz="4" w:space="0" w:color="auto"/>
            </w:tcBorders>
            <w:vAlign w:val="center"/>
            <w:hideMark/>
          </w:tcPr>
          <w:p w:rsidR="00944FB9" w:rsidRPr="004E1E6D" w:rsidRDefault="00944FB9"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-9.64</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color w:val="000000"/>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Ⅳ</w:t>
            </w:r>
          </w:p>
        </w:tc>
        <w:tc>
          <w:tcPr>
            <w:tcW w:w="342" w:type="pct"/>
            <w:tcBorders>
              <w:top w:val="nil"/>
              <w:left w:val="nil"/>
              <w:bottom w:val="single" w:sz="4" w:space="0" w:color="auto"/>
              <w:right w:val="single" w:sz="4" w:space="0" w:color="auto"/>
            </w:tcBorders>
            <w:vAlign w:val="center"/>
            <w:hideMark/>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9.95</w:t>
            </w:r>
          </w:p>
        </w:tc>
        <w:tc>
          <w:tcPr>
            <w:tcW w:w="342" w:type="pct"/>
            <w:tcBorders>
              <w:top w:val="nil"/>
              <w:left w:val="nil"/>
              <w:bottom w:val="single" w:sz="4" w:space="0" w:color="auto"/>
              <w:right w:val="single" w:sz="4" w:space="0" w:color="auto"/>
            </w:tcBorders>
            <w:vAlign w:val="center"/>
            <w:hideMark/>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4.98</w:t>
            </w:r>
          </w:p>
        </w:tc>
        <w:tc>
          <w:tcPr>
            <w:tcW w:w="342" w:type="pct"/>
            <w:tcBorders>
              <w:top w:val="nil"/>
              <w:left w:val="nil"/>
              <w:bottom w:val="single" w:sz="4" w:space="0" w:color="auto"/>
              <w:right w:val="single" w:sz="4" w:space="0" w:color="auto"/>
            </w:tcBorders>
            <w:vAlign w:val="center"/>
            <w:hideMark/>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hideMark/>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-4.81</w:t>
            </w:r>
          </w:p>
        </w:tc>
        <w:tc>
          <w:tcPr>
            <w:tcW w:w="398" w:type="pct"/>
            <w:tcBorders>
              <w:top w:val="nil"/>
              <w:left w:val="nil"/>
              <w:bottom w:val="single" w:sz="4" w:space="0" w:color="auto"/>
              <w:right w:val="single" w:sz="4" w:space="0" w:color="auto"/>
            </w:tcBorders>
            <w:vAlign w:val="center"/>
            <w:hideMark/>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-9.62</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640" w:type="pct"/>
            <w:vMerge w:val="restar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道路通达度</w:t>
            </w:r>
          </w:p>
        </w:tc>
        <w:tc>
          <w:tcPr>
            <w:tcW w:w="1590" w:type="pct"/>
            <w:vMerge w:val="restart"/>
            <w:tcBorders>
              <w:top w:val="nil"/>
              <w:left w:val="nil"/>
              <w:bottom w:val="single" w:sz="4" w:space="0" w:color="auto"/>
              <w:right w:val="single" w:sz="4" w:space="0" w:color="auto"/>
            </w:tcBorders>
            <w:noWrap/>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临街道路状况</w:t>
            </w: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Ⅰ</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2.56</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1.28</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-2.54</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color w:val="000000"/>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Ⅱ</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2.53 </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1.27 </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0.00 </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-1.27 </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-2.53 </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color w:val="000000"/>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Ⅲ</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2.56</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1.28</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-2.54</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color w:val="000000"/>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Ⅳ</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2.62</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1.31</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-2.53</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640" w:type="pct"/>
            <w:vMerge w:val="restar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对外交通便利度</w:t>
            </w:r>
          </w:p>
        </w:tc>
        <w:tc>
          <w:tcPr>
            <w:tcW w:w="1590" w:type="pct"/>
            <w:vMerge w:val="restart"/>
            <w:tcBorders>
              <w:top w:val="nil"/>
              <w:left w:val="nil"/>
              <w:bottom w:val="single" w:sz="4" w:space="0" w:color="auto"/>
              <w:right w:val="single" w:sz="4" w:space="0" w:color="auto"/>
            </w:tcBorders>
            <w:noWrap/>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距对外交通站点、通行点距离</w:t>
            </w: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Ⅰ</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2.56</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1.28</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-2.54</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color w:val="000000"/>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Ⅱ</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2.53 </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1.27 </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0.00 </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-1.27 </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-2.53 </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color w:val="000000"/>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Ⅲ</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2.56</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1.28</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-2.54</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color w:val="000000"/>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Ⅳ</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2.62</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1.31</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-2.53</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640" w:type="pct"/>
            <w:vMerge w:val="restar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公交便捷度</w:t>
            </w:r>
          </w:p>
        </w:tc>
        <w:tc>
          <w:tcPr>
            <w:tcW w:w="1590" w:type="pct"/>
            <w:vMerge w:val="restar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距公交站距离</w:t>
            </w: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Ⅰ</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1.53</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0.77</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-0.76</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-1.52</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Ⅱ</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1.52 </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0.76 </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0.00 </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-0.76 </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-1.52 </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Ⅲ</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1.54</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0.77</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-0.76</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-1.52</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Ⅳ</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1.57</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0.79</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-0.76</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-1.52</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640" w:type="pct"/>
            <w:vMerge w:val="restart"/>
            <w:tcBorders>
              <w:top w:val="nil"/>
              <w:left w:val="single" w:sz="4" w:space="0" w:color="auto"/>
              <w:bottom w:val="single" w:sz="4" w:space="0" w:color="000000"/>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基础设施完善度</w:t>
            </w:r>
          </w:p>
        </w:tc>
        <w:tc>
          <w:tcPr>
            <w:tcW w:w="1590" w:type="pct"/>
            <w:vMerge w:val="restar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供水</w:t>
            </w: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Ⅰ</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1.28</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0.64</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-0.64</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Ⅱ</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1.27 </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0.63 </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0.00 </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-0.63 </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-1.27 </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Ⅲ</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1.28</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0.64</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-0.63</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Ⅳ</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1.31</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0.65</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-0.63</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1590" w:type="pct"/>
            <w:vMerge w:val="restar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排水</w:t>
            </w: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Ⅰ</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1.02</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0.51</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-0.51</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-1.02</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Ⅱ</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1.01 </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0.51 </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0.00 </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-0.51 </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-1.01 </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Ⅲ</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1.03</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0.51</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-0.51</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-1.02</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Ⅳ</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1.05</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0.52</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-0.51</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-1.01</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1590" w:type="pct"/>
            <w:vMerge w:val="restar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供暖</w:t>
            </w: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Ⅰ</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1.28</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0.64</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-0.64</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Ⅱ</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1.27 </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0.63 </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0.00 </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-0.63 </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-1.27 </w:t>
            </w:r>
          </w:p>
        </w:tc>
      </w:tr>
      <w:tr w:rsidR="00705B42"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705B42" w:rsidRPr="004E1E6D" w:rsidRDefault="00705B42">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705B42" w:rsidRPr="004E1E6D" w:rsidRDefault="00705B42">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Ⅲ</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1.28</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0.64</w:t>
            </w:r>
          </w:p>
        </w:tc>
        <w:tc>
          <w:tcPr>
            <w:tcW w:w="342"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-0.63</w:t>
            </w:r>
          </w:p>
        </w:tc>
        <w:tc>
          <w:tcPr>
            <w:tcW w:w="398" w:type="pct"/>
            <w:tcBorders>
              <w:top w:val="nil"/>
              <w:left w:val="nil"/>
              <w:bottom w:val="single" w:sz="4" w:space="0" w:color="auto"/>
              <w:right w:val="single" w:sz="4" w:space="0" w:color="auto"/>
            </w:tcBorders>
            <w:vAlign w:val="center"/>
          </w:tcPr>
          <w:p w:rsidR="00705B42" w:rsidRPr="004E1E6D" w:rsidRDefault="00705B42"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r>
      <w:tr w:rsidR="00AF0516"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AF0516" w:rsidRPr="004E1E6D" w:rsidRDefault="00AF0516">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Ⅳ</w:t>
            </w:r>
          </w:p>
        </w:tc>
        <w:tc>
          <w:tcPr>
            <w:tcW w:w="342"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1.31</w:t>
            </w:r>
          </w:p>
        </w:tc>
        <w:tc>
          <w:tcPr>
            <w:tcW w:w="342"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0.65</w:t>
            </w:r>
          </w:p>
        </w:tc>
        <w:tc>
          <w:tcPr>
            <w:tcW w:w="342"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-0.63</w:t>
            </w:r>
          </w:p>
        </w:tc>
        <w:tc>
          <w:tcPr>
            <w:tcW w:w="398"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r>
      <w:tr w:rsidR="00AF0516"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640" w:type="pct"/>
            <w:vMerge w:val="restart"/>
            <w:tcBorders>
              <w:top w:val="nil"/>
              <w:left w:val="nil"/>
              <w:bottom w:val="single" w:sz="4" w:space="0" w:color="auto"/>
              <w:right w:val="single" w:sz="4" w:space="0" w:color="auto"/>
            </w:tcBorders>
            <w:vAlign w:val="center"/>
            <w:hideMark/>
          </w:tcPr>
          <w:p w:rsidR="00AF0516" w:rsidRPr="004E1E6D" w:rsidRDefault="00AF0516">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公用设施完备度</w:t>
            </w:r>
          </w:p>
        </w:tc>
        <w:tc>
          <w:tcPr>
            <w:tcW w:w="1590" w:type="pct"/>
            <w:vMerge w:val="restart"/>
            <w:tcBorders>
              <w:top w:val="nil"/>
              <w:left w:val="nil"/>
              <w:bottom w:val="single" w:sz="4" w:space="0" w:color="auto"/>
              <w:right w:val="single" w:sz="4" w:space="0" w:color="auto"/>
            </w:tcBorders>
            <w:vAlign w:val="center"/>
            <w:hideMark/>
          </w:tcPr>
          <w:p w:rsidR="00AF0516" w:rsidRPr="004E1E6D" w:rsidRDefault="00AF0516">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医院、学校</w:t>
            </w:r>
          </w:p>
        </w:tc>
        <w:tc>
          <w:tcPr>
            <w:tcW w:w="332" w:type="pct"/>
            <w:tcBorders>
              <w:top w:val="nil"/>
              <w:left w:val="nil"/>
              <w:bottom w:val="single" w:sz="4" w:space="0" w:color="auto"/>
              <w:right w:val="single" w:sz="4" w:space="0" w:color="auto"/>
            </w:tcBorders>
            <w:vAlign w:val="center"/>
            <w:hideMark/>
          </w:tcPr>
          <w:p w:rsidR="00AF0516" w:rsidRPr="004E1E6D" w:rsidRDefault="00AF0516">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Ⅰ</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2.56</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1.28</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c>
          <w:tcPr>
            <w:tcW w:w="398"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-2.54</w:t>
            </w:r>
          </w:p>
        </w:tc>
      </w:tr>
      <w:tr w:rsidR="00AF0516"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AF0516" w:rsidRPr="004E1E6D" w:rsidRDefault="00AF0516">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Ⅱ</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2.53 </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1.27 </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0.00 </w:t>
            </w:r>
          </w:p>
        </w:tc>
        <w:tc>
          <w:tcPr>
            <w:tcW w:w="436"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-1.27 </w:t>
            </w:r>
          </w:p>
        </w:tc>
        <w:tc>
          <w:tcPr>
            <w:tcW w:w="398"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-2.53 </w:t>
            </w:r>
          </w:p>
        </w:tc>
      </w:tr>
      <w:tr w:rsidR="00AF0516"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AF0516" w:rsidRPr="004E1E6D" w:rsidRDefault="00AF0516">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Ⅲ</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2.56</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1.28</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c>
          <w:tcPr>
            <w:tcW w:w="398"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-2.54</w:t>
            </w:r>
          </w:p>
        </w:tc>
      </w:tr>
      <w:tr w:rsidR="00AF0516"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332" w:type="pct"/>
            <w:tcBorders>
              <w:top w:val="nil"/>
              <w:left w:val="nil"/>
              <w:bottom w:val="single" w:sz="4" w:space="0" w:color="auto"/>
              <w:right w:val="single" w:sz="4" w:space="0" w:color="auto"/>
            </w:tcBorders>
            <w:vAlign w:val="center"/>
            <w:hideMark/>
          </w:tcPr>
          <w:p w:rsidR="00AF0516" w:rsidRPr="004E1E6D" w:rsidRDefault="00AF0516">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Ⅳ</w:t>
            </w:r>
          </w:p>
        </w:tc>
        <w:tc>
          <w:tcPr>
            <w:tcW w:w="342"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2.62</w:t>
            </w:r>
          </w:p>
        </w:tc>
        <w:tc>
          <w:tcPr>
            <w:tcW w:w="342"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1.31</w:t>
            </w:r>
          </w:p>
        </w:tc>
        <w:tc>
          <w:tcPr>
            <w:tcW w:w="342"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-1.27</w:t>
            </w:r>
          </w:p>
        </w:tc>
        <w:tc>
          <w:tcPr>
            <w:tcW w:w="398"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-2.53</w:t>
            </w:r>
          </w:p>
        </w:tc>
      </w:tr>
      <w:tr w:rsidR="00AF0516"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640" w:type="pct"/>
            <w:vMerge w:val="restart"/>
            <w:tcBorders>
              <w:top w:val="nil"/>
              <w:left w:val="nil"/>
              <w:bottom w:val="single" w:sz="4" w:space="0" w:color="auto"/>
              <w:right w:val="single" w:sz="4" w:space="0" w:color="auto"/>
            </w:tcBorders>
            <w:vAlign w:val="center"/>
            <w:hideMark/>
          </w:tcPr>
          <w:p w:rsidR="00AF0516" w:rsidRPr="004E1E6D" w:rsidRDefault="00AF0516">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人口状况</w:t>
            </w:r>
          </w:p>
        </w:tc>
        <w:tc>
          <w:tcPr>
            <w:tcW w:w="1590" w:type="pct"/>
            <w:vMerge w:val="restart"/>
            <w:tcBorders>
              <w:top w:val="nil"/>
              <w:left w:val="nil"/>
              <w:bottom w:val="single" w:sz="4" w:space="0" w:color="auto"/>
              <w:right w:val="single" w:sz="4" w:space="0" w:color="auto"/>
            </w:tcBorders>
            <w:vAlign w:val="center"/>
            <w:hideMark/>
          </w:tcPr>
          <w:p w:rsidR="00AF0516" w:rsidRPr="004E1E6D" w:rsidRDefault="00AF0516">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人口密度</w:t>
            </w:r>
          </w:p>
        </w:tc>
        <w:tc>
          <w:tcPr>
            <w:tcW w:w="332" w:type="pct"/>
            <w:tcBorders>
              <w:top w:val="nil"/>
              <w:left w:val="nil"/>
              <w:bottom w:val="single" w:sz="4" w:space="0" w:color="auto"/>
              <w:right w:val="single" w:sz="4" w:space="0" w:color="auto"/>
            </w:tcBorders>
            <w:vAlign w:val="center"/>
            <w:hideMark/>
          </w:tcPr>
          <w:p w:rsidR="00AF0516" w:rsidRPr="004E1E6D" w:rsidRDefault="00AF0516">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Ⅰ</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3.07</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1.53</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-1.52</w:t>
            </w:r>
          </w:p>
        </w:tc>
        <w:tc>
          <w:tcPr>
            <w:tcW w:w="398"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-3.05</w:t>
            </w:r>
          </w:p>
        </w:tc>
      </w:tr>
      <w:tr w:rsidR="00AF0516"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color w:val="000000"/>
                <w:kern w:val="0"/>
                <w:sz w:val="18"/>
                <w:szCs w:val="18"/>
              </w:rPr>
            </w:pPr>
          </w:p>
        </w:tc>
        <w:tc>
          <w:tcPr>
            <w:tcW w:w="0" w:type="auto"/>
            <w:vMerge/>
            <w:tcBorders>
              <w:top w:val="nil"/>
              <w:left w:val="nil"/>
              <w:bottom w:val="single" w:sz="4" w:space="0" w:color="auto"/>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color w:val="000000"/>
                <w:kern w:val="0"/>
                <w:sz w:val="18"/>
                <w:szCs w:val="18"/>
              </w:rPr>
            </w:pPr>
          </w:p>
        </w:tc>
        <w:tc>
          <w:tcPr>
            <w:tcW w:w="332" w:type="pct"/>
            <w:tcBorders>
              <w:top w:val="nil"/>
              <w:left w:val="nil"/>
              <w:bottom w:val="single" w:sz="4" w:space="0" w:color="auto"/>
              <w:right w:val="single" w:sz="4" w:space="0" w:color="auto"/>
            </w:tcBorders>
            <w:vAlign w:val="center"/>
            <w:hideMark/>
          </w:tcPr>
          <w:p w:rsidR="00AF0516" w:rsidRPr="004E1E6D" w:rsidRDefault="00AF0516">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Ⅱ</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3.04 </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1.52 </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0.00 </w:t>
            </w:r>
          </w:p>
        </w:tc>
        <w:tc>
          <w:tcPr>
            <w:tcW w:w="436"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-1.52 </w:t>
            </w:r>
          </w:p>
        </w:tc>
        <w:tc>
          <w:tcPr>
            <w:tcW w:w="398"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-3.04 </w:t>
            </w:r>
          </w:p>
        </w:tc>
      </w:tr>
      <w:tr w:rsidR="00AF0516"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color w:val="000000"/>
                <w:kern w:val="0"/>
                <w:sz w:val="18"/>
                <w:szCs w:val="18"/>
              </w:rPr>
            </w:pPr>
          </w:p>
        </w:tc>
        <w:tc>
          <w:tcPr>
            <w:tcW w:w="0" w:type="auto"/>
            <w:vMerge/>
            <w:tcBorders>
              <w:top w:val="nil"/>
              <w:left w:val="nil"/>
              <w:bottom w:val="single" w:sz="4" w:space="0" w:color="auto"/>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color w:val="000000"/>
                <w:kern w:val="0"/>
                <w:sz w:val="18"/>
                <w:szCs w:val="18"/>
              </w:rPr>
            </w:pPr>
          </w:p>
        </w:tc>
        <w:tc>
          <w:tcPr>
            <w:tcW w:w="332" w:type="pct"/>
            <w:tcBorders>
              <w:top w:val="nil"/>
              <w:left w:val="nil"/>
              <w:bottom w:val="single" w:sz="4" w:space="0" w:color="auto"/>
              <w:right w:val="single" w:sz="4" w:space="0" w:color="auto"/>
            </w:tcBorders>
            <w:vAlign w:val="center"/>
            <w:hideMark/>
          </w:tcPr>
          <w:p w:rsidR="00AF0516" w:rsidRPr="004E1E6D" w:rsidRDefault="00AF0516">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Ⅲ</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3.08</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1.54</w:t>
            </w:r>
          </w:p>
        </w:tc>
        <w:tc>
          <w:tcPr>
            <w:tcW w:w="342"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-1.52</w:t>
            </w:r>
          </w:p>
        </w:tc>
        <w:tc>
          <w:tcPr>
            <w:tcW w:w="398" w:type="pct"/>
            <w:tcBorders>
              <w:top w:val="nil"/>
              <w:left w:val="nil"/>
              <w:bottom w:val="single" w:sz="4" w:space="0" w:color="auto"/>
              <w:right w:val="single" w:sz="4" w:space="0" w:color="auto"/>
            </w:tcBorders>
            <w:vAlign w:val="center"/>
          </w:tcPr>
          <w:p w:rsidR="00AF0516" w:rsidRPr="004E1E6D" w:rsidRDefault="00AF0516"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-3.05</w:t>
            </w:r>
          </w:p>
        </w:tc>
      </w:tr>
      <w:tr w:rsidR="00AF0516" w:rsidRPr="004E1E6D" w:rsidTr="004E1E6D">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color w:val="000000"/>
                <w:kern w:val="0"/>
                <w:sz w:val="18"/>
                <w:szCs w:val="18"/>
              </w:rPr>
            </w:pPr>
          </w:p>
        </w:tc>
        <w:tc>
          <w:tcPr>
            <w:tcW w:w="0" w:type="auto"/>
            <w:vMerge/>
            <w:tcBorders>
              <w:top w:val="nil"/>
              <w:left w:val="nil"/>
              <w:bottom w:val="single" w:sz="4" w:space="0" w:color="auto"/>
              <w:right w:val="single" w:sz="4" w:space="0" w:color="auto"/>
            </w:tcBorders>
            <w:vAlign w:val="center"/>
            <w:hideMark/>
          </w:tcPr>
          <w:p w:rsidR="00AF0516" w:rsidRPr="004E1E6D" w:rsidRDefault="00AF0516">
            <w:pPr>
              <w:widowControl/>
              <w:jc w:val="left"/>
              <w:rPr>
                <w:rFonts w:asciiTheme="minorEastAsia" w:eastAsiaTheme="minorEastAsia" w:hAnsiTheme="minorEastAsia" w:cs="宋体"/>
                <w:color w:val="000000"/>
                <w:kern w:val="0"/>
                <w:sz w:val="18"/>
                <w:szCs w:val="18"/>
              </w:rPr>
            </w:pPr>
          </w:p>
        </w:tc>
        <w:tc>
          <w:tcPr>
            <w:tcW w:w="332" w:type="pct"/>
            <w:tcBorders>
              <w:top w:val="nil"/>
              <w:left w:val="nil"/>
              <w:bottom w:val="single" w:sz="4" w:space="0" w:color="auto"/>
              <w:right w:val="single" w:sz="4" w:space="0" w:color="auto"/>
            </w:tcBorders>
            <w:vAlign w:val="center"/>
            <w:hideMark/>
          </w:tcPr>
          <w:p w:rsidR="00AF0516" w:rsidRPr="004E1E6D" w:rsidRDefault="00AF0516">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Ⅳ</w:t>
            </w:r>
          </w:p>
        </w:tc>
        <w:tc>
          <w:tcPr>
            <w:tcW w:w="342"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3.14</w:t>
            </w:r>
          </w:p>
        </w:tc>
        <w:tc>
          <w:tcPr>
            <w:tcW w:w="342"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1.57</w:t>
            </w:r>
          </w:p>
        </w:tc>
        <w:tc>
          <w:tcPr>
            <w:tcW w:w="342"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-1.52</w:t>
            </w:r>
          </w:p>
        </w:tc>
        <w:tc>
          <w:tcPr>
            <w:tcW w:w="398" w:type="pct"/>
            <w:tcBorders>
              <w:top w:val="nil"/>
              <w:left w:val="nil"/>
              <w:bottom w:val="single" w:sz="4" w:space="0" w:color="auto"/>
              <w:right w:val="single" w:sz="4" w:space="0" w:color="auto"/>
            </w:tcBorders>
            <w:vAlign w:val="center"/>
          </w:tcPr>
          <w:p w:rsidR="00AF0516" w:rsidRPr="004E1E6D" w:rsidRDefault="00AF0516"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-3.04</w:t>
            </w:r>
          </w:p>
        </w:tc>
      </w:tr>
      <w:tr w:rsidR="004E1E6D" w:rsidRPr="004E1E6D" w:rsidTr="00567E23">
        <w:trPr>
          <w:trHeight w:val="279"/>
        </w:trPr>
        <w:tc>
          <w:tcPr>
            <w:tcW w:w="578" w:type="pct"/>
            <w:vMerge w:val="restart"/>
            <w:tcBorders>
              <w:top w:val="nil"/>
              <w:left w:val="single" w:sz="4" w:space="0" w:color="auto"/>
              <w:right w:val="single" w:sz="4" w:space="0" w:color="auto"/>
            </w:tcBorders>
            <w:noWrap/>
            <w:vAlign w:val="center"/>
            <w:hideMark/>
          </w:tcPr>
          <w:p w:rsidR="004E1E6D" w:rsidRPr="004E1E6D" w:rsidRDefault="004E1E6D">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个别因素</w:t>
            </w:r>
          </w:p>
        </w:tc>
        <w:tc>
          <w:tcPr>
            <w:tcW w:w="2230" w:type="pct"/>
            <w:gridSpan w:val="2"/>
            <w:vMerge w:val="restart"/>
            <w:tcBorders>
              <w:top w:val="single" w:sz="4" w:space="0" w:color="auto"/>
              <w:left w:val="nil"/>
              <w:bottom w:val="single" w:sz="4" w:space="0" w:color="auto"/>
              <w:right w:val="single" w:sz="4" w:space="0" w:color="auto"/>
            </w:tcBorders>
            <w:vAlign w:val="center"/>
            <w:hideMark/>
          </w:tcPr>
          <w:p w:rsidR="004E1E6D" w:rsidRPr="004E1E6D" w:rsidRDefault="004E1E6D">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临街形式</w:t>
            </w:r>
          </w:p>
        </w:tc>
        <w:tc>
          <w:tcPr>
            <w:tcW w:w="332" w:type="pct"/>
            <w:tcBorders>
              <w:top w:val="single" w:sz="4" w:space="0" w:color="auto"/>
              <w:left w:val="single" w:sz="4" w:space="0" w:color="auto"/>
              <w:bottom w:val="single" w:sz="4" w:space="0" w:color="auto"/>
              <w:right w:val="single" w:sz="4" w:space="0" w:color="000000"/>
            </w:tcBorders>
            <w:vAlign w:val="center"/>
            <w:hideMark/>
          </w:tcPr>
          <w:p w:rsidR="004E1E6D" w:rsidRPr="004E1E6D" w:rsidRDefault="004E1E6D">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Ⅰ</w:t>
            </w:r>
          </w:p>
        </w:tc>
        <w:tc>
          <w:tcPr>
            <w:tcW w:w="342"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2.24</w:t>
            </w:r>
          </w:p>
        </w:tc>
        <w:tc>
          <w:tcPr>
            <w:tcW w:w="342"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1.12</w:t>
            </w:r>
          </w:p>
        </w:tc>
        <w:tc>
          <w:tcPr>
            <w:tcW w:w="342"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-1.11</w:t>
            </w:r>
          </w:p>
        </w:tc>
        <w:tc>
          <w:tcPr>
            <w:tcW w:w="398"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-2.23</w:t>
            </w:r>
          </w:p>
        </w:tc>
      </w:tr>
      <w:tr w:rsidR="004E1E6D" w:rsidRPr="004E1E6D" w:rsidTr="00567E23">
        <w:trPr>
          <w:trHeight w:val="279"/>
        </w:trPr>
        <w:tc>
          <w:tcPr>
            <w:tcW w:w="0" w:type="auto"/>
            <w:vMerge/>
            <w:tcBorders>
              <w:left w:val="single" w:sz="4" w:space="0" w:color="auto"/>
              <w:right w:val="single" w:sz="4" w:space="0" w:color="auto"/>
            </w:tcBorders>
            <w:vAlign w:val="center"/>
            <w:hideMark/>
          </w:tcPr>
          <w:p w:rsidR="004E1E6D" w:rsidRPr="004E1E6D" w:rsidRDefault="004E1E6D">
            <w:pPr>
              <w:widowControl/>
              <w:jc w:val="left"/>
              <w:rPr>
                <w:rFonts w:asciiTheme="minorEastAsia" w:eastAsiaTheme="minorEastAsia" w:hAnsiTheme="minorEastAsia" w:cs="宋体"/>
                <w:kern w:val="0"/>
                <w:sz w:val="18"/>
                <w:szCs w:val="18"/>
              </w:rPr>
            </w:pPr>
          </w:p>
        </w:tc>
        <w:tc>
          <w:tcPr>
            <w:tcW w:w="0" w:type="auto"/>
            <w:gridSpan w:val="2"/>
            <w:vMerge/>
            <w:tcBorders>
              <w:top w:val="single" w:sz="4" w:space="0" w:color="auto"/>
              <w:left w:val="nil"/>
              <w:bottom w:val="single" w:sz="4" w:space="0" w:color="auto"/>
              <w:right w:val="single" w:sz="4" w:space="0" w:color="auto"/>
            </w:tcBorders>
            <w:vAlign w:val="center"/>
            <w:hideMark/>
          </w:tcPr>
          <w:p w:rsidR="004E1E6D" w:rsidRPr="004E1E6D" w:rsidRDefault="004E1E6D">
            <w:pPr>
              <w:widowControl/>
              <w:jc w:val="left"/>
              <w:rPr>
                <w:rFonts w:asciiTheme="minorEastAsia" w:eastAsiaTheme="minorEastAsia" w:hAnsiTheme="minorEastAsia" w:cs="宋体"/>
                <w:kern w:val="0"/>
                <w:sz w:val="18"/>
                <w:szCs w:val="18"/>
              </w:rPr>
            </w:pPr>
          </w:p>
        </w:tc>
        <w:tc>
          <w:tcPr>
            <w:tcW w:w="332" w:type="pct"/>
            <w:tcBorders>
              <w:top w:val="single" w:sz="4" w:space="0" w:color="auto"/>
              <w:left w:val="single" w:sz="4" w:space="0" w:color="auto"/>
              <w:bottom w:val="single" w:sz="4" w:space="0" w:color="auto"/>
              <w:right w:val="single" w:sz="4" w:space="0" w:color="000000"/>
            </w:tcBorders>
            <w:vAlign w:val="center"/>
            <w:hideMark/>
          </w:tcPr>
          <w:p w:rsidR="004E1E6D" w:rsidRPr="004E1E6D" w:rsidRDefault="004E1E6D">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Ⅱ</w:t>
            </w:r>
          </w:p>
        </w:tc>
        <w:tc>
          <w:tcPr>
            <w:tcW w:w="342"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2.22 </w:t>
            </w:r>
          </w:p>
        </w:tc>
        <w:tc>
          <w:tcPr>
            <w:tcW w:w="342"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1.11 </w:t>
            </w:r>
          </w:p>
        </w:tc>
        <w:tc>
          <w:tcPr>
            <w:tcW w:w="342"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0.00 </w:t>
            </w:r>
          </w:p>
        </w:tc>
        <w:tc>
          <w:tcPr>
            <w:tcW w:w="436"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-1.11 </w:t>
            </w:r>
          </w:p>
        </w:tc>
        <w:tc>
          <w:tcPr>
            <w:tcW w:w="398"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-2.22 </w:t>
            </w:r>
          </w:p>
        </w:tc>
      </w:tr>
      <w:tr w:rsidR="004E1E6D" w:rsidRPr="004E1E6D" w:rsidTr="00567E23">
        <w:trPr>
          <w:trHeight w:val="279"/>
        </w:trPr>
        <w:tc>
          <w:tcPr>
            <w:tcW w:w="0" w:type="auto"/>
            <w:vMerge/>
            <w:tcBorders>
              <w:left w:val="single" w:sz="4" w:space="0" w:color="auto"/>
              <w:right w:val="single" w:sz="4" w:space="0" w:color="auto"/>
            </w:tcBorders>
            <w:vAlign w:val="center"/>
            <w:hideMark/>
          </w:tcPr>
          <w:p w:rsidR="004E1E6D" w:rsidRPr="004E1E6D" w:rsidRDefault="004E1E6D">
            <w:pPr>
              <w:widowControl/>
              <w:jc w:val="left"/>
              <w:rPr>
                <w:rFonts w:asciiTheme="minorEastAsia" w:eastAsiaTheme="minorEastAsia" w:hAnsiTheme="minorEastAsia" w:cs="宋体"/>
                <w:kern w:val="0"/>
                <w:sz w:val="18"/>
                <w:szCs w:val="18"/>
              </w:rPr>
            </w:pPr>
          </w:p>
        </w:tc>
        <w:tc>
          <w:tcPr>
            <w:tcW w:w="0" w:type="auto"/>
            <w:gridSpan w:val="2"/>
            <w:vMerge/>
            <w:tcBorders>
              <w:top w:val="single" w:sz="4" w:space="0" w:color="auto"/>
              <w:left w:val="nil"/>
              <w:bottom w:val="single" w:sz="4" w:space="0" w:color="auto"/>
              <w:right w:val="single" w:sz="4" w:space="0" w:color="auto"/>
            </w:tcBorders>
            <w:vAlign w:val="center"/>
            <w:hideMark/>
          </w:tcPr>
          <w:p w:rsidR="004E1E6D" w:rsidRPr="004E1E6D" w:rsidRDefault="004E1E6D">
            <w:pPr>
              <w:widowControl/>
              <w:jc w:val="left"/>
              <w:rPr>
                <w:rFonts w:asciiTheme="minorEastAsia" w:eastAsiaTheme="minorEastAsia" w:hAnsiTheme="minorEastAsia" w:cs="宋体"/>
                <w:kern w:val="0"/>
                <w:sz w:val="18"/>
                <w:szCs w:val="18"/>
              </w:rPr>
            </w:pPr>
          </w:p>
        </w:tc>
        <w:tc>
          <w:tcPr>
            <w:tcW w:w="332" w:type="pct"/>
            <w:tcBorders>
              <w:top w:val="single" w:sz="4" w:space="0" w:color="auto"/>
              <w:left w:val="single" w:sz="4" w:space="0" w:color="auto"/>
              <w:bottom w:val="single" w:sz="4" w:space="0" w:color="auto"/>
              <w:right w:val="single" w:sz="4" w:space="0" w:color="000000"/>
            </w:tcBorders>
            <w:vAlign w:val="center"/>
            <w:hideMark/>
          </w:tcPr>
          <w:p w:rsidR="004E1E6D" w:rsidRPr="004E1E6D" w:rsidRDefault="004E1E6D">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Ⅲ</w:t>
            </w:r>
          </w:p>
        </w:tc>
        <w:tc>
          <w:tcPr>
            <w:tcW w:w="342"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2.24</w:t>
            </w:r>
          </w:p>
        </w:tc>
        <w:tc>
          <w:tcPr>
            <w:tcW w:w="342"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1.12</w:t>
            </w:r>
          </w:p>
        </w:tc>
        <w:tc>
          <w:tcPr>
            <w:tcW w:w="342"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-1.11</w:t>
            </w:r>
          </w:p>
        </w:tc>
        <w:tc>
          <w:tcPr>
            <w:tcW w:w="398"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-2.22</w:t>
            </w:r>
          </w:p>
        </w:tc>
      </w:tr>
      <w:tr w:rsidR="004E1E6D" w:rsidRPr="004E1E6D" w:rsidTr="00567E23">
        <w:trPr>
          <w:trHeight w:val="279"/>
        </w:trPr>
        <w:tc>
          <w:tcPr>
            <w:tcW w:w="0" w:type="auto"/>
            <w:vMerge/>
            <w:tcBorders>
              <w:left w:val="single" w:sz="4" w:space="0" w:color="auto"/>
              <w:right w:val="single" w:sz="4" w:space="0" w:color="auto"/>
            </w:tcBorders>
            <w:vAlign w:val="center"/>
            <w:hideMark/>
          </w:tcPr>
          <w:p w:rsidR="004E1E6D" w:rsidRPr="004E1E6D" w:rsidRDefault="004E1E6D">
            <w:pPr>
              <w:widowControl/>
              <w:jc w:val="left"/>
              <w:rPr>
                <w:rFonts w:asciiTheme="minorEastAsia" w:eastAsiaTheme="minorEastAsia" w:hAnsiTheme="minorEastAsia" w:cs="宋体"/>
                <w:kern w:val="0"/>
                <w:sz w:val="18"/>
                <w:szCs w:val="18"/>
              </w:rPr>
            </w:pPr>
          </w:p>
        </w:tc>
        <w:tc>
          <w:tcPr>
            <w:tcW w:w="0" w:type="auto"/>
            <w:gridSpan w:val="2"/>
            <w:vMerge/>
            <w:tcBorders>
              <w:top w:val="single" w:sz="4" w:space="0" w:color="auto"/>
              <w:left w:val="nil"/>
              <w:bottom w:val="single" w:sz="4" w:space="0" w:color="auto"/>
              <w:right w:val="single" w:sz="4" w:space="0" w:color="auto"/>
            </w:tcBorders>
            <w:vAlign w:val="center"/>
            <w:hideMark/>
          </w:tcPr>
          <w:p w:rsidR="004E1E6D" w:rsidRPr="004E1E6D" w:rsidRDefault="004E1E6D">
            <w:pPr>
              <w:widowControl/>
              <w:jc w:val="left"/>
              <w:rPr>
                <w:rFonts w:asciiTheme="minorEastAsia" w:eastAsiaTheme="minorEastAsia" w:hAnsiTheme="minorEastAsia" w:cs="宋体"/>
                <w:kern w:val="0"/>
                <w:sz w:val="18"/>
                <w:szCs w:val="18"/>
              </w:rPr>
            </w:pPr>
          </w:p>
        </w:tc>
        <w:tc>
          <w:tcPr>
            <w:tcW w:w="332" w:type="pct"/>
            <w:tcBorders>
              <w:top w:val="single" w:sz="4" w:space="0" w:color="auto"/>
              <w:left w:val="single" w:sz="4" w:space="0" w:color="auto"/>
              <w:bottom w:val="single" w:sz="4" w:space="0" w:color="auto"/>
              <w:right w:val="single" w:sz="4" w:space="0" w:color="000000"/>
            </w:tcBorders>
            <w:vAlign w:val="center"/>
            <w:hideMark/>
          </w:tcPr>
          <w:p w:rsidR="004E1E6D" w:rsidRPr="004E1E6D" w:rsidRDefault="004E1E6D">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Ⅳ</w:t>
            </w:r>
          </w:p>
        </w:tc>
        <w:tc>
          <w:tcPr>
            <w:tcW w:w="342" w:type="pct"/>
            <w:tcBorders>
              <w:top w:val="nil"/>
              <w:left w:val="nil"/>
              <w:bottom w:val="single" w:sz="4" w:space="0" w:color="auto"/>
              <w:right w:val="single" w:sz="4" w:space="0" w:color="auto"/>
            </w:tcBorders>
            <w:vAlign w:val="center"/>
          </w:tcPr>
          <w:p w:rsidR="004E1E6D" w:rsidRPr="004E1E6D" w:rsidRDefault="004E1E6D"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2.29</w:t>
            </w:r>
          </w:p>
        </w:tc>
        <w:tc>
          <w:tcPr>
            <w:tcW w:w="342" w:type="pct"/>
            <w:tcBorders>
              <w:top w:val="nil"/>
              <w:left w:val="nil"/>
              <w:bottom w:val="single" w:sz="4" w:space="0" w:color="auto"/>
              <w:right w:val="single" w:sz="4" w:space="0" w:color="auto"/>
            </w:tcBorders>
            <w:vAlign w:val="center"/>
          </w:tcPr>
          <w:p w:rsidR="004E1E6D" w:rsidRPr="004E1E6D" w:rsidRDefault="004E1E6D"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1.15</w:t>
            </w:r>
          </w:p>
        </w:tc>
        <w:tc>
          <w:tcPr>
            <w:tcW w:w="342" w:type="pct"/>
            <w:tcBorders>
              <w:top w:val="nil"/>
              <w:left w:val="nil"/>
              <w:bottom w:val="single" w:sz="4" w:space="0" w:color="auto"/>
              <w:right w:val="single" w:sz="4" w:space="0" w:color="auto"/>
            </w:tcBorders>
            <w:vAlign w:val="center"/>
          </w:tcPr>
          <w:p w:rsidR="004E1E6D" w:rsidRPr="004E1E6D" w:rsidRDefault="004E1E6D"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4E1E6D" w:rsidRPr="004E1E6D" w:rsidRDefault="004E1E6D"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-1.11</w:t>
            </w:r>
          </w:p>
        </w:tc>
        <w:tc>
          <w:tcPr>
            <w:tcW w:w="398" w:type="pct"/>
            <w:tcBorders>
              <w:top w:val="nil"/>
              <w:left w:val="nil"/>
              <w:bottom w:val="single" w:sz="4" w:space="0" w:color="auto"/>
              <w:right w:val="single" w:sz="4" w:space="0" w:color="auto"/>
            </w:tcBorders>
            <w:vAlign w:val="center"/>
          </w:tcPr>
          <w:p w:rsidR="004E1E6D" w:rsidRPr="004E1E6D" w:rsidRDefault="004E1E6D"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-2.22</w:t>
            </w:r>
          </w:p>
        </w:tc>
      </w:tr>
      <w:tr w:rsidR="004E1E6D" w:rsidRPr="004E1E6D" w:rsidTr="00567E23">
        <w:trPr>
          <w:trHeight w:val="279"/>
        </w:trPr>
        <w:tc>
          <w:tcPr>
            <w:tcW w:w="0" w:type="auto"/>
            <w:vMerge/>
            <w:tcBorders>
              <w:left w:val="single" w:sz="4" w:space="0" w:color="auto"/>
              <w:right w:val="single" w:sz="4" w:space="0" w:color="auto"/>
            </w:tcBorders>
            <w:vAlign w:val="center"/>
            <w:hideMark/>
          </w:tcPr>
          <w:p w:rsidR="004E1E6D" w:rsidRPr="004E1E6D" w:rsidRDefault="004E1E6D">
            <w:pPr>
              <w:widowControl/>
              <w:jc w:val="left"/>
              <w:rPr>
                <w:rFonts w:asciiTheme="minorEastAsia" w:eastAsiaTheme="minorEastAsia" w:hAnsiTheme="minorEastAsia" w:cs="宋体"/>
                <w:kern w:val="0"/>
                <w:sz w:val="18"/>
                <w:szCs w:val="18"/>
              </w:rPr>
            </w:pPr>
          </w:p>
        </w:tc>
        <w:tc>
          <w:tcPr>
            <w:tcW w:w="2230" w:type="pct"/>
            <w:gridSpan w:val="2"/>
            <w:vMerge w:val="restart"/>
            <w:tcBorders>
              <w:top w:val="single" w:sz="4" w:space="0" w:color="auto"/>
              <w:left w:val="nil"/>
              <w:bottom w:val="single" w:sz="4" w:space="0" w:color="auto"/>
              <w:right w:val="single" w:sz="4" w:space="0" w:color="auto"/>
            </w:tcBorders>
            <w:vAlign w:val="center"/>
            <w:hideMark/>
          </w:tcPr>
          <w:p w:rsidR="004E1E6D" w:rsidRPr="004E1E6D" w:rsidRDefault="004E1E6D">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宽深比</w:t>
            </w:r>
          </w:p>
        </w:tc>
        <w:tc>
          <w:tcPr>
            <w:tcW w:w="332" w:type="pct"/>
            <w:tcBorders>
              <w:top w:val="single" w:sz="4" w:space="0" w:color="auto"/>
              <w:left w:val="single" w:sz="4" w:space="0" w:color="auto"/>
              <w:bottom w:val="single" w:sz="4" w:space="0" w:color="auto"/>
              <w:right w:val="single" w:sz="4" w:space="0" w:color="000000"/>
            </w:tcBorders>
            <w:vAlign w:val="center"/>
            <w:hideMark/>
          </w:tcPr>
          <w:p w:rsidR="004E1E6D" w:rsidRPr="004E1E6D" w:rsidRDefault="004E1E6D">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Ⅰ</w:t>
            </w:r>
          </w:p>
        </w:tc>
        <w:tc>
          <w:tcPr>
            <w:tcW w:w="342"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2.24</w:t>
            </w:r>
          </w:p>
        </w:tc>
        <w:tc>
          <w:tcPr>
            <w:tcW w:w="342"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1.12</w:t>
            </w:r>
          </w:p>
        </w:tc>
        <w:tc>
          <w:tcPr>
            <w:tcW w:w="342"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-1.11</w:t>
            </w:r>
          </w:p>
        </w:tc>
        <w:tc>
          <w:tcPr>
            <w:tcW w:w="398" w:type="pct"/>
            <w:tcBorders>
              <w:top w:val="nil"/>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-2.23</w:t>
            </w:r>
          </w:p>
        </w:tc>
      </w:tr>
      <w:tr w:rsidR="004E1E6D" w:rsidRPr="004E1E6D" w:rsidTr="00567E23">
        <w:trPr>
          <w:trHeight w:val="279"/>
        </w:trPr>
        <w:tc>
          <w:tcPr>
            <w:tcW w:w="578" w:type="pct"/>
            <w:vMerge/>
            <w:tcBorders>
              <w:left w:val="single" w:sz="4" w:space="0" w:color="auto"/>
              <w:right w:val="single" w:sz="4" w:space="0" w:color="auto"/>
            </w:tcBorders>
            <w:vAlign w:val="center"/>
          </w:tcPr>
          <w:p w:rsidR="004E1E6D" w:rsidRPr="004E1E6D" w:rsidRDefault="004E1E6D">
            <w:pPr>
              <w:widowControl/>
              <w:jc w:val="left"/>
              <w:rPr>
                <w:rFonts w:asciiTheme="minorEastAsia" w:eastAsiaTheme="minorEastAsia" w:hAnsiTheme="minorEastAsia"/>
                <w:kern w:val="0"/>
                <w:sz w:val="18"/>
                <w:szCs w:val="18"/>
              </w:rPr>
            </w:pPr>
          </w:p>
        </w:tc>
        <w:tc>
          <w:tcPr>
            <w:tcW w:w="0" w:type="auto"/>
            <w:gridSpan w:val="2"/>
            <w:vMerge/>
            <w:tcBorders>
              <w:top w:val="nil"/>
              <w:left w:val="single" w:sz="4" w:space="0" w:color="auto"/>
              <w:bottom w:val="nil"/>
              <w:right w:val="single" w:sz="4" w:space="0" w:color="auto"/>
            </w:tcBorders>
            <w:vAlign w:val="center"/>
            <w:hideMark/>
          </w:tcPr>
          <w:p w:rsidR="004E1E6D" w:rsidRPr="004E1E6D" w:rsidRDefault="004E1E6D">
            <w:pPr>
              <w:widowControl/>
              <w:jc w:val="left"/>
              <w:rPr>
                <w:rFonts w:asciiTheme="minorEastAsia" w:eastAsiaTheme="minorEastAsia" w:hAnsiTheme="minorEastAsia" w:cs="宋体"/>
                <w:kern w:val="0"/>
                <w:sz w:val="18"/>
                <w:szCs w:val="18"/>
              </w:rPr>
            </w:pPr>
          </w:p>
        </w:tc>
        <w:tc>
          <w:tcPr>
            <w:tcW w:w="332" w:type="pct"/>
            <w:tcBorders>
              <w:top w:val="single" w:sz="4" w:space="0" w:color="auto"/>
              <w:left w:val="single" w:sz="4" w:space="0" w:color="auto"/>
              <w:bottom w:val="single" w:sz="4" w:space="0" w:color="auto"/>
              <w:right w:val="single" w:sz="4" w:space="0" w:color="000000"/>
            </w:tcBorders>
            <w:vAlign w:val="center"/>
            <w:hideMark/>
          </w:tcPr>
          <w:p w:rsidR="004E1E6D" w:rsidRPr="004E1E6D" w:rsidRDefault="004E1E6D">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Ⅱ</w:t>
            </w:r>
          </w:p>
        </w:tc>
        <w:tc>
          <w:tcPr>
            <w:tcW w:w="342" w:type="pct"/>
            <w:tcBorders>
              <w:top w:val="single" w:sz="4" w:space="0" w:color="auto"/>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2.22 </w:t>
            </w:r>
          </w:p>
        </w:tc>
        <w:tc>
          <w:tcPr>
            <w:tcW w:w="342" w:type="pct"/>
            <w:tcBorders>
              <w:top w:val="single" w:sz="4" w:space="0" w:color="auto"/>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1.11 </w:t>
            </w:r>
          </w:p>
        </w:tc>
        <w:tc>
          <w:tcPr>
            <w:tcW w:w="342" w:type="pct"/>
            <w:tcBorders>
              <w:top w:val="single" w:sz="4" w:space="0" w:color="auto"/>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0.00 </w:t>
            </w:r>
          </w:p>
        </w:tc>
        <w:tc>
          <w:tcPr>
            <w:tcW w:w="436" w:type="pct"/>
            <w:tcBorders>
              <w:top w:val="single" w:sz="4" w:space="0" w:color="auto"/>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-1.11 </w:t>
            </w:r>
          </w:p>
        </w:tc>
        <w:tc>
          <w:tcPr>
            <w:tcW w:w="398" w:type="pct"/>
            <w:tcBorders>
              <w:top w:val="single" w:sz="4" w:space="0" w:color="auto"/>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 xml:space="preserve">-2.22 </w:t>
            </w:r>
          </w:p>
        </w:tc>
      </w:tr>
      <w:tr w:rsidR="004E1E6D" w:rsidRPr="004E1E6D" w:rsidTr="00FF0FFF">
        <w:trPr>
          <w:trHeight w:val="279"/>
        </w:trPr>
        <w:tc>
          <w:tcPr>
            <w:tcW w:w="578" w:type="pct"/>
            <w:vMerge/>
            <w:tcBorders>
              <w:left w:val="single" w:sz="4" w:space="0" w:color="auto"/>
              <w:right w:val="single" w:sz="4" w:space="0" w:color="auto"/>
            </w:tcBorders>
            <w:vAlign w:val="center"/>
          </w:tcPr>
          <w:p w:rsidR="004E1E6D" w:rsidRPr="004E1E6D" w:rsidRDefault="004E1E6D">
            <w:pPr>
              <w:widowControl/>
              <w:jc w:val="left"/>
              <w:rPr>
                <w:rFonts w:asciiTheme="minorEastAsia" w:eastAsiaTheme="minorEastAsia" w:hAnsiTheme="minorEastAsia"/>
                <w:kern w:val="0"/>
                <w:sz w:val="18"/>
                <w:szCs w:val="18"/>
              </w:rPr>
            </w:pPr>
          </w:p>
        </w:tc>
        <w:tc>
          <w:tcPr>
            <w:tcW w:w="0" w:type="auto"/>
            <w:gridSpan w:val="2"/>
            <w:vMerge/>
            <w:tcBorders>
              <w:top w:val="nil"/>
              <w:left w:val="single" w:sz="4" w:space="0" w:color="auto"/>
              <w:bottom w:val="nil"/>
              <w:right w:val="single" w:sz="4" w:space="0" w:color="auto"/>
            </w:tcBorders>
            <w:vAlign w:val="center"/>
            <w:hideMark/>
          </w:tcPr>
          <w:p w:rsidR="004E1E6D" w:rsidRPr="004E1E6D" w:rsidRDefault="004E1E6D">
            <w:pPr>
              <w:widowControl/>
              <w:jc w:val="left"/>
              <w:rPr>
                <w:rFonts w:asciiTheme="minorEastAsia" w:eastAsiaTheme="minorEastAsia" w:hAnsiTheme="minorEastAsia" w:cs="宋体"/>
                <w:kern w:val="0"/>
                <w:sz w:val="18"/>
                <w:szCs w:val="18"/>
              </w:rPr>
            </w:pPr>
          </w:p>
        </w:tc>
        <w:tc>
          <w:tcPr>
            <w:tcW w:w="332" w:type="pct"/>
            <w:tcBorders>
              <w:top w:val="single" w:sz="4" w:space="0" w:color="auto"/>
              <w:left w:val="single" w:sz="4" w:space="0" w:color="auto"/>
              <w:bottom w:val="single" w:sz="4" w:space="0" w:color="auto"/>
              <w:right w:val="single" w:sz="4" w:space="0" w:color="000000"/>
            </w:tcBorders>
            <w:vAlign w:val="center"/>
            <w:hideMark/>
          </w:tcPr>
          <w:p w:rsidR="004E1E6D" w:rsidRPr="004E1E6D" w:rsidRDefault="004E1E6D">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Ⅲ</w:t>
            </w:r>
          </w:p>
        </w:tc>
        <w:tc>
          <w:tcPr>
            <w:tcW w:w="342" w:type="pct"/>
            <w:tcBorders>
              <w:top w:val="single" w:sz="4" w:space="0" w:color="auto"/>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2.24</w:t>
            </w:r>
          </w:p>
        </w:tc>
        <w:tc>
          <w:tcPr>
            <w:tcW w:w="342" w:type="pct"/>
            <w:tcBorders>
              <w:top w:val="single" w:sz="4" w:space="0" w:color="auto"/>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1.12</w:t>
            </w:r>
          </w:p>
        </w:tc>
        <w:tc>
          <w:tcPr>
            <w:tcW w:w="342" w:type="pct"/>
            <w:tcBorders>
              <w:top w:val="single" w:sz="4" w:space="0" w:color="auto"/>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single" w:sz="4" w:space="0" w:color="auto"/>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-1.11</w:t>
            </w:r>
          </w:p>
        </w:tc>
        <w:tc>
          <w:tcPr>
            <w:tcW w:w="398" w:type="pct"/>
            <w:tcBorders>
              <w:top w:val="single" w:sz="4" w:space="0" w:color="auto"/>
              <w:left w:val="nil"/>
              <w:bottom w:val="single" w:sz="4" w:space="0" w:color="auto"/>
              <w:right w:val="single" w:sz="4" w:space="0" w:color="auto"/>
            </w:tcBorders>
            <w:vAlign w:val="center"/>
          </w:tcPr>
          <w:p w:rsidR="004E1E6D" w:rsidRPr="004E1E6D" w:rsidRDefault="004E1E6D" w:rsidP="00705B42">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-2.22</w:t>
            </w:r>
          </w:p>
        </w:tc>
      </w:tr>
      <w:tr w:rsidR="004E1E6D" w:rsidRPr="004E1E6D" w:rsidTr="00FF0FFF">
        <w:trPr>
          <w:trHeight w:val="279"/>
        </w:trPr>
        <w:tc>
          <w:tcPr>
            <w:tcW w:w="578" w:type="pct"/>
            <w:vMerge/>
            <w:tcBorders>
              <w:left w:val="single" w:sz="4" w:space="0" w:color="auto"/>
              <w:bottom w:val="single" w:sz="4" w:space="0" w:color="auto"/>
              <w:right w:val="single" w:sz="4" w:space="0" w:color="auto"/>
            </w:tcBorders>
            <w:vAlign w:val="center"/>
          </w:tcPr>
          <w:p w:rsidR="004E1E6D" w:rsidRPr="004E1E6D" w:rsidRDefault="004E1E6D">
            <w:pPr>
              <w:widowControl/>
              <w:jc w:val="left"/>
              <w:rPr>
                <w:rFonts w:asciiTheme="minorEastAsia" w:eastAsiaTheme="minorEastAsia" w:hAnsiTheme="minorEastAsia"/>
                <w:kern w:val="0"/>
                <w:sz w:val="18"/>
                <w:szCs w:val="18"/>
              </w:rPr>
            </w:pPr>
          </w:p>
        </w:tc>
        <w:tc>
          <w:tcPr>
            <w:tcW w:w="0" w:type="auto"/>
            <w:gridSpan w:val="2"/>
            <w:vMerge/>
            <w:tcBorders>
              <w:top w:val="nil"/>
              <w:left w:val="single" w:sz="4" w:space="0" w:color="auto"/>
              <w:bottom w:val="single" w:sz="4" w:space="0" w:color="auto"/>
              <w:right w:val="single" w:sz="4" w:space="0" w:color="auto"/>
            </w:tcBorders>
            <w:vAlign w:val="center"/>
            <w:hideMark/>
          </w:tcPr>
          <w:p w:rsidR="004E1E6D" w:rsidRPr="004E1E6D" w:rsidRDefault="004E1E6D">
            <w:pPr>
              <w:widowControl/>
              <w:jc w:val="left"/>
              <w:rPr>
                <w:rFonts w:asciiTheme="minorEastAsia" w:eastAsiaTheme="minorEastAsia" w:hAnsiTheme="minorEastAsia" w:cs="宋体"/>
                <w:kern w:val="0"/>
                <w:sz w:val="18"/>
                <w:szCs w:val="18"/>
              </w:rPr>
            </w:pPr>
          </w:p>
        </w:tc>
        <w:tc>
          <w:tcPr>
            <w:tcW w:w="332" w:type="pct"/>
            <w:tcBorders>
              <w:top w:val="single" w:sz="4" w:space="0" w:color="auto"/>
              <w:left w:val="single" w:sz="4" w:space="0" w:color="auto"/>
              <w:bottom w:val="single" w:sz="4" w:space="0" w:color="auto"/>
              <w:right w:val="single" w:sz="4" w:space="0" w:color="000000"/>
            </w:tcBorders>
            <w:vAlign w:val="center"/>
            <w:hideMark/>
          </w:tcPr>
          <w:p w:rsidR="004E1E6D" w:rsidRPr="004E1E6D" w:rsidRDefault="004E1E6D">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Ⅳ</w:t>
            </w:r>
          </w:p>
        </w:tc>
        <w:tc>
          <w:tcPr>
            <w:tcW w:w="342" w:type="pct"/>
            <w:tcBorders>
              <w:top w:val="single" w:sz="4" w:space="0" w:color="auto"/>
              <w:left w:val="nil"/>
              <w:bottom w:val="single" w:sz="4" w:space="0" w:color="auto"/>
              <w:right w:val="single" w:sz="4" w:space="0" w:color="auto"/>
            </w:tcBorders>
            <w:vAlign w:val="center"/>
          </w:tcPr>
          <w:p w:rsidR="004E1E6D" w:rsidRPr="004E1E6D" w:rsidRDefault="004E1E6D"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2.29</w:t>
            </w:r>
          </w:p>
        </w:tc>
        <w:tc>
          <w:tcPr>
            <w:tcW w:w="342" w:type="pct"/>
            <w:tcBorders>
              <w:top w:val="single" w:sz="4" w:space="0" w:color="auto"/>
              <w:left w:val="nil"/>
              <w:bottom w:val="single" w:sz="4" w:space="0" w:color="auto"/>
              <w:right w:val="single" w:sz="4" w:space="0" w:color="auto"/>
            </w:tcBorders>
            <w:vAlign w:val="center"/>
          </w:tcPr>
          <w:p w:rsidR="004E1E6D" w:rsidRPr="004E1E6D" w:rsidRDefault="004E1E6D"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1.15</w:t>
            </w:r>
          </w:p>
        </w:tc>
        <w:tc>
          <w:tcPr>
            <w:tcW w:w="342" w:type="pct"/>
            <w:tcBorders>
              <w:top w:val="single" w:sz="4" w:space="0" w:color="auto"/>
              <w:left w:val="nil"/>
              <w:bottom w:val="single" w:sz="4" w:space="0" w:color="auto"/>
              <w:right w:val="single" w:sz="4" w:space="0" w:color="auto"/>
            </w:tcBorders>
            <w:vAlign w:val="center"/>
          </w:tcPr>
          <w:p w:rsidR="004E1E6D" w:rsidRPr="004E1E6D" w:rsidRDefault="004E1E6D"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0.00</w:t>
            </w:r>
          </w:p>
        </w:tc>
        <w:tc>
          <w:tcPr>
            <w:tcW w:w="436" w:type="pct"/>
            <w:tcBorders>
              <w:top w:val="single" w:sz="4" w:space="0" w:color="auto"/>
              <w:left w:val="nil"/>
              <w:bottom w:val="single" w:sz="4" w:space="0" w:color="auto"/>
              <w:right w:val="single" w:sz="4" w:space="0" w:color="auto"/>
            </w:tcBorders>
            <w:vAlign w:val="center"/>
          </w:tcPr>
          <w:p w:rsidR="004E1E6D" w:rsidRPr="004E1E6D" w:rsidRDefault="004E1E6D"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-1.11</w:t>
            </w:r>
          </w:p>
        </w:tc>
        <w:tc>
          <w:tcPr>
            <w:tcW w:w="398" w:type="pct"/>
            <w:tcBorders>
              <w:top w:val="single" w:sz="4" w:space="0" w:color="auto"/>
              <w:left w:val="nil"/>
              <w:bottom w:val="single" w:sz="4" w:space="0" w:color="auto"/>
              <w:right w:val="single" w:sz="4" w:space="0" w:color="auto"/>
            </w:tcBorders>
            <w:vAlign w:val="center"/>
          </w:tcPr>
          <w:p w:rsidR="004E1E6D" w:rsidRPr="004E1E6D" w:rsidRDefault="004E1E6D"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-2.22</w:t>
            </w:r>
          </w:p>
        </w:tc>
      </w:tr>
    </w:tbl>
    <w:p w:rsidR="00D71049" w:rsidRDefault="00D71049" w:rsidP="00D71049">
      <w:pPr>
        <w:widowControl/>
        <w:spacing w:line="360" w:lineRule="auto"/>
        <w:jc w:val="left"/>
        <w:rPr>
          <w:rFonts w:ascii="黑体" w:eastAsia="黑体" w:hAnsi="黑体" w:cs="Arial" w:hint="eastAsia"/>
          <w:spacing w:val="14"/>
          <w:kern w:val="0"/>
          <w:szCs w:val="21"/>
          <w:lang w:bidi="he-IL"/>
        </w:rPr>
      </w:pPr>
    </w:p>
    <w:p w:rsidR="004E1E6D" w:rsidRDefault="004E1E6D" w:rsidP="004E1E6D">
      <w:pPr>
        <w:pStyle w:val="af5"/>
        <w:keepNext/>
        <w:spacing w:before="0" w:after="0" w:line="360" w:lineRule="auto"/>
        <w:ind w:firstLine="238"/>
        <w:jc w:val="center"/>
        <w:rPr>
          <w:rFonts w:ascii="黑体" w:hAnsi="黑体"/>
          <w:sz w:val="21"/>
          <w:szCs w:val="21"/>
        </w:rPr>
      </w:pPr>
      <w:r>
        <w:rPr>
          <w:rFonts w:ascii="黑体" w:hAnsi="黑体" w:hint="eastAsia"/>
          <w:sz w:val="21"/>
          <w:szCs w:val="21"/>
        </w:rPr>
        <w:lastRenderedPageBreak/>
        <w:t>表3-4</w:t>
      </w:r>
      <w:r w:rsidR="00313937">
        <w:rPr>
          <w:rFonts w:ascii="黑体" w:hAnsi="黑体" w:hint="eastAsia"/>
          <w:sz w:val="21"/>
          <w:szCs w:val="21"/>
        </w:rPr>
        <w:t>6</w:t>
      </w:r>
      <w:r>
        <w:rPr>
          <w:rFonts w:ascii="黑体" w:hAnsi="黑体" w:hint="eastAsia"/>
          <w:sz w:val="21"/>
          <w:szCs w:val="21"/>
        </w:rPr>
        <w:t>城区</w:t>
      </w:r>
      <w:r>
        <w:rPr>
          <w:rFonts w:ascii="黑体" w:hAnsi="黑体" w:hint="eastAsia"/>
          <w:sz w:val="21"/>
          <w:szCs w:val="21"/>
        </w:rPr>
        <w:t>住宅</w:t>
      </w:r>
      <w:r>
        <w:rPr>
          <w:rFonts w:ascii="黑体" w:hAnsi="黑体" w:hint="eastAsia"/>
          <w:sz w:val="21"/>
          <w:szCs w:val="21"/>
        </w:rPr>
        <w:t>用地基准地价修正系数表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5"/>
        <w:gridCol w:w="1016"/>
        <w:gridCol w:w="2400"/>
        <w:gridCol w:w="838"/>
        <w:gridCol w:w="635"/>
        <w:gridCol w:w="635"/>
        <w:gridCol w:w="635"/>
        <w:gridCol w:w="741"/>
        <w:gridCol w:w="741"/>
      </w:tblGrid>
      <w:tr w:rsidR="00041A09" w:rsidRPr="00AF3927" w:rsidTr="00AF3927">
        <w:trPr>
          <w:trHeight w:val="73"/>
        </w:trPr>
        <w:tc>
          <w:tcPr>
            <w:tcW w:w="885" w:type="pct"/>
            <w:vAlign w:val="center"/>
            <w:hideMark/>
          </w:tcPr>
          <w:p w:rsidR="004E1E6D" w:rsidRPr="00AF3927" w:rsidRDefault="004E1E6D"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因素</w:t>
            </w:r>
          </w:p>
        </w:tc>
        <w:tc>
          <w:tcPr>
            <w:tcW w:w="1839" w:type="pct"/>
            <w:gridSpan w:val="2"/>
            <w:vAlign w:val="center"/>
            <w:hideMark/>
          </w:tcPr>
          <w:p w:rsidR="004E1E6D" w:rsidRPr="00AF3927" w:rsidRDefault="004E1E6D"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因子</w:t>
            </w:r>
          </w:p>
        </w:tc>
        <w:tc>
          <w:tcPr>
            <w:tcW w:w="451" w:type="pct"/>
            <w:vAlign w:val="center"/>
            <w:hideMark/>
          </w:tcPr>
          <w:p w:rsidR="004E1E6D" w:rsidRPr="00AF3927" w:rsidRDefault="004E1E6D"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级别</w:t>
            </w:r>
          </w:p>
        </w:tc>
        <w:tc>
          <w:tcPr>
            <w:tcW w:w="342" w:type="pct"/>
            <w:vAlign w:val="center"/>
            <w:hideMark/>
          </w:tcPr>
          <w:p w:rsidR="004E1E6D" w:rsidRPr="00AF3927" w:rsidRDefault="004E1E6D"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优</w:t>
            </w:r>
          </w:p>
        </w:tc>
        <w:tc>
          <w:tcPr>
            <w:tcW w:w="342" w:type="pct"/>
            <w:vAlign w:val="center"/>
            <w:hideMark/>
          </w:tcPr>
          <w:p w:rsidR="004E1E6D" w:rsidRPr="00AF3927" w:rsidRDefault="004E1E6D"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较优</w:t>
            </w:r>
          </w:p>
        </w:tc>
        <w:tc>
          <w:tcPr>
            <w:tcW w:w="342" w:type="pct"/>
            <w:vAlign w:val="center"/>
            <w:hideMark/>
          </w:tcPr>
          <w:p w:rsidR="004E1E6D" w:rsidRPr="00AF3927" w:rsidRDefault="004E1E6D"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一般</w:t>
            </w:r>
          </w:p>
        </w:tc>
        <w:tc>
          <w:tcPr>
            <w:tcW w:w="399" w:type="pct"/>
            <w:vAlign w:val="center"/>
            <w:hideMark/>
          </w:tcPr>
          <w:p w:rsidR="004E1E6D" w:rsidRPr="00AF3927" w:rsidRDefault="004E1E6D"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较劣</w:t>
            </w:r>
          </w:p>
        </w:tc>
        <w:tc>
          <w:tcPr>
            <w:tcW w:w="399" w:type="pct"/>
            <w:vAlign w:val="center"/>
            <w:hideMark/>
          </w:tcPr>
          <w:p w:rsidR="004E1E6D" w:rsidRPr="00AF3927" w:rsidRDefault="004E1E6D"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劣</w:t>
            </w:r>
          </w:p>
        </w:tc>
      </w:tr>
      <w:tr w:rsidR="007D1FDD" w:rsidRPr="00AF3927" w:rsidTr="00AF3927">
        <w:trPr>
          <w:trHeight w:val="155"/>
        </w:trPr>
        <w:tc>
          <w:tcPr>
            <w:tcW w:w="885" w:type="pct"/>
            <w:vMerge w:val="restart"/>
            <w:noWrap/>
            <w:vAlign w:val="center"/>
            <w:hideMark/>
          </w:tcPr>
          <w:p w:rsidR="00A156B4" w:rsidRPr="00AF3927" w:rsidRDefault="00A156B4"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区域因素</w:t>
            </w:r>
          </w:p>
        </w:tc>
        <w:tc>
          <w:tcPr>
            <w:tcW w:w="547" w:type="pct"/>
            <w:vMerge w:val="restart"/>
            <w:vAlign w:val="center"/>
            <w:hideMark/>
          </w:tcPr>
          <w:p w:rsidR="00A156B4" w:rsidRPr="00AF3927" w:rsidRDefault="00A156B4"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商服繁华度</w:t>
            </w:r>
          </w:p>
        </w:tc>
        <w:tc>
          <w:tcPr>
            <w:tcW w:w="1292" w:type="pct"/>
            <w:vMerge w:val="restart"/>
            <w:noWrap/>
            <w:vAlign w:val="center"/>
            <w:hideMark/>
          </w:tcPr>
          <w:p w:rsidR="00A156B4" w:rsidRPr="00AF3927" w:rsidRDefault="00A156B4"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距离商服中心距离</w:t>
            </w:r>
          </w:p>
        </w:tc>
        <w:tc>
          <w:tcPr>
            <w:tcW w:w="451" w:type="pct"/>
            <w:vAlign w:val="center"/>
            <w:hideMark/>
          </w:tcPr>
          <w:p w:rsidR="00A156B4" w:rsidRPr="00AF3927" w:rsidRDefault="00A156B4"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156B4" w:rsidRPr="00AF3927" w:rsidRDefault="00A156B4"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5.73 </w:t>
            </w:r>
          </w:p>
        </w:tc>
        <w:tc>
          <w:tcPr>
            <w:tcW w:w="342" w:type="pct"/>
            <w:vAlign w:val="center"/>
          </w:tcPr>
          <w:p w:rsidR="00A156B4" w:rsidRPr="00AF3927" w:rsidRDefault="00A156B4"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2.87 </w:t>
            </w:r>
          </w:p>
        </w:tc>
        <w:tc>
          <w:tcPr>
            <w:tcW w:w="342" w:type="pct"/>
            <w:vAlign w:val="center"/>
          </w:tcPr>
          <w:p w:rsidR="00A156B4" w:rsidRPr="00AF3927" w:rsidRDefault="00A156B4"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156B4" w:rsidRPr="00AF3927" w:rsidRDefault="00A156B4"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-2.87 </w:t>
            </w:r>
          </w:p>
        </w:tc>
        <w:tc>
          <w:tcPr>
            <w:tcW w:w="399" w:type="pct"/>
            <w:vAlign w:val="center"/>
          </w:tcPr>
          <w:p w:rsidR="00A156B4" w:rsidRPr="00AF3927" w:rsidRDefault="00A156B4"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-5.73 </w:t>
            </w:r>
          </w:p>
        </w:tc>
      </w:tr>
      <w:tr w:rsidR="00AF3927" w:rsidRPr="00AF3927" w:rsidTr="00CA7BF1">
        <w:trPr>
          <w:trHeight w:val="155"/>
        </w:trPr>
        <w:tc>
          <w:tcPr>
            <w:tcW w:w="0" w:type="auto"/>
            <w:vMerge/>
            <w:vAlign w:val="center"/>
            <w:hideMark/>
          </w:tcPr>
          <w:p w:rsidR="00CA7BF1" w:rsidRPr="00AF3927" w:rsidRDefault="00CA7BF1"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CA7BF1" w:rsidRPr="00AF3927" w:rsidRDefault="00CA7BF1"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CA7BF1" w:rsidRPr="00AF3927" w:rsidRDefault="00CA7BF1"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CA7BF1" w:rsidRPr="00AF3927" w:rsidRDefault="00CA7BF1"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CA7BF1" w:rsidRPr="00AF3927" w:rsidRDefault="00CA7BF1"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5.50 </w:t>
            </w:r>
          </w:p>
        </w:tc>
        <w:tc>
          <w:tcPr>
            <w:tcW w:w="342" w:type="pct"/>
            <w:vAlign w:val="center"/>
          </w:tcPr>
          <w:p w:rsidR="00CA7BF1" w:rsidRPr="00AF3927" w:rsidRDefault="00CA7BF1"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2.75 </w:t>
            </w:r>
          </w:p>
        </w:tc>
        <w:tc>
          <w:tcPr>
            <w:tcW w:w="342" w:type="pct"/>
            <w:vAlign w:val="center"/>
          </w:tcPr>
          <w:p w:rsidR="00CA7BF1" w:rsidRPr="00AF3927" w:rsidRDefault="00CA7BF1"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CA7BF1" w:rsidRPr="00AF3927" w:rsidRDefault="00CA7BF1"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-2.75 </w:t>
            </w:r>
          </w:p>
        </w:tc>
        <w:tc>
          <w:tcPr>
            <w:tcW w:w="399" w:type="pct"/>
            <w:vAlign w:val="center"/>
          </w:tcPr>
          <w:p w:rsidR="00CA7BF1" w:rsidRPr="00AF3927" w:rsidRDefault="00CA7BF1"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-5.50 </w:t>
            </w:r>
          </w:p>
        </w:tc>
      </w:tr>
      <w:tr w:rsidR="00AF3927" w:rsidRPr="00AF3927" w:rsidTr="00CA7BF1">
        <w:trPr>
          <w:trHeight w:val="155"/>
        </w:trPr>
        <w:tc>
          <w:tcPr>
            <w:tcW w:w="0" w:type="auto"/>
            <w:vMerge/>
            <w:vAlign w:val="center"/>
            <w:hideMark/>
          </w:tcPr>
          <w:p w:rsidR="007D1FDD" w:rsidRPr="00AF3927" w:rsidRDefault="007D1FDD"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7D1FDD" w:rsidRPr="00AF3927" w:rsidRDefault="007D1FDD"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7D1FDD" w:rsidRPr="00AF3927" w:rsidRDefault="007D1FDD"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7D1FDD" w:rsidRPr="00AF3927" w:rsidRDefault="007D1FDD"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7D1FDD" w:rsidRPr="00AF3927" w:rsidRDefault="007D1FDD"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5.32</w:t>
            </w:r>
          </w:p>
        </w:tc>
        <w:tc>
          <w:tcPr>
            <w:tcW w:w="342" w:type="pct"/>
            <w:vAlign w:val="center"/>
          </w:tcPr>
          <w:p w:rsidR="007D1FDD" w:rsidRPr="00AF3927" w:rsidRDefault="007D1FDD"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2.66</w:t>
            </w:r>
          </w:p>
        </w:tc>
        <w:tc>
          <w:tcPr>
            <w:tcW w:w="342" w:type="pct"/>
            <w:vAlign w:val="center"/>
          </w:tcPr>
          <w:p w:rsidR="007D1FDD" w:rsidRPr="00AF3927" w:rsidRDefault="007D1FDD"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7D1FDD" w:rsidRPr="00AF3927" w:rsidRDefault="007D1FDD"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-2.66</w:t>
            </w:r>
          </w:p>
        </w:tc>
        <w:tc>
          <w:tcPr>
            <w:tcW w:w="399" w:type="pct"/>
            <w:vAlign w:val="center"/>
          </w:tcPr>
          <w:p w:rsidR="007D1FDD" w:rsidRPr="00AF3927" w:rsidRDefault="007D1FDD"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-5.32</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5.56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2.78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-2.78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-5.56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547" w:type="pct"/>
            <w:vMerge w:val="restart"/>
            <w:vAlign w:val="center"/>
            <w:hideMark/>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道路通达度</w:t>
            </w:r>
          </w:p>
        </w:tc>
        <w:tc>
          <w:tcPr>
            <w:tcW w:w="1292" w:type="pct"/>
            <w:vMerge w:val="restart"/>
            <w:noWrap/>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临街道路状况</w:t>
            </w: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1.91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0.96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-0.96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-1.91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1.83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0.92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-0.92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-1.83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1.77</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0.89</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-0.89</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-1.77</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1.85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0.93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-0.93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-1.85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547" w:type="pct"/>
            <w:vMerge w:val="restart"/>
            <w:vAlign w:val="center"/>
            <w:hideMark/>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对外交通便利度</w:t>
            </w:r>
          </w:p>
        </w:tc>
        <w:tc>
          <w:tcPr>
            <w:tcW w:w="1292" w:type="pct"/>
            <w:vMerge w:val="restart"/>
            <w:noWrap/>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距对外交通站点、通行点距离</w:t>
            </w: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1.70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0.85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-0.85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-1.70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1.63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0.82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-0.82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-1.63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1.58</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0.79</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-0.79</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-1.58</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1.65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0.82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-0.82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-1.65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547" w:type="pct"/>
            <w:vMerge w:val="restart"/>
            <w:vAlign w:val="center"/>
            <w:hideMark/>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公交便捷度</w:t>
            </w:r>
          </w:p>
        </w:tc>
        <w:tc>
          <w:tcPr>
            <w:tcW w:w="1292" w:type="pct"/>
            <w:vMerge w:val="restart"/>
            <w:vAlign w:val="center"/>
            <w:hideMark/>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距公交站距离</w:t>
            </w: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1.70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0.85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-0.85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-1.70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1.63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0.82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-0.82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-1.63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1.58</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0.79</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-0.79</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-1.58</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1.65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0.82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-0.82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-1.65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547" w:type="pct"/>
            <w:vMerge w:val="restart"/>
            <w:vAlign w:val="center"/>
            <w:hideMark/>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基础设施完善度</w:t>
            </w:r>
          </w:p>
        </w:tc>
        <w:tc>
          <w:tcPr>
            <w:tcW w:w="1292" w:type="pct"/>
            <w:vMerge w:val="restart"/>
            <w:vAlign w:val="center"/>
            <w:hideMark/>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供水</w:t>
            </w: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1.27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0.64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-0.64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-1.27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1.22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0.61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-0.61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-1.22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1.18</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0.59</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-0.59</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-1.18</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1.24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0.62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-0.62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-1.24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restart"/>
            <w:vAlign w:val="center"/>
            <w:hideMark/>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排水</w:t>
            </w: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1.06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0.53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-0.53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-1.06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1.02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0.51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-0.51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-1.02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0.98</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0.49</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-0.49</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-0.98</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1.03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0.51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-0.51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-1.03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restart"/>
            <w:vAlign w:val="center"/>
            <w:hideMark/>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供暖</w:t>
            </w: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1.06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0.53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-0.53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-1.06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1.02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0.51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-0.51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-1.02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0.98</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0.49</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-0.49</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-0.98</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1.03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0.51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-0.51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-1.03 </w:t>
            </w:r>
          </w:p>
        </w:tc>
      </w:tr>
      <w:tr w:rsidR="00AF3927" w:rsidRPr="00AF3927" w:rsidTr="00CA7BF1">
        <w:trPr>
          <w:trHeight w:val="155"/>
        </w:trPr>
        <w:tc>
          <w:tcPr>
            <w:tcW w:w="0" w:type="auto"/>
            <w:vMerge/>
            <w:vAlign w:val="center"/>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547"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1292" w:type="pct"/>
            <w:vMerge w:val="restart"/>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r w:rsidRPr="00AF3927">
              <w:rPr>
                <w:rFonts w:asciiTheme="minorEastAsia" w:eastAsiaTheme="minorEastAsia" w:hAnsiTheme="minorEastAsia" w:cs="宋体" w:hint="eastAsia"/>
                <w:kern w:val="0"/>
                <w:sz w:val="15"/>
                <w:szCs w:val="15"/>
              </w:rPr>
              <w:t>供气</w:t>
            </w: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F3927" w:rsidRPr="00AF3927" w:rsidRDefault="00AF3927" w:rsidP="007937AE">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0.85 </w:t>
            </w:r>
          </w:p>
        </w:tc>
        <w:tc>
          <w:tcPr>
            <w:tcW w:w="342" w:type="pct"/>
            <w:vAlign w:val="center"/>
          </w:tcPr>
          <w:p w:rsidR="00AF3927" w:rsidRPr="00AF3927" w:rsidRDefault="00AF3927" w:rsidP="007937AE">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0.42 </w:t>
            </w:r>
          </w:p>
        </w:tc>
        <w:tc>
          <w:tcPr>
            <w:tcW w:w="342" w:type="pct"/>
            <w:vAlign w:val="center"/>
          </w:tcPr>
          <w:p w:rsidR="00AF3927" w:rsidRPr="00AF3927" w:rsidRDefault="00AF3927" w:rsidP="007937AE">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F3927" w:rsidRPr="00AF3927" w:rsidRDefault="00AF3927" w:rsidP="007937AE">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-0.42 </w:t>
            </w:r>
          </w:p>
        </w:tc>
        <w:tc>
          <w:tcPr>
            <w:tcW w:w="399" w:type="pct"/>
            <w:vAlign w:val="center"/>
          </w:tcPr>
          <w:p w:rsidR="00AF3927" w:rsidRPr="00AF3927" w:rsidRDefault="00AF3927" w:rsidP="007937AE">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-0.85 </w:t>
            </w:r>
          </w:p>
        </w:tc>
      </w:tr>
      <w:tr w:rsidR="00AF3927" w:rsidRPr="00AF3927" w:rsidTr="00CA7BF1">
        <w:trPr>
          <w:trHeight w:val="155"/>
        </w:trPr>
        <w:tc>
          <w:tcPr>
            <w:tcW w:w="0" w:type="auto"/>
            <w:vMerge/>
            <w:vAlign w:val="center"/>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547"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AF3927" w:rsidRPr="00AF3927" w:rsidRDefault="00AF3927" w:rsidP="007937AE">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0.82 </w:t>
            </w:r>
          </w:p>
        </w:tc>
        <w:tc>
          <w:tcPr>
            <w:tcW w:w="342" w:type="pct"/>
            <w:vAlign w:val="center"/>
          </w:tcPr>
          <w:p w:rsidR="00AF3927" w:rsidRPr="00AF3927" w:rsidRDefault="00AF3927" w:rsidP="007937AE">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0.41 </w:t>
            </w:r>
          </w:p>
        </w:tc>
        <w:tc>
          <w:tcPr>
            <w:tcW w:w="342" w:type="pct"/>
            <w:vAlign w:val="center"/>
          </w:tcPr>
          <w:p w:rsidR="00AF3927" w:rsidRPr="00AF3927" w:rsidRDefault="00AF3927" w:rsidP="007937AE">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AF3927" w:rsidRPr="00AF3927" w:rsidRDefault="00AF3927" w:rsidP="007937AE">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-0.41 </w:t>
            </w:r>
          </w:p>
        </w:tc>
        <w:tc>
          <w:tcPr>
            <w:tcW w:w="399" w:type="pct"/>
            <w:vAlign w:val="center"/>
          </w:tcPr>
          <w:p w:rsidR="00AF3927" w:rsidRPr="00AF3927" w:rsidRDefault="00AF3927" w:rsidP="007937AE">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-0.82 </w:t>
            </w:r>
          </w:p>
        </w:tc>
      </w:tr>
      <w:tr w:rsidR="00AF3927" w:rsidRPr="00AF3927" w:rsidTr="00CA7BF1">
        <w:trPr>
          <w:trHeight w:val="155"/>
        </w:trPr>
        <w:tc>
          <w:tcPr>
            <w:tcW w:w="0" w:type="auto"/>
            <w:vMerge/>
            <w:vAlign w:val="center"/>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547"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0.79</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0.39</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-0.39</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-0.79</w:t>
            </w:r>
          </w:p>
        </w:tc>
      </w:tr>
      <w:tr w:rsidR="00AF3927" w:rsidRPr="00AF3927" w:rsidTr="00CA7BF1">
        <w:trPr>
          <w:trHeight w:val="155"/>
        </w:trPr>
        <w:tc>
          <w:tcPr>
            <w:tcW w:w="0" w:type="auto"/>
            <w:vMerge/>
            <w:vAlign w:val="center"/>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547"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0.82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0.41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-0.41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-0.82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547" w:type="pct"/>
            <w:vMerge w:val="restart"/>
            <w:vAlign w:val="center"/>
            <w:hideMark/>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公用设施完备度</w:t>
            </w:r>
          </w:p>
        </w:tc>
        <w:tc>
          <w:tcPr>
            <w:tcW w:w="1292" w:type="pct"/>
            <w:vMerge w:val="restart"/>
            <w:vAlign w:val="center"/>
            <w:hideMark/>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医院、学校</w:t>
            </w: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2.12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1.06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-1.06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-2.12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2.04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1.02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-1.02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-2.04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1.97</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0.98</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-0.98</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-1.97</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2.06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1.03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-1.03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-2.06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547" w:type="pct"/>
            <w:vMerge w:val="restar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人口状况</w:t>
            </w:r>
          </w:p>
        </w:tc>
        <w:tc>
          <w:tcPr>
            <w:tcW w:w="1292" w:type="pct"/>
            <w:vMerge w:val="restar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人口密度</w:t>
            </w: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1.49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0.74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-0.74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-1.49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color w:val="000000"/>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1.43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0.71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-0.71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-1.43 </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color w:val="000000"/>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1.38</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0.69</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-0.69</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-1.38</w:t>
            </w:r>
          </w:p>
        </w:tc>
      </w:tr>
      <w:tr w:rsidR="00AF3927" w:rsidRPr="00AF3927" w:rsidTr="00CA7BF1">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AF3927" w:rsidRPr="00AF3927" w:rsidRDefault="00AF3927" w:rsidP="00C16334">
            <w:pPr>
              <w:widowControl/>
              <w:jc w:val="left"/>
              <w:rPr>
                <w:rFonts w:asciiTheme="minorEastAsia" w:eastAsiaTheme="minorEastAsia" w:hAnsiTheme="minorEastAsia" w:cs="宋体"/>
                <w:color w:val="000000"/>
                <w:kern w:val="0"/>
                <w:sz w:val="15"/>
                <w:szCs w:val="15"/>
              </w:rPr>
            </w:pPr>
          </w:p>
        </w:tc>
        <w:tc>
          <w:tcPr>
            <w:tcW w:w="1292" w:type="pct"/>
            <w:vMerge/>
            <w:vAlign w:val="center"/>
            <w:hideMark/>
          </w:tcPr>
          <w:p w:rsidR="00AF3927" w:rsidRPr="00AF3927" w:rsidRDefault="00AF392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1.44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0.72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-0.72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-1.44 </w:t>
            </w:r>
          </w:p>
        </w:tc>
      </w:tr>
      <w:tr w:rsidR="00AF3927" w:rsidRPr="00AF3927" w:rsidTr="00AF3927">
        <w:trPr>
          <w:trHeight w:val="155"/>
        </w:trPr>
        <w:tc>
          <w:tcPr>
            <w:tcW w:w="885" w:type="pct"/>
            <w:vMerge/>
            <w:noWrap/>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p>
        </w:tc>
        <w:tc>
          <w:tcPr>
            <w:tcW w:w="547" w:type="pct"/>
            <w:vMerge w:val="restart"/>
            <w:vAlign w:val="center"/>
          </w:tcPr>
          <w:p w:rsidR="00AF3927" w:rsidRPr="00AF3927" w:rsidRDefault="00AF3927" w:rsidP="00B10F13">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绿地覆盖度</w:t>
            </w:r>
          </w:p>
        </w:tc>
        <w:tc>
          <w:tcPr>
            <w:tcW w:w="1292" w:type="pct"/>
            <w:vMerge w:val="restart"/>
            <w:vAlign w:val="center"/>
          </w:tcPr>
          <w:p w:rsidR="00AF3927" w:rsidRPr="00AF3927" w:rsidRDefault="00AF3927" w:rsidP="00C16334">
            <w:pPr>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绿地覆盖率</w:t>
            </w: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1.06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0.53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-0.53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-1.06 </w:t>
            </w:r>
          </w:p>
        </w:tc>
      </w:tr>
      <w:tr w:rsidR="00AF3927" w:rsidRPr="00AF3927" w:rsidTr="00AF3927">
        <w:trPr>
          <w:trHeight w:val="155"/>
        </w:trPr>
        <w:tc>
          <w:tcPr>
            <w:tcW w:w="885" w:type="pct"/>
            <w:vMerge/>
            <w:noWrap/>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547"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1.02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0.51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-0.51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-1.02 </w:t>
            </w:r>
          </w:p>
        </w:tc>
      </w:tr>
      <w:tr w:rsidR="00AF3927" w:rsidRPr="00AF3927" w:rsidTr="00AF3927">
        <w:trPr>
          <w:trHeight w:val="155"/>
        </w:trPr>
        <w:tc>
          <w:tcPr>
            <w:tcW w:w="885" w:type="pct"/>
            <w:vMerge/>
            <w:noWrap/>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547"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0.98</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0.49</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-0.49</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-0.98</w:t>
            </w:r>
          </w:p>
        </w:tc>
      </w:tr>
      <w:tr w:rsidR="00AF3927" w:rsidRPr="00AF3927" w:rsidTr="00AF3927">
        <w:trPr>
          <w:trHeight w:val="155"/>
        </w:trPr>
        <w:tc>
          <w:tcPr>
            <w:tcW w:w="885" w:type="pct"/>
            <w:vMerge/>
            <w:noWrap/>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547"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1.03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0.51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-0.51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-1.03 </w:t>
            </w:r>
          </w:p>
        </w:tc>
      </w:tr>
      <w:tr w:rsidR="00AF3927" w:rsidRPr="00AF3927" w:rsidTr="00AF3927">
        <w:trPr>
          <w:trHeight w:val="155"/>
        </w:trPr>
        <w:tc>
          <w:tcPr>
            <w:tcW w:w="885" w:type="pct"/>
            <w:vMerge/>
            <w:noWrap/>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p>
        </w:tc>
        <w:tc>
          <w:tcPr>
            <w:tcW w:w="547" w:type="pct"/>
            <w:vMerge w:val="restart"/>
            <w:vAlign w:val="center"/>
          </w:tcPr>
          <w:p w:rsidR="00AF3927" w:rsidRPr="00AF3927" w:rsidRDefault="00AF3927" w:rsidP="00B10F13">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环境条件优劣度</w:t>
            </w:r>
          </w:p>
        </w:tc>
        <w:tc>
          <w:tcPr>
            <w:tcW w:w="1292" w:type="pct"/>
            <w:vMerge w:val="restart"/>
            <w:vAlign w:val="center"/>
          </w:tcPr>
          <w:p w:rsidR="00AF3927" w:rsidRPr="00AF3927" w:rsidRDefault="00AF3927" w:rsidP="00C16334">
            <w:pPr>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附近污染源数量</w:t>
            </w: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1.27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0.64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-0.64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-1.27 </w:t>
            </w:r>
          </w:p>
        </w:tc>
      </w:tr>
      <w:tr w:rsidR="00AF3927" w:rsidRPr="00AF3927" w:rsidTr="00AF3927">
        <w:trPr>
          <w:trHeight w:val="155"/>
        </w:trPr>
        <w:tc>
          <w:tcPr>
            <w:tcW w:w="885" w:type="pct"/>
            <w:vMerge/>
            <w:noWrap/>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547"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1.22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0.61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-0.61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-1.22 </w:t>
            </w:r>
          </w:p>
        </w:tc>
      </w:tr>
      <w:tr w:rsidR="00AF3927" w:rsidRPr="00AF3927" w:rsidTr="00AF3927">
        <w:trPr>
          <w:trHeight w:val="155"/>
        </w:trPr>
        <w:tc>
          <w:tcPr>
            <w:tcW w:w="885" w:type="pct"/>
            <w:vMerge/>
            <w:noWrap/>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547"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1.18</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0.59</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-0.59</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-1.18</w:t>
            </w:r>
          </w:p>
        </w:tc>
      </w:tr>
      <w:tr w:rsidR="00AF3927" w:rsidRPr="00AF3927" w:rsidTr="00AF3927">
        <w:trPr>
          <w:trHeight w:val="155"/>
        </w:trPr>
        <w:tc>
          <w:tcPr>
            <w:tcW w:w="885" w:type="pct"/>
            <w:vMerge/>
            <w:noWrap/>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547"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1.24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0.62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-0.62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-1.24 </w:t>
            </w:r>
          </w:p>
        </w:tc>
      </w:tr>
      <w:tr w:rsidR="00AF3927" w:rsidRPr="00AF3927" w:rsidTr="00AF3927">
        <w:trPr>
          <w:trHeight w:val="155"/>
        </w:trPr>
        <w:tc>
          <w:tcPr>
            <w:tcW w:w="885" w:type="pct"/>
            <w:vMerge w:val="restart"/>
            <w:noWrap/>
            <w:vAlign w:val="center"/>
            <w:hideMark/>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个别因素</w:t>
            </w:r>
          </w:p>
        </w:tc>
        <w:tc>
          <w:tcPr>
            <w:tcW w:w="1839" w:type="pct"/>
            <w:gridSpan w:val="2"/>
            <w:vMerge w:val="restart"/>
            <w:vAlign w:val="center"/>
            <w:hideMark/>
          </w:tcPr>
          <w:p w:rsidR="00AF3927" w:rsidRPr="00AF3927" w:rsidRDefault="00AF3927" w:rsidP="00A156B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临街形式</w:t>
            </w: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1.26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0.63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-0.63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-1.26 </w:t>
            </w:r>
          </w:p>
        </w:tc>
      </w:tr>
      <w:tr w:rsidR="00AF3927" w:rsidRPr="00AF3927" w:rsidTr="00AF3927">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839" w:type="pct"/>
            <w:gridSpan w:val="2"/>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1.21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0.61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-0.61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-1.21 </w:t>
            </w:r>
          </w:p>
        </w:tc>
      </w:tr>
      <w:tr w:rsidR="00AF3927" w:rsidRPr="00AF3927" w:rsidTr="00AF3927">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839" w:type="pct"/>
            <w:gridSpan w:val="2"/>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1.17</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0.59</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-0.59</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-1.17</w:t>
            </w:r>
          </w:p>
        </w:tc>
      </w:tr>
      <w:tr w:rsidR="00AF3927" w:rsidRPr="00AF3927" w:rsidTr="00AF3927">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839" w:type="pct"/>
            <w:gridSpan w:val="2"/>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1.23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0.61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-0.61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-1.23 </w:t>
            </w:r>
          </w:p>
        </w:tc>
      </w:tr>
      <w:tr w:rsidR="00AF3927" w:rsidRPr="00AF3927" w:rsidTr="00AF3927">
        <w:trPr>
          <w:trHeight w:val="155"/>
        </w:trPr>
        <w:tc>
          <w:tcPr>
            <w:tcW w:w="0" w:type="auto"/>
            <w:vMerge/>
            <w:vAlign w:val="center"/>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839" w:type="pct"/>
            <w:gridSpan w:val="2"/>
            <w:vMerge w:val="restart"/>
            <w:vAlign w:val="center"/>
          </w:tcPr>
          <w:p w:rsidR="00AF3927" w:rsidRPr="00AF3927" w:rsidRDefault="00AF3927" w:rsidP="00A156B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宗地形状</w:t>
            </w: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0.97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0.48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-0.48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-0.97 </w:t>
            </w:r>
          </w:p>
        </w:tc>
      </w:tr>
      <w:tr w:rsidR="00AF3927" w:rsidRPr="00AF3927" w:rsidTr="00AF3927">
        <w:trPr>
          <w:trHeight w:val="155"/>
        </w:trPr>
        <w:tc>
          <w:tcPr>
            <w:tcW w:w="0" w:type="auto"/>
            <w:vMerge/>
            <w:vAlign w:val="center"/>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839" w:type="pct"/>
            <w:gridSpan w:val="2"/>
            <w:vMerge/>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0.93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0.46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-0.46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-0.93 </w:t>
            </w:r>
          </w:p>
        </w:tc>
      </w:tr>
      <w:tr w:rsidR="00AF3927" w:rsidRPr="00AF3927" w:rsidTr="00AF3927">
        <w:trPr>
          <w:trHeight w:val="155"/>
        </w:trPr>
        <w:tc>
          <w:tcPr>
            <w:tcW w:w="0" w:type="auto"/>
            <w:vMerge/>
            <w:vAlign w:val="center"/>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839" w:type="pct"/>
            <w:gridSpan w:val="2"/>
            <w:vMerge/>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0.90</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0.45</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-0.45</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-0.90</w:t>
            </w:r>
          </w:p>
        </w:tc>
      </w:tr>
      <w:tr w:rsidR="00AF3927" w:rsidRPr="00AF3927" w:rsidTr="00AF3927">
        <w:trPr>
          <w:trHeight w:val="155"/>
        </w:trPr>
        <w:tc>
          <w:tcPr>
            <w:tcW w:w="0" w:type="auto"/>
            <w:vMerge/>
            <w:vAlign w:val="center"/>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839" w:type="pct"/>
            <w:gridSpan w:val="2"/>
            <w:vMerge/>
            <w:vAlign w:val="center"/>
          </w:tcPr>
          <w:p w:rsidR="00AF3927" w:rsidRPr="00AF3927" w:rsidRDefault="00AF392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0.94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0.47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-0.47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-0.94 </w:t>
            </w:r>
          </w:p>
        </w:tc>
      </w:tr>
      <w:tr w:rsidR="00AF3927" w:rsidRPr="00AF3927" w:rsidTr="00AF3927">
        <w:trPr>
          <w:trHeight w:val="155"/>
        </w:trPr>
        <w:tc>
          <w:tcPr>
            <w:tcW w:w="0" w:type="auto"/>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1839" w:type="pct"/>
            <w:gridSpan w:val="2"/>
            <w:vMerge w:val="restart"/>
            <w:vAlign w:val="center"/>
            <w:hideMark/>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color w:val="000000"/>
                <w:kern w:val="0"/>
                <w:sz w:val="15"/>
                <w:szCs w:val="15"/>
              </w:rPr>
              <w:t>距农贸市场距离</w:t>
            </w: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Ⅰ</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1.49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0.74 </w:t>
            </w:r>
          </w:p>
        </w:tc>
        <w:tc>
          <w:tcPr>
            <w:tcW w:w="342"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0.00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-0.74 </w:t>
            </w:r>
          </w:p>
        </w:tc>
        <w:tc>
          <w:tcPr>
            <w:tcW w:w="399" w:type="pct"/>
            <w:vAlign w:val="center"/>
          </w:tcPr>
          <w:p w:rsidR="00AF3927" w:rsidRPr="00AF3927" w:rsidRDefault="00AF3927" w:rsidP="00C16334">
            <w:pPr>
              <w:jc w:val="center"/>
              <w:rPr>
                <w:rFonts w:asciiTheme="minorEastAsia" w:eastAsiaTheme="minorEastAsia" w:hAnsiTheme="minorEastAsia" w:cs="宋体"/>
                <w:sz w:val="15"/>
                <w:szCs w:val="15"/>
              </w:rPr>
            </w:pPr>
            <w:r w:rsidRPr="00AF3927">
              <w:rPr>
                <w:rFonts w:asciiTheme="minorEastAsia" w:eastAsiaTheme="minorEastAsia" w:hAnsiTheme="minorEastAsia" w:hint="eastAsia"/>
                <w:sz w:val="15"/>
                <w:szCs w:val="15"/>
              </w:rPr>
              <w:t xml:space="preserve">-1.49 </w:t>
            </w:r>
          </w:p>
        </w:tc>
      </w:tr>
      <w:tr w:rsidR="00AF3927" w:rsidRPr="00AF3927" w:rsidTr="00AF3927">
        <w:trPr>
          <w:trHeight w:val="155"/>
        </w:trPr>
        <w:tc>
          <w:tcPr>
            <w:tcW w:w="885" w:type="pct"/>
            <w:vMerge/>
            <w:vAlign w:val="center"/>
          </w:tcPr>
          <w:p w:rsidR="00AF3927" w:rsidRPr="00AF3927" w:rsidRDefault="00AF3927" w:rsidP="00C16334">
            <w:pPr>
              <w:widowControl/>
              <w:jc w:val="left"/>
              <w:rPr>
                <w:rFonts w:asciiTheme="minorEastAsia" w:eastAsiaTheme="minorEastAsia" w:hAnsiTheme="minorEastAsia"/>
                <w:kern w:val="0"/>
                <w:sz w:val="15"/>
                <w:szCs w:val="15"/>
              </w:rPr>
            </w:pPr>
          </w:p>
        </w:tc>
        <w:tc>
          <w:tcPr>
            <w:tcW w:w="1839" w:type="pct"/>
            <w:gridSpan w:val="2"/>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Ⅱ</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1.43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0.71 </w:t>
            </w:r>
          </w:p>
        </w:tc>
        <w:tc>
          <w:tcPr>
            <w:tcW w:w="342"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-0.71 </w:t>
            </w:r>
          </w:p>
        </w:tc>
        <w:tc>
          <w:tcPr>
            <w:tcW w:w="399" w:type="pct"/>
            <w:vAlign w:val="center"/>
          </w:tcPr>
          <w:p w:rsidR="00AF3927" w:rsidRPr="00AF3927" w:rsidRDefault="00AF3927" w:rsidP="00C16334">
            <w:pPr>
              <w:widowControl/>
              <w:jc w:val="center"/>
              <w:rPr>
                <w:rFonts w:asciiTheme="minorEastAsia" w:eastAsiaTheme="minorEastAsia" w:hAnsiTheme="minorEastAsia" w:cs="宋体"/>
                <w:kern w:val="0"/>
                <w:sz w:val="15"/>
                <w:szCs w:val="15"/>
              </w:rPr>
            </w:pPr>
            <w:r w:rsidRPr="00AF3927">
              <w:rPr>
                <w:rFonts w:asciiTheme="minorEastAsia" w:eastAsiaTheme="minorEastAsia" w:hAnsiTheme="minorEastAsia" w:cs="宋体" w:hint="eastAsia"/>
                <w:kern w:val="0"/>
                <w:sz w:val="15"/>
                <w:szCs w:val="15"/>
              </w:rPr>
              <w:t xml:space="preserve">-1.43 </w:t>
            </w:r>
          </w:p>
        </w:tc>
      </w:tr>
      <w:tr w:rsidR="00AF3927" w:rsidRPr="00AF3927" w:rsidTr="00AF3927">
        <w:trPr>
          <w:trHeight w:val="155"/>
        </w:trPr>
        <w:tc>
          <w:tcPr>
            <w:tcW w:w="885" w:type="pct"/>
            <w:vMerge/>
            <w:vAlign w:val="center"/>
          </w:tcPr>
          <w:p w:rsidR="00AF3927" w:rsidRPr="00AF3927" w:rsidRDefault="00AF3927" w:rsidP="00C16334">
            <w:pPr>
              <w:widowControl/>
              <w:jc w:val="left"/>
              <w:rPr>
                <w:rFonts w:asciiTheme="minorEastAsia" w:eastAsiaTheme="minorEastAsia" w:hAnsiTheme="minorEastAsia"/>
                <w:kern w:val="0"/>
                <w:sz w:val="15"/>
                <w:szCs w:val="15"/>
              </w:rPr>
            </w:pPr>
          </w:p>
        </w:tc>
        <w:tc>
          <w:tcPr>
            <w:tcW w:w="1839" w:type="pct"/>
            <w:gridSpan w:val="2"/>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Ⅲ</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1.38</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0.69</w:t>
            </w:r>
          </w:p>
        </w:tc>
        <w:tc>
          <w:tcPr>
            <w:tcW w:w="342"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0.00</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-0.69</w:t>
            </w:r>
          </w:p>
        </w:tc>
        <w:tc>
          <w:tcPr>
            <w:tcW w:w="399" w:type="pct"/>
            <w:vAlign w:val="center"/>
          </w:tcPr>
          <w:p w:rsidR="00AF3927" w:rsidRPr="00AF3927" w:rsidRDefault="00AF3927" w:rsidP="00C16334">
            <w:pPr>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-1.38</w:t>
            </w:r>
          </w:p>
        </w:tc>
      </w:tr>
      <w:tr w:rsidR="00AF3927" w:rsidRPr="00AF3927" w:rsidTr="00AF3927">
        <w:trPr>
          <w:trHeight w:val="155"/>
        </w:trPr>
        <w:tc>
          <w:tcPr>
            <w:tcW w:w="885" w:type="pct"/>
            <w:vMerge/>
            <w:vAlign w:val="center"/>
          </w:tcPr>
          <w:p w:rsidR="00AF3927" w:rsidRPr="00AF3927" w:rsidRDefault="00AF3927" w:rsidP="00C16334">
            <w:pPr>
              <w:widowControl/>
              <w:jc w:val="left"/>
              <w:rPr>
                <w:rFonts w:asciiTheme="minorEastAsia" w:eastAsiaTheme="minorEastAsia" w:hAnsiTheme="minorEastAsia"/>
                <w:kern w:val="0"/>
                <w:sz w:val="15"/>
                <w:szCs w:val="15"/>
              </w:rPr>
            </w:pPr>
          </w:p>
        </w:tc>
        <w:tc>
          <w:tcPr>
            <w:tcW w:w="1839" w:type="pct"/>
            <w:gridSpan w:val="2"/>
            <w:vMerge/>
            <w:vAlign w:val="center"/>
            <w:hideMark/>
          </w:tcPr>
          <w:p w:rsidR="00AF3927" w:rsidRPr="00AF3927" w:rsidRDefault="00AF3927" w:rsidP="00C16334">
            <w:pPr>
              <w:widowControl/>
              <w:jc w:val="left"/>
              <w:rPr>
                <w:rFonts w:asciiTheme="minorEastAsia" w:eastAsiaTheme="minorEastAsia" w:hAnsiTheme="minorEastAsia" w:cs="宋体"/>
                <w:kern w:val="0"/>
                <w:sz w:val="15"/>
                <w:szCs w:val="15"/>
              </w:rPr>
            </w:pPr>
          </w:p>
        </w:tc>
        <w:tc>
          <w:tcPr>
            <w:tcW w:w="451" w:type="pct"/>
            <w:vAlign w:val="center"/>
            <w:hideMark/>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Ⅳ</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1.44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0.72 </w:t>
            </w:r>
          </w:p>
        </w:tc>
        <w:tc>
          <w:tcPr>
            <w:tcW w:w="342"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0.00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-0.72 </w:t>
            </w:r>
          </w:p>
        </w:tc>
        <w:tc>
          <w:tcPr>
            <w:tcW w:w="399" w:type="pct"/>
            <w:vAlign w:val="center"/>
          </w:tcPr>
          <w:p w:rsidR="00AF3927" w:rsidRPr="00AF3927" w:rsidRDefault="00AF3927" w:rsidP="00C16334">
            <w:pPr>
              <w:widowControl/>
              <w:jc w:val="center"/>
              <w:rPr>
                <w:rFonts w:asciiTheme="minorEastAsia" w:eastAsiaTheme="minorEastAsia" w:hAnsiTheme="minorEastAsia" w:cs="宋体"/>
                <w:color w:val="000000"/>
                <w:kern w:val="0"/>
                <w:sz w:val="15"/>
                <w:szCs w:val="15"/>
              </w:rPr>
            </w:pPr>
            <w:r w:rsidRPr="00AF3927">
              <w:rPr>
                <w:rFonts w:asciiTheme="minorEastAsia" w:eastAsiaTheme="minorEastAsia" w:hAnsiTheme="minorEastAsia" w:cs="宋体" w:hint="eastAsia"/>
                <w:color w:val="000000"/>
                <w:kern w:val="0"/>
                <w:sz w:val="15"/>
                <w:szCs w:val="15"/>
              </w:rPr>
              <w:t xml:space="preserve">-1.44 </w:t>
            </w:r>
          </w:p>
        </w:tc>
      </w:tr>
    </w:tbl>
    <w:p w:rsidR="004E1E6D" w:rsidRDefault="004E1E6D" w:rsidP="00D71049">
      <w:pPr>
        <w:widowControl/>
        <w:spacing w:line="360" w:lineRule="auto"/>
        <w:jc w:val="left"/>
        <w:rPr>
          <w:rFonts w:ascii="黑体" w:eastAsia="黑体" w:hAnsi="黑体" w:cs="Arial"/>
          <w:spacing w:val="14"/>
          <w:kern w:val="0"/>
          <w:szCs w:val="21"/>
          <w:lang w:bidi="he-IL"/>
        </w:rPr>
        <w:sectPr w:rsidR="004E1E6D" w:rsidSect="004E1E6D">
          <w:endnotePr>
            <w:numFmt w:val="decimal"/>
          </w:endnotePr>
          <w:pgSz w:w="11906" w:h="16838"/>
          <w:pgMar w:top="1418" w:right="1418" w:bottom="1304" w:left="1418" w:header="851" w:footer="992" w:gutter="0"/>
          <w:cols w:space="720"/>
        </w:sectPr>
      </w:pPr>
    </w:p>
    <w:p w:rsidR="001F3592" w:rsidRDefault="001F3592" w:rsidP="001F3592">
      <w:pPr>
        <w:pStyle w:val="af5"/>
        <w:keepNext/>
        <w:spacing w:before="0" w:after="0" w:line="360" w:lineRule="auto"/>
        <w:ind w:firstLine="238"/>
        <w:jc w:val="center"/>
        <w:rPr>
          <w:rFonts w:ascii="黑体" w:hAnsi="黑体"/>
          <w:sz w:val="21"/>
          <w:szCs w:val="21"/>
        </w:rPr>
      </w:pPr>
      <w:r>
        <w:rPr>
          <w:rFonts w:ascii="黑体" w:hAnsi="黑体" w:hint="eastAsia"/>
          <w:sz w:val="21"/>
          <w:szCs w:val="21"/>
        </w:rPr>
        <w:lastRenderedPageBreak/>
        <w:t>表3-4</w:t>
      </w:r>
      <w:r w:rsidR="00313937">
        <w:rPr>
          <w:rFonts w:ascii="黑体" w:hAnsi="黑体" w:hint="eastAsia"/>
          <w:sz w:val="21"/>
          <w:szCs w:val="21"/>
        </w:rPr>
        <w:t>7</w:t>
      </w:r>
      <w:r>
        <w:rPr>
          <w:rFonts w:ascii="黑体" w:hAnsi="黑体" w:hint="eastAsia"/>
          <w:sz w:val="21"/>
          <w:szCs w:val="21"/>
        </w:rPr>
        <w:t>城区</w:t>
      </w:r>
      <w:r>
        <w:rPr>
          <w:rFonts w:ascii="黑体" w:hAnsi="黑体" w:hint="eastAsia"/>
          <w:sz w:val="21"/>
          <w:szCs w:val="21"/>
        </w:rPr>
        <w:t>工业</w:t>
      </w:r>
      <w:r>
        <w:rPr>
          <w:rFonts w:ascii="黑体" w:hAnsi="黑体" w:hint="eastAsia"/>
          <w:sz w:val="21"/>
          <w:szCs w:val="21"/>
        </w:rPr>
        <w:t>用地基准地价修正系数表</w:t>
      </w:r>
    </w:p>
    <w:tbl>
      <w:tblPr>
        <w:tblW w:w="4977" w:type="pct"/>
        <w:tblLook w:val="04A0" w:firstRow="1" w:lastRow="0" w:firstColumn="1" w:lastColumn="0" w:noHBand="0" w:noVBand="1"/>
      </w:tblPr>
      <w:tblGrid>
        <w:gridCol w:w="1064"/>
        <w:gridCol w:w="1179"/>
        <w:gridCol w:w="2937"/>
        <w:gridCol w:w="612"/>
        <w:gridCol w:w="636"/>
        <w:gridCol w:w="636"/>
        <w:gridCol w:w="636"/>
        <w:gridCol w:w="802"/>
        <w:gridCol w:w="741"/>
      </w:tblGrid>
      <w:tr w:rsidR="001F3592" w:rsidRPr="004E1E6D" w:rsidTr="001F3592">
        <w:trPr>
          <w:trHeight w:val="131"/>
        </w:trPr>
        <w:tc>
          <w:tcPr>
            <w:tcW w:w="576" w:type="pct"/>
            <w:tcBorders>
              <w:top w:val="single" w:sz="4" w:space="0" w:color="auto"/>
              <w:left w:val="single" w:sz="4" w:space="0" w:color="auto"/>
              <w:bottom w:val="single" w:sz="4" w:space="0" w:color="auto"/>
              <w:right w:val="single" w:sz="4" w:space="0" w:color="auto"/>
            </w:tcBorders>
            <w:vAlign w:val="center"/>
            <w:hideMark/>
          </w:tcPr>
          <w:p w:rsidR="001F3592" w:rsidRPr="004E1E6D" w:rsidRDefault="001F3592"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因素</w:t>
            </w:r>
          </w:p>
        </w:tc>
        <w:tc>
          <w:tcPr>
            <w:tcW w:w="2227" w:type="pct"/>
            <w:gridSpan w:val="2"/>
            <w:tcBorders>
              <w:top w:val="single" w:sz="4" w:space="0" w:color="auto"/>
              <w:left w:val="nil"/>
              <w:bottom w:val="single" w:sz="4" w:space="0" w:color="auto"/>
              <w:right w:val="single" w:sz="4" w:space="0" w:color="auto"/>
            </w:tcBorders>
            <w:vAlign w:val="center"/>
            <w:hideMark/>
          </w:tcPr>
          <w:p w:rsidR="001F3592" w:rsidRPr="004E1E6D" w:rsidRDefault="001F3592"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因子</w:t>
            </w:r>
          </w:p>
        </w:tc>
        <w:tc>
          <w:tcPr>
            <w:tcW w:w="331" w:type="pct"/>
            <w:tcBorders>
              <w:top w:val="single" w:sz="4" w:space="0" w:color="auto"/>
              <w:left w:val="nil"/>
              <w:bottom w:val="single" w:sz="4" w:space="0" w:color="auto"/>
              <w:right w:val="single" w:sz="4" w:space="0" w:color="auto"/>
            </w:tcBorders>
            <w:vAlign w:val="center"/>
            <w:hideMark/>
          </w:tcPr>
          <w:p w:rsidR="001F3592" w:rsidRPr="004E1E6D" w:rsidRDefault="001F3592"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级别</w:t>
            </w:r>
          </w:p>
        </w:tc>
        <w:tc>
          <w:tcPr>
            <w:tcW w:w="344" w:type="pct"/>
            <w:tcBorders>
              <w:top w:val="single" w:sz="4" w:space="0" w:color="auto"/>
              <w:left w:val="nil"/>
              <w:bottom w:val="single" w:sz="4" w:space="0" w:color="auto"/>
              <w:right w:val="single" w:sz="4" w:space="0" w:color="auto"/>
            </w:tcBorders>
            <w:vAlign w:val="center"/>
            <w:hideMark/>
          </w:tcPr>
          <w:p w:rsidR="001F3592" w:rsidRPr="004E1E6D" w:rsidRDefault="001F3592"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优</w:t>
            </w:r>
          </w:p>
        </w:tc>
        <w:tc>
          <w:tcPr>
            <w:tcW w:w="344" w:type="pct"/>
            <w:tcBorders>
              <w:top w:val="single" w:sz="4" w:space="0" w:color="auto"/>
              <w:left w:val="nil"/>
              <w:bottom w:val="single" w:sz="4" w:space="0" w:color="auto"/>
              <w:right w:val="single" w:sz="4" w:space="0" w:color="auto"/>
            </w:tcBorders>
            <w:vAlign w:val="center"/>
            <w:hideMark/>
          </w:tcPr>
          <w:p w:rsidR="001F3592" w:rsidRPr="004E1E6D" w:rsidRDefault="001F3592"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较优</w:t>
            </w:r>
          </w:p>
        </w:tc>
        <w:tc>
          <w:tcPr>
            <w:tcW w:w="344" w:type="pct"/>
            <w:tcBorders>
              <w:top w:val="single" w:sz="4" w:space="0" w:color="auto"/>
              <w:left w:val="nil"/>
              <w:bottom w:val="single" w:sz="4" w:space="0" w:color="auto"/>
              <w:right w:val="single" w:sz="4" w:space="0" w:color="auto"/>
            </w:tcBorders>
            <w:vAlign w:val="center"/>
            <w:hideMark/>
          </w:tcPr>
          <w:p w:rsidR="001F3592" w:rsidRPr="004E1E6D" w:rsidRDefault="001F3592"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一般</w:t>
            </w:r>
          </w:p>
        </w:tc>
        <w:tc>
          <w:tcPr>
            <w:tcW w:w="434" w:type="pct"/>
            <w:tcBorders>
              <w:top w:val="single" w:sz="4" w:space="0" w:color="auto"/>
              <w:left w:val="nil"/>
              <w:bottom w:val="single" w:sz="4" w:space="0" w:color="auto"/>
              <w:right w:val="single" w:sz="4" w:space="0" w:color="auto"/>
            </w:tcBorders>
            <w:vAlign w:val="center"/>
            <w:hideMark/>
          </w:tcPr>
          <w:p w:rsidR="001F3592" w:rsidRPr="004E1E6D" w:rsidRDefault="001F3592"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较劣</w:t>
            </w:r>
          </w:p>
        </w:tc>
        <w:tc>
          <w:tcPr>
            <w:tcW w:w="401" w:type="pct"/>
            <w:tcBorders>
              <w:top w:val="single" w:sz="4" w:space="0" w:color="auto"/>
              <w:left w:val="nil"/>
              <w:bottom w:val="single" w:sz="4" w:space="0" w:color="auto"/>
              <w:right w:val="single" w:sz="4" w:space="0" w:color="auto"/>
            </w:tcBorders>
            <w:vAlign w:val="center"/>
            <w:hideMark/>
          </w:tcPr>
          <w:p w:rsidR="001F3592" w:rsidRPr="004E1E6D" w:rsidRDefault="001F3592"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劣</w:t>
            </w:r>
          </w:p>
        </w:tc>
      </w:tr>
      <w:tr w:rsidR="001F3592" w:rsidRPr="004E1E6D" w:rsidTr="001F3592">
        <w:trPr>
          <w:trHeight w:val="279"/>
        </w:trPr>
        <w:tc>
          <w:tcPr>
            <w:tcW w:w="0" w:type="auto"/>
            <w:vMerge w:val="restart"/>
            <w:tcBorders>
              <w:top w:val="single" w:sz="4" w:space="0" w:color="auto"/>
              <w:left w:val="single" w:sz="4" w:space="0" w:color="auto"/>
              <w:bottom w:val="single" w:sz="4" w:space="0" w:color="000000"/>
              <w:right w:val="single" w:sz="4" w:space="0" w:color="auto"/>
            </w:tcBorders>
            <w:vAlign w:val="center"/>
            <w:hideMark/>
          </w:tcPr>
          <w:p w:rsidR="001F3592" w:rsidRPr="004E1E6D" w:rsidRDefault="001F3592" w:rsidP="00C16334">
            <w:pPr>
              <w:widowControl/>
              <w:jc w:val="left"/>
              <w:rPr>
                <w:rFonts w:asciiTheme="minorEastAsia" w:eastAsiaTheme="minorEastAsia" w:hAnsiTheme="minorEastAsia" w:cs="宋体"/>
                <w:kern w:val="0"/>
                <w:sz w:val="18"/>
                <w:szCs w:val="18"/>
              </w:rPr>
            </w:pPr>
          </w:p>
        </w:tc>
        <w:tc>
          <w:tcPr>
            <w:tcW w:w="638" w:type="pct"/>
            <w:vMerge w:val="restart"/>
            <w:tcBorders>
              <w:top w:val="nil"/>
              <w:left w:val="nil"/>
              <w:bottom w:val="single" w:sz="4" w:space="0" w:color="auto"/>
              <w:right w:val="single" w:sz="4" w:space="0" w:color="auto"/>
            </w:tcBorders>
            <w:vAlign w:val="center"/>
            <w:hideMark/>
          </w:tcPr>
          <w:p w:rsidR="001F3592" w:rsidRPr="004E1E6D" w:rsidRDefault="001F3592"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道路通达度</w:t>
            </w:r>
          </w:p>
        </w:tc>
        <w:tc>
          <w:tcPr>
            <w:tcW w:w="1589" w:type="pct"/>
            <w:vMerge w:val="restart"/>
            <w:tcBorders>
              <w:top w:val="nil"/>
              <w:left w:val="nil"/>
              <w:bottom w:val="single" w:sz="4" w:space="0" w:color="auto"/>
              <w:right w:val="single" w:sz="4" w:space="0" w:color="auto"/>
            </w:tcBorders>
            <w:noWrap/>
            <w:vAlign w:val="center"/>
            <w:hideMark/>
          </w:tcPr>
          <w:p w:rsidR="001F3592" w:rsidRPr="004E1E6D" w:rsidRDefault="001F3592" w:rsidP="00C16334">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临街道路状况</w:t>
            </w:r>
          </w:p>
        </w:tc>
        <w:tc>
          <w:tcPr>
            <w:tcW w:w="331" w:type="pct"/>
            <w:tcBorders>
              <w:top w:val="nil"/>
              <w:left w:val="nil"/>
              <w:bottom w:val="single" w:sz="4" w:space="0" w:color="auto"/>
              <w:right w:val="single" w:sz="4" w:space="0" w:color="auto"/>
            </w:tcBorders>
            <w:vAlign w:val="center"/>
            <w:hideMark/>
          </w:tcPr>
          <w:p w:rsidR="001F3592" w:rsidRPr="00A22D0E" w:rsidRDefault="001F3592"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Ⅰ</w:t>
            </w:r>
          </w:p>
        </w:tc>
        <w:tc>
          <w:tcPr>
            <w:tcW w:w="344" w:type="pct"/>
            <w:tcBorders>
              <w:top w:val="nil"/>
              <w:left w:val="nil"/>
              <w:bottom w:val="single" w:sz="4" w:space="0" w:color="auto"/>
              <w:right w:val="single" w:sz="4" w:space="0" w:color="auto"/>
            </w:tcBorders>
            <w:vAlign w:val="center"/>
          </w:tcPr>
          <w:p w:rsidR="001F3592" w:rsidRPr="00A22D0E" w:rsidRDefault="001F3592"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2.55 </w:t>
            </w:r>
          </w:p>
        </w:tc>
        <w:tc>
          <w:tcPr>
            <w:tcW w:w="344" w:type="pct"/>
            <w:tcBorders>
              <w:top w:val="nil"/>
              <w:left w:val="nil"/>
              <w:bottom w:val="single" w:sz="4" w:space="0" w:color="auto"/>
              <w:right w:val="single" w:sz="4" w:space="0" w:color="auto"/>
            </w:tcBorders>
            <w:vAlign w:val="center"/>
          </w:tcPr>
          <w:p w:rsidR="001F3592" w:rsidRPr="00A22D0E" w:rsidRDefault="001F3592"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1.28 </w:t>
            </w:r>
          </w:p>
        </w:tc>
        <w:tc>
          <w:tcPr>
            <w:tcW w:w="344" w:type="pct"/>
            <w:tcBorders>
              <w:top w:val="nil"/>
              <w:left w:val="nil"/>
              <w:bottom w:val="single" w:sz="4" w:space="0" w:color="auto"/>
              <w:right w:val="single" w:sz="4" w:space="0" w:color="auto"/>
            </w:tcBorders>
            <w:vAlign w:val="center"/>
          </w:tcPr>
          <w:p w:rsidR="001F3592" w:rsidRPr="00A22D0E" w:rsidRDefault="001F3592"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1F3592" w:rsidRPr="00A22D0E" w:rsidRDefault="001F3592"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-1.31 </w:t>
            </w:r>
          </w:p>
        </w:tc>
        <w:tc>
          <w:tcPr>
            <w:tcW w:w="401" w:type="pct"/>
            <w:tcBorders>
              <w:top w:val="nil"/>
              <w:left w:val="nil"/>
              <w:bottom w:val="single" w:sz="4" w:space="0" w:color="auto"/>
              <w:right w:val="single" w:sz="4" w:space="0" w:color="auto"/>
            </w:tcBorders>
            <w:vAlign w:val="center"/>
          </w:tcPr>
          <w:p w:rsidR="001F3592" w:rsidRPr="00A22D0E" w:rsidRDefault="001F3592"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-2.62 </w:t>
            </w:r>
          </w:p>
        </w:tc>
      </w:tr>
      <w:tr w:rsidR="001F3592"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1F3592" w:rsidRPr="004E1E6D" w:rsidRDefault="001F3592"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1F3592" w:rsidRPr="004E1E6D" w:rsidRDefault="001F3592"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1F3592" w:rsidRPr="004E1E6D" w:rsidRDefault="001F3592" w:rsidP="00C16334">
            <w:pPr>
              <w:widowControl/>
              <w:jc w:val="left"/>
              <w:rPr>
                <w:rFonts w:asciiTheme="minorEastAsia" w:eastAsiaTheme="minorEastAsia" w:hAnsiTheme="minorEastAsia" w:cs="宋体"/>
                <w:color w:val="000000"/>
                <w:kern w:val="0"/>
                <w:sz w:val="18"/>
                <w:szCs w:val="18"/>
              </w:rPr>
            </w:pPr>
          </w:p>
        </w:tc>
        <w:tc>
          <w:tcPr>
            <w:tcW w:w="331" w:type="pct"/>
            <w:tcBorders>
              <w:top w:val="nil"/>
              <w:left w:val="nil"/>
              <w:bottom w:val="single" w:sz="4" w:space="0" w:color="auto"/>
              <w:right w:val="single" w:sz="4" w:space="0" w:color="auto"/>
            </w:tcBorders>
            <w:vAlign w:val="center"/>
            <w:hideMark/>
          </w:tcPr>
          <w:p w:rsidR="001F3592" w:rsidRPr="00A22D0E" w:rsidRDefault="001F3592"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Ⅱ</w:t>
            </w:r>
          </w:p>
        </w:tc>
        <w:tc>
          <w:tcPr>
            <w:tcW w:w="344" w:type="pct"/>
            <w:tcBorders>
              <w:top w:val="nil"/>
              <w:left w:val="nil"/>
              <w:bottom w:val="single" w:sz="4" w:space="0" w:color="auto"/>
              <w:right w:val="single" w:sz="4" w:space="0" w:color="auto"/>
            </w:tcBorders>
            <w:vAlign w:val="center"/>
          </w:tcPr>
          <w:p w:rsidR="001F3592" w:rsidRPr="00A22D0E" w:rsidRDefault="001F3592" w:rsidP="00C16334">
            <w:pPr>
              <w:jc w:val="center"/>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2.60 </w:t>
            </w:r>
          </w:p>
        </w:tc>
        <w:tc>
          <w:tcPr>
            <w:tcW w:w="344" w:type="pct"/>
            <w:tcBorders>
              <w:top w:val="nil"/>
              <w:left w:val="nil"/>
              <w:bottom w:val="single" w:sz="4" w:space="0" w:color="auto"/>
              <w:right w:val="single" w:sz="4" w:space="0" w:color="auto"/>
            </w:tcBorders>
            <w:vAlign w:val="center"/>
          </w:tcPr>
          <w:p w:rsidR="001F3592" w:rsidRPr="00A22D0E" w:rsidRDefault="001F3592" w:rsidP="00C16334">
            <w:pPr>
              <w:jc w:val="center"/>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1.30 </w:t>
            </w:r>
          </w:p>
        </w:tc>
        <w:tc>
          <w:tcPr>
            <w:tcW w:w="344" w:type="pct"/>
            <w:tcBorders>
              <w:top w:val="nil"/>
              <w:left w:val="nil"/>
              <w:bottom w:val="single" w:sz="4" w:space="0" w:color="auto"/>
              <w:right w:val="single" w:sz="4" w:space="0" w:color="auto"/>
            </w:tcBorders>
            <w:vAlign w:val="center"/>
          </w:tcPr>
          <w:p w:rsidR="001F3592" w:rsidRPr="00A22D0E" w:rsidRDefault="001F3592" w:rsidP="00C16334">
            <w:pPr>
              <w:jc w:val="center"/>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0.00 </w:t>
            </w:r>
          </w:p>
        </w:tc>
        <w:tc>
          <w:tcPr>
            <w:tcW w:w="434" w:type="pct"/>
            <w:tcBorders>
              <w:top w:val="nil"/>
              <w:left w:val="nil"/>
              <w:bottom w:val="single" w:sz="4" w:space="0" w:color="auto"/>
              <w:right w:val="single" w:sz="4" w:space="0" w:color="auto"/>
            </w:tcBorders>
            <w:vAlign w:val="center"/>
          </w:tcPr>
          <w:p w:rsidR="001F3592" w:rsidRPr="00A22D0E" w:rsidRDefault="001F3592" w:rsidP="00C16334">
            <w:pPr>
              <w:jc w:val="center"/>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-1.34 </w:t>
            </w:r>
          </w:p>
        </w:tc>
        <w:tc>
          <w:tcPr>
            <w:tcW w:w="401" w:type="pct"/>
            <w:tcBorders>
              <w:top w:val="nil"/>
              <w:left w:val="nil"/>
              <w:bottom w:val="single" w:sz="4" w:space="0" w:color="auto"/>
              <w:right w:val="single" w:sz="4" w:space="0" w:color="auto"/>
            </w:tcBorders>
            <w:vAlign w:val="center"/>
          </w:tcPr>
          <w:p w:rsidR="001F3592" w:rsidRPr="00A22D0E" w:rsidRDefault="001F3592" w:rsidP="00C16334">
            <w:pPr>
              <w:jc w:val="center"/>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-2.69 </w:t>
            </w:r>
          </w:p>
        </w:tc>
      </w:tr>
      <w:tr w:rsidR="00ED6EF7"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ED6EF7" w:rsidRPr="004E1E6D" w:rsidRDefault="00ED6EF7"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ED6EF7" w:rsidRPr="004E1E6D" w:rsidRDefault="00ED6EF7"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ED6EF7" w:rsidRPr="004E1E6D" w:rsidRDefault="00ED6EF7" w:rsidP="00C16334">
            <w:pPr>
              <w:widowControl/>
              <w:jc w:val="left"/>
              <w:rPr>
                <w:rFonts w:asciiTheme="minorEastAsia" w:eastAsiaTheme="minorEastAsia" w:hAnsiTheme="minorEastAsia" w:cs="宋体"/>
                <w:color w:val="000000"/>
                <w:kern w:val="0"/>
                <w:sz w:val="18"/>
                <w:szCs w:val="18"/>
              </w:rPr>
            </w:pPr>
          </w:p>
        </w:tc>
        <w:tc>
          <w:tcPr>
            <w:tcW w:w="331" w:type="pct"/>
            <w:tcBorders>
              <w:top w:val="nil"/>
              <w:left w:val="nil"/>
              <w:bottom w:val="single" w:sz="4" w:space="0" w:color="auto"/>
              <w:right w:val="single" w:sz="4" w:space="0" w:color="auto"/>
            </w:tcBorders>
            <w:vAlign w:val="center"/>
            <w:hideMark/>
          </w:tcPr>
          <w:p w:rsidR="00ED6EF7" w:rsidRPr="00A22D0E" w:rsidRDefault="00ED6EF7"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Ⅲ</w:t>
            </w:r>
          </w:p>
        </w:tc>
        <w:tc>
          <w:tcPr>
            <w:tcW w:w="344" w:type="pct"/>
            <w:tcBorders>
              <w:top w:val="nil"/>
              <w:left w:val="nil"/>
              <w:bottom w:val="single" w:sz="4" w:space="0" w:color="auto"/>
              <w:right w:val="single" w:sz="4" w:space="0" w:color="auto"/>
            </w:tcBorders>
            <w:vAlign w:val="center"/>
          </w:tcPr>
          <w:p w:rsidR="00ED6EF7" w:rsidRPr="00A22D0E" w:rsidRDefault="00ED6EF7"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2.67 </w:t>
            </w:r>
          </w:p>
        </w:tc>
        <w:tc>
          <w:tcPr>
            <w:tcW w:w="344" w:type="pct"/>
            <w:tcBorders>
              <w:top w:val="nil"/>
              <w:left w:val="nil"/>
              <w:bottom w:val="single" w:sz="4" w:space="0" w:color="auto"/>
              <w:right w:val="single" w:sz="4" w:space="0" w:color="auto"/>
            </w:tcBorders>
            <w:vAlign w:val="center"/>
          </w:tcPr>
          <w:p w:rsidR="00ED6EF7" w:rsidRPr="00A22D0E" w:rsidRDefault="00ED6EF7"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1.34 </w:t>
            </w:r>
          </w:p>
        </w:tc>
        <w:tc>
          <w:tcPr>
            <w:tcW w:w="344" w:type="pct"/>
            <w:tcBorders>
              <w:top w:val="nil"/>
              <w:left w:val="nil"/>
              <w:bottom w:val="single" w:sz="4" w:space="0" w:color="auto"/>
              <w:right w:val="single" w:sz="4" w:space="0" w:color="auto"/>
            </w:tcBorders>
            <w:vAlign w:val="center"/>
          </w:tcPr>
          <w:p w:rsidR="00ED6EF7" w:rsidRPr="00A22D0E" w:rsidRDefault="00ED6EF7"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ED6EF7" w:rsidRPr="00A22D0E" w:rsidRDefault="00ED6EF7"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-1.28 </w:t>
            </w:r>
          </w:p>
        </w:tc>
        <w:tc>
          <w:tcPr>
            <w:tcW w:w="401" w:type="pct"/>
            <w:tcBorders>
              <w:top w:val="nil"/>
              <w:left w:val="nil"/>
              <w:bottom w:val="single" w:sz="4" w:space="0" w:color="auto"/>
              <w:right w:val="single" w:sz="4" w:space="0" w:color="auto"/>
            </w:tcBorders>
            <w:vAlign w:val="center"/>
          </w:tcPr>
          <w:p w:rsidR="00ED6EF7" w:rsidRPr="00A22D0E" w:rsidRDefault="00ED6EF7"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-2.55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color w:val="000000"/>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Ⅳ</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2.65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1.33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-1.33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-2.65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638" w:type="pct"/>
            <w:vMerge w:val="restart"/>
            <w:tcBorders>
              <w:top w:val="nil"/>
              <w:left w:val="nil"/>
              <w:bottom w:val="single" w:sz="4" w:space="0" w:color="auto"/>
              <w:right w:val="single" w:sz="4" w:space="0" w:color="auto"/>
            </w:tcBorders>
            <w:vAlign w:val="center"/>
            <w:hideMark/>
          </w:tcPr>
          <w:p w:rsidR="00A22D0E" w:rsidRPr="004E1E6D" w:rsidRDefault="00A22D0E"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对外交通便利度</w:t>
            </w:r>
          </w:p>
        </w:tc>
        <w:tc>
          <w:tcPr>
            <w:tcW w:w="1589" w:type="pct"/>
            <w:vMerge w:val="restart"/>
            <w:tcBorders>
              <w:top w:val="nil"/>
              <w:left w:val="nil"/>
              <w:bottom w:val="single" w:sz="4" w:space="0" w:color="auto"/>
              <w:right w:val="single" w:sz="4" w:space="0" w:color="auto"/>
            </w:tcBorders>
            <w:noWrap/>
            <w:vAlign w:val="center"/>
            <w:hideMark/>
          </w:tcPr>
          <w:p w:rsidR="00A22D0E" w:rsidRPr="004E1E6D" w:rsidRDefault="00A22D0E" w:rsidP="00C16334">
            <w:pPr>
              <w:widowControl/>
              <w:jc w:val="center"/>
              <w:rPr>
                <w:rFonts w:asciiTheme="minorEastAsia" w:eastAsiaTheme="minorEastAsia" w:hAnsiTheme="minorEastAsia" w:cs="宋体"/>
                <w:color w:val="000000"/>
                <w:kern w:val="0"/>
                <w:sz w:val="18"/>
                <w:szCs w:val="18"/>
              </w:rPr>
            </w:pPr>
            <w:r w:rsidRPr="004E1E6D">
              <w:rPr>
                <w:rFonts w:asciiTheme="minorEastAsia" w:eastAsiaTheme="minorEastAsia" w:hAnsiTheme="minorEastAsia" w:cs="宋体" w:hint="eastAsia"/>
                <w:color w:val="000000"/>
                <w:kern w:val="0"/>
                <w:sz w:val="18"/>
                <w:szCs w:val="18"/>
              </w:rPr>
              <w:t>距对外交通站点、通行点距离</w:t>
            </w: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Ⅰ</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1.53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0.77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-0.79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-1.57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color w:val="000000"/>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Ⅱ</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1.56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0.78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-0.81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-1.61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color w:val="000000"/>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Ⅲ</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1.60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0.80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-0.77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-1.53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color w:val="000000"/>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Ⅳ</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1.59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0.80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-0.80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-1.59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638" w:type="pct"/>
            <w:vMerge w:val="restart"/>
            <w:tcBorders>
              <w:top w:val="nil"/>
              <w:left w:val="single" w:sz="4" w:space="0" w:color="auto"/>
              <w:bottom w:val="single" w:sz="4" w:space="0" w:color="000000"/>
              <w:right w:val="single" w:sz="4" w:space="0" w:color="auto"/>
            </w:tcBorders>
            <w:vAlign w:val="center"/>
            <w:hideMark/>
          </w:tcPr>
          <w:p w:rsidR="00A22D0E" w:rsidRPr="004E1E6D" w:rsidRDefault="00A22D0E"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基础设施完善度</w:t>
            </w:r>
          </w:p>
        </w:tc>
        <w:tc>
          <w:tcPr>
            <w:tcW w:w="1589" w:type="pct"/>
            <w:vMerge w:val="restart"/>
            <w:tcBorders>
              <w:top w:val="nil"/>
              <w:left w:val="nil"/>
              <w:bottom w:val="single" w:sz="4" w:space="0" w:color="auto"/>
              <w:right w:val="single" w:sz="4" w:space="0" w:color="auto"/>
            </w:tcBorders>
            <w:vAlign w:val="center"/>
            <w:hideMark/>
          </w:tcPr>
          <w:p w:rsidR="00A22D0E" w:rsidRPr="004E1E6D" w:rsidRDefault="00A22D0E"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供水</w:t>
            </w: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Ⅰ</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2.04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1.02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-1.05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-2.10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Ⅱ</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2.08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1.04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-1.07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-2.15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Ⅲ</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2.14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1.07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-1.02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-2.04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Ⅳ</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2.12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1.06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-1.06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-2.12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1589" w:type="pct"/>
            <w:vMerge w:val="restart"/>
            <w:tcBorders>
              <w:top w:val="nil"/>
              <w:left w:val="nil"/>
              <w:bottom w:val="single" w:sz="4" w:space="0" w:color="auto"/>
              <w:right w:val="single" w:sz="4" w:space="0" w:color="auto"/>
            </w:tcBorders>
            <w:vAlign w:val="center"/>
            <w:hideMark/>
          </w:tcPr>
          <w:p w:rsidR="00A22D0E" w:rsidRPr="004E1E6D" w:rsidRDefault="00A22D0E"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排水</w:t>
            </w: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Ⅰ</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1.66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0.83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-0.85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-1.71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Ⅱ</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1.69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0.84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-0.87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-1.75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Ⅲ</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1.74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0.87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-0.83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-1.66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Ⅳ</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1.73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0.86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-0.86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-1.73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1589" w:type="pct"/>
            <w:vMerge w:val="restart"/>
            <w:tcBorders>
              <w:top w:val="nil"/>
              <w:left w:val="nil"/>
              <w:bottom w:val="single" w:sz="4" w:space="0" w:color="auto"/>
              <w:right w:val="single" w:sz="4" w:space="0" w:color="auto"/>
            </w:tcBorders>
            <w:vAlign w:val="center"/>
            <w:hideMark/>
          </w:tcPr>
          <w:p w:rsidR="00A22D0E" w:rsidRPr="004E1E6D" w:rsidRDefault="00A22D0E"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供暖</w:t>
            </w: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Ⅰ</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1.40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0.70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-0.72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-1.44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Ⅱ</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1.43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0.71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-0.74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-1.48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Ⅲ</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1.47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0.74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-0.70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-1.40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Ⅳ</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1.46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0.73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-0.73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-1.46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2227" w:type="pct"/>
            <w:gridSpan w:val="2"/>
            <w:vMerge w:val="restart"/>
            <w:tcBorders>
              <w:top w:val="nil"/>
              <w:left w:val="nil"/>
              <w:right w:val="single" w:sz="4" w:space="0" w:color="auto"/>
            </w:tcBorders>
            <w:vAlign w:val="center"/>
            <w:hideMark/>
          </w:tcPr>
          <w:p w:rsidR="00A22D0E" w:rsidRDefault="00A22D0E" w:rsidP="001F3592">
            <w:pPr>
              <w:widowControl/>
              <w:jc w:val="center"/>
            </w:pPr>
            <w:r w:rsidRPr="00C02F94">
              <w:rPr>
                <w:rFonts w:asciiTheme="minorEastAsia" w:eastAsiaTheme="minorEastAsia" w:hAnsiTheme="minorEastAsia" w:cs="宋体" w:hint="eastAsia"/>
                <w:color w:val="000000"/>
                <w:kern w:val="0"/>
                <w:szCs w:val="21"/>
              </w:rPr>
              <w:t>产业集聚影响度</w:t>
            </w: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Ⅰ</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2.39</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right"/>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2.30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right"/>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1.15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right"/>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right"/>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-1.18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gridSpan w:val="2"/>
            <w:vMerge/>
            <w:tcBorders>
              <w:left w:val="nil"/>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Ⅱ</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center"/>
              <w:rPr>
                <w:rFonts w:asciiTheme="minorEastAsia" w:eastAsiaTheme="minorEastAsia" w:hAnsiTheme="minorEastAsia" w:cs="宋体"/>
                <w:szCs w:val="21"/>
              </w:rPr>
            </w:pPr>
            <w:r w:rsidRPr="00A22D0E">
              <w:rPr>
                <w:rFonts w:asciiTheme="minorEastAsia" w:eastAsiaTheme="minorEastAsia" w:hAnsiTheme="minorEastAsia" w:hint="eastAsia"/>
                <w:szCs w:val="21"/>
              </w:rPr>
              <w:t>2.44</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2.34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1.17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0.00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-1.21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gridSpan w:val="2"/>
            <w:vMerge/>
            <w:tcBorders>
              <w:left w:val="nil"/>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Ⅲ</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2.43</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2.41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1.20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-1.15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gridSpan w:val="2"/>
            <w:vMerge/>
            <w:tcBorders>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Ⅳ</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2.39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2.39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1.19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0.00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-1.19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638" w:type="pct"/>
            <w:vMerge w:val="restart"/>
            <w:tcBorders>
              <w:top w:val="nil"/>
              <w:left w:val="nil"/>
              <w:bottom w:val="single" w:sz="4" w:space="0" w:color="auto"/>
              <w:right w:val="single" w:sz="4" w:space="0" w:color="auto"/>
            </w:tcBorders>
            <w:vAlign w:val="center"/>
            <w:hideMark/>
          </w:tcPr>
          <w:p w:rsidR="00A22D0E" w:rsidRPr="00935F5D" w:rsidRDefault="00A22D0E" w:rsidP="00C16334">
            <w:pPr>
              <w:widowControl/>
              <w:jc w:val="center"/>
              <w:rPr>
                <w:rFonts w:asciiTheme="minorEastAsia" w:eastAsiaTheme="minorEastAsia" w:hAnsiTheme="minorEastAsia" w:cs="宋体"/>
                <w:kern w:val="0"/>
                <w:szCs w:val="21"/>
              </w:rPr>
            </w:pPr>
            <w:r w:rsidRPr="00935F5D">
              <w:rPr>
                <w:rFonts w:asciiTheme="minorEastAsia" w:eastAsiaTheme="minorEastAsia" w:hAnsiTheme="minorEastAsia" w:cs="宋体" w:hint="eastAsia"/>
                <w:kern w:val="0"/>
                <w:szCs w:val="21"/>
              </w:rPr>
              <w:t>环境条件优劣度</w:t>
            </w:r>
          </w:p>
        </w:tc>
        <w:tc>
          <w:tcPr>
            <w:tcW w:w="1589" w:type="pct"/>
            <w:vMerge w:val="restart"/>
            <w:tcBorders>
              <w:top w:val="nil"/>
              <w:left w:val="nil"/>
              <w:bottom w:val="single" w:sz="4" w:space="0" w:color="auto"/>
              <w:right w:val="single" w:sz="4" w:space="0" w:color="auto"/>
            </w:tcBorders>
            <w:vAlign w:val="center"/>
            <w:hideMark/>
          </w:tcPr>
          <w:p w:rsidR="00A22D0E" w:rsidRPr="00935F5D" w:rsidRDefault="00A22D0E" w:rsidP="00C16334">
            <w:pPr>
              <w:widowControl/>
              <w:jc w:val="center"/>
              <w:rPr>
                <w:rFonts w:asciiTheme="minorEastAsia" w:eastAsiaTheme="minorEastAsia" w:hAnsiTheme="minorEastAsia" w:cs="宋体"/>
                <w:kern w:val="0"/>
                <w:szCs w:val="21"/>
              </w:rPr>
            </w:pPr>
            <w:r w:rsidRPr="00935F5D">
              <w:rPr>
                <w:rFonts w:asciiTheme="minorEastAsia" w:eastAsiaTheme="minorEastAsia" w:hAnsiTheme="minorEastAsia" w:cs="宋体" w:hint="eastAsia"/>
                <w:kern w:val="0"/>
                <w:szCs w:val="21"/>
              </w:rPr>
              <w:t>附近污染源数量</w:t>
            </w: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Ⅰ</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1.28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0.64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-0.66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-1.31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color w:val="000000"/>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color w:val="000000"/>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Ⅱ</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center"/>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1.30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center"/>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0.65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center"/>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jc w:val="center"/>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-0.67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jc w:val="center"/>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-1.34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color w:val="000000"/>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color w:val="000000"/>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Ⅲ</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1.34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0.67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-0.64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-1.28 </w:t>
            </w:r>
          </w:p>
        </w:tc>
      </w:tr>
      <w:tr w:rsidR="00A22D0E" w:rsidRPr="004E1E6D" w:rsidTr="001F3592">
        <w:trPr>
          <w:trHeight w:val="27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color w:val="000000"/>
                <w:kern w:val="0"/>
                <w:sz w:val="18"/>
                <w:szCs w:val="18"/>
              </w:rPr>
            </w:pPr>
          </w:p>
        </w:tc>
        <w:tc>
          <w:tcPr>
            <w:tcW w:w="0" w:type="auto"/>
            <w:vMerge/>
            <w:tcBorders>
              <w:top w:val="nil"/>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color w:val="000000"/>
                <w:kern w:val="0"/>
                <w:sz w:val="18"/>
                <w:szCs w:val="18"/>
              </w:rPr>
            </w:pPr>
          </w:p>
        </w:tc>
        <w:tc>
          <w:tcPr>
            <w:tcW w:w="331" w:type="pct"/>
            <w:tcBorders>
              <w:top w:val="nil"/>
              <w:left w:val="nil"/>
              <w:bottom w:val="single" w:sz="4" w:space="0" w:color="auto"/>
              <w:right w:val="single" w:sz="4" w:space="0" w:color="auto"/>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Ⅳ</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1.33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0.66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-0.66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-1.33 </w:t>
            </w:r>
          </w:p>
        </w:tc>
      </w:tr>
      <w:tr w:rsidR="00A22D0E" w:rsidRPr="004E1E6D" w:rsidTr="001F3592">
        <w:trPr>
          <w:trHeight w:val="279"/>
        </w:trPr>
        <w:tc>
          <w:tcPr>
            <w:tcW w:w="576" w:type="pct"/>
            <w:vMerge w:val="restart"/>
            <w:tcBorders>
              <w:top w:val="nil"/>
              <w:left w:val="single" w:sz="4" w:space="0" w:color="auto"/>
              <w:right w:val="single" w:sz="4" w:space="0" w:color="auto"/>
            </w:tcBorders>
            <w:noWrap/>
            <w:vAlign w:val="center"/>
            <w:hideMark/>
          </w:tcPr>
          <w:p w:rsidR="00A22D0E" w:rsidRPr="004E1E6D" w:rsidRDefault="00A22D0E"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个别因素</w:t>
            </w:r>
          </w:p>
        </w:tc>
        <w:tc>
          <w:tcPr>
            <w:tcW w:w="2227" w:type="pct"/>
            <w:gridSpan w:val="2"/>
            <w:vMerge w:val="restart"/>
            <w:tcBorders>
              <w:top w:val="single" w:sz="4" w:space="0" w:color="auto"/>
              <w:left w:val="nil"/>
              <w:bottom w:val="single" w:sz="4" w:space="0" w:color="auto"/>
              <w:right w:val="single" w:sz="4" w:space="0" w:color="auto"/>
            </w:tcBorders>
            <w:vAlign w:val="center"/>
            <w:hideMark/>
          </w:tcPr>
          <w:p w:rsidR="00A22D0E" w:rsidRPr="004E1E6D" w:rsidRDefault="00A22D0E" w:rsidP="00C16334">
            <w:pPr>
              <w:widowControl/>
              <w:jc w:val="center"/>
              <w:rPr>
                <w:rFonts w:asciiTheme="minorEastAsia" w:eastAsiaTheme="minorEastAsia" w:hAnsiTheme="minorEastAsia" w:cs="宋体"/>
                <w:kern w:val="0"/>
                <w:sz w:val="18"/>
                <w:szCs w:val="18"/>
              </w:rPr>
            </w:pPr>
            <w:r w:rsidRPr="004E1E6D">
              <w:rPr>
                <w:rFonts w:asciiTheme="minorEastAsia" w:eastAsiaTheme="minorEastAsia" w:hAnsiTheme="minorEastAsia" w:cs="宋体" w:hint="eastAsia"/>
                <w:kern w:val="0"/>
                <w:sz w:val="18"/>
                <w:szCs w:val="18"/>
              </w:rPr>
              <w:t>临街形式</w:t>
            </w:r>
          </w:p>
        </w:tc>
        <w:tc>
          <w:tcPr>
            <w:tcW w:w="331" w:type="pct"/>
            <w:tcBorders>
              <w:top w:val="single" w:sz="4" w:space="0" w:color="auto"/>
              <w:left w:val="single" w:sz="4" w:space="0" w:color="auto"/>
              <w:bottom w:val="single" w:sz="4" w:space="0" w:color="auto"/>
              <w:right w:val="single" w:sz="4" w:space="0" w:color="000000"/>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Ⅰ</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1.34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0.67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-0.69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-1.38 </w:t>
            </w:r>
          </w:p>
        </w:tc>
      </w:tr>
      <w:tr w:rsidR="00A22D0E" w:rsidRPr="004E1E6D" w:rsidTr="001F3592">
        <w:trPr>
          <w:trHeight w:val="279"/>
        </w:trPr>
        <w:tc>
          <w:tcPr>
            <w:tcW w:w="0" w:type="auto"/>
            <w:vMerge/>
            <w:tcBorders>
              <w:left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gridSpan w:val="2"/>
            <w:vMerge/>
            <w:tcBorders>
              <w:top w:val="single" w:sz="4" w:space="0" w:color="auto"/>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single" w:sz="4" w:space="0" w:color="auto"/>
              <w:left w:val="single" w:sz="4" w:space="0" w:color="auto"/>
              <w:bottom w:val="single" w:sz="4" w:space="0" w:color="auto"/>
              <w:right w:val="single" w:sz="4" w:space="0" w:color="000000"/>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Ⅱ</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1.36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0.68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-0.71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-1.41 </w:t>
            </w:r>
          </w:p>
        </w:tc>
      </w:tr>
      <w:tr w:rsidR="00A22D0E" w:rsidRPr="004E1E6D" w:rsidTr="001F3592">
        <w:trPr>
          <w:trHeight w:val="279"/>
        </w:trPr>
        <w:tc>
          <w:tcPr>
            <w:tcW w:w="0" w:type="auto"/>
            <w:vMerge/>
            <w:tcBorders>
              <w:left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gridSpan w:val="2"/>
            <w:vMerge/>
            <w:tcBorders>
              <w:top w:val="single" w:sz="4" w:space="0" w:color="auto"/>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single" w:sz="4" w:space="0" w:color="auto"/>
              <w:left w:val="single" w:sz="4" w:space="0" w:color="auto"/>
              <w:bottom w:val="single" w:sz="4" w:space="0" w:color="auto"/>
              <w:right w:val="single" w:sz="4" w:space="0" w:color="000000"/>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Ⅲ</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1.40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0.70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-0.67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-1.34 </w:t>
            </w:r>
          </w:p>
        </w:tc>
      </w:tr>
      <w:tr w:rsidR="00A22D0E" w:rsidRPr="004E1E6D" w:rsidTr="001F3592">
        <w:trPr>
          <w:trHeight w:val="279"/>
        </w:trPr>
        <w:tc>
          <w:tcPr>
            <w:tcW w:w="0" w:type="auto"/>
            <w:vMerge/>
            <w:tcBorders>
              <w:left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0" w:type="auto"/>
            <w:gridSpan w:val="2"/>
            <w:vMerge/>
            <w:tcBorders>
              <w:top w:val="single" w:sz="4" w:space="0" w:color="auto"/>
              <w:left w:val="nil"/>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single" w:sz="4" w:space="0" w:color="auto"/>
              <w:left w:val="single" w:sz="4" w:space="0" w:color="auto"/>
              <w:bottom w:val="single" w:sz="4" w:space="0" w:color="auto"/>
              <w:right w:val="single" w:sz="4" w:space="0" w:color="000000"/>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Ⅳ</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1.39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0.70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-0.70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-1.39 </w:t>
            </w:r>
          </w:p>
        </w:tc>
      </w:tr>
      <w:tr w:rsidR="00A22D0E" w:rsidRPr="004E1E6D" w:rsidTr="001F3592">
        <w:trPr>
          <w:trHeight w:val="279"/>
        </w:trPr>
        <w:tc>
          <w:tcPr>
            <w:tcW w:w="0" w:type="auto"/>
            <w:vMerge/>
            <w:tcBorders>
              <w:left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2227" w:type="pct"/>
            <w:gridSpan w:val="2"/>
            <w:vMerge w:val="restart"/>
            <w:tcBorders>
              <w:top w:val="single" w:sz="4" w:space="0" w:color="auto"/>
              <w:left w:val="nil"/>
              <w:bottom w:val="single" w:sz="4" w:space="0" w:color="auto"/>
              <w:right w:val="single" w:sz="4" w:space="0" w:color="auto"/>
            </w:tcBorders>
            <w:vAlign w:val="center"/>
            <w:hideMark/>
          </w:tcPr>
          <w:p w:rsidR="00A22D0E" w:rsidRPr="004E1E6D" w:rsidRDefault="00A22D0E" w:rsidP="00C16334">
            <w:pPr>
              <w:widowControl/>
              <w:jc w:val="center"/>
              <w:rPr>
                <w:rFonts w:asciiTheme="minorEastAsia" w:eastAsiaTheme="minorEastAsia" w:hAnsiTheme="minorEastAsia" w:cs="宋体"/>
                <w:kern w:val="0"/>
                <w:sz w:val="18"/>
                <w:szCs w:val="18"/>
              </w:rPr>
            </w:pPr>
            <w:r w:rsidRPr="00935F5D">
              <w:rPr>
                <w:rFonts w:asciiTheme="minorEastAsia" w:eastAsiaTheme="minorEastAsia" w:hAnsiTheme="minorEastAsia" w:cs="宋体" w:hint="eastAsia"/>
                <w:kern w:val="0"/>
                <w:szCs w:val="21"/>
              </w:rPr>
              <w:t>宗地形状</w:t>
            </w:r>
          </w:p>
        </w:tc>
        <w:tc>
          <w:tcPr>
            <w:tcW w:w="331" w:type="pct"/>
            <w:tcBorders>
              <w:top w:val="single" w:sz="4" w:space="0" w:color="auto"/>
              <w:left w:val="single" w:sz="4" w:space="0" w:color="auto"/>
              <w:bottom w:val="single" w:sz="4" w:space="0" w:color="auto"/>
              <w:right w:val="single" w:sz="4" w:space="0" w:color="000000"/>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Ⅰ</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0.89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0.45 </w:t>
            </w:r>
          </w:p>
        </w:tc>
        <w:tc>
          <w:tcPr>
            <w:tcW w:w="34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-0.46 </w:t>
            </w:r>
          </w:p>
        </w:tc>
        <w:tc>
          <w:tcPr>
            <w:tcW w:w="401" w:type="pct"/>
            <w:tcBorders>
              <w:top w:val="nil"/>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-0.92 </w:t>
            </w:r>
          </w:p>
        </w:tc>
      </w:tr>
      <w:tr w:rsidR="00A22D0E" w:rsidRPr="004E1E6D" w:rsidTr="001F3592">
        <w:trPr>
          <w:trHeight w:val="279"/>
        </w:trPr>
        <w:tc>
          <w:tcPr>
            <w:tcW w:w="576" w:type="pct"/>
            <w:vMerge/>
            <w:tcBorders>
              <w:left w:val="single" w:sz="4" w:space="0" w:color="auto"/>
              <w:right w:val="single" w:sz="4" w:space="0" w:color="auto"/>
            </w:tcBorders>
            <w:vAlign w:val="center"/>
          </w:tcPr>
          <w:p w:rsidR="00A22D0E" w:rsidRPr="004E1E6D" w:rsidRDefault="00A22D0E" w:rsidP="00C16334">
            <w:pPr>
              <w:widowControl/>
              <w:jc w:val="left"/>
              <w:rPr>
                <w:rFonts w:asciiTheme="minorEastAsia" w:eastAsiaTheme="minorEastAsia" w:hAnsiTheme="minorEastAsia"/>
                <w:kern w:val="0"/>
                <w:sz w:val="18"/>
                <w:szCs w:val="18"/>
              </w:rPr>
            </w:pPr>
          </w:p>
        </w:tc>
        <w:tc>
          <w:tcPr>
            <w:tcW w:w="0" w:type="auto"/>
            <w:gridSpan w:val="2"/>
            <w:vMerge/>
            <w:tcBorders>
              <w:top w:val="nil"/>
              <w:left w:val="single" w:sz="4" w:space="0" w:color="auto"/>
              <w:bottom w:val="nil"/>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single" w:sz="4" w:space="0" w:color="auto"/>
              <w:left w:val="single" w:sz="4" w:space="0" w:color="auto"/>
              <w:bottom w:val="single" w:sz="4" w:space="0" w:color="auto"/>
              <w:right w:val="single" w:sz="4" w:space="0" w:color="000000"/>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Ⅱ</w:t>
            </w:r>
          </w:p>
        </w:tc>
        <w:tc>
          <w:tcPr>
            <w:tcW w:w="344" w:type="pct"/>
            <w:tcBorders>
              <w:top w:val="single" w:sz="4" w:space="0" w:color="auto"/>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0.91 </w:t>
            </w:r>
          </w:p>
        </w:tc>
        <w:tc>
          <w:tcPr>
            <w:tcW w:w="344" w:type="pct"/>
            <w:tcBorders>
              <w:top w:val="single" w:sz="4" w:space="0" w:color="auto"/>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0.45 </w:t>
            </w:r>
          </w:p>
        </w:tc>
        <w:tc>
          <w:tcPr>
            <w:tcW w:w="344" w:type="pct"/>
            <w:tcBorders>
              <w:top w:val="single" w:sz="4" w:space="0" w:color="auto"/>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0.00 </w:t>
            </w:r>
          </w:p>
        </w:tc>
        <w:tc>
          <w:tcPr>
            <w:tcW w:w="434" w:type="pct"/>
            <w:tcBorders>
              <w:top w:val="single" w:sz="4" w:space="0" w:color="auto"/>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-0.47 </w:t>
            </w:r>
          </w:p>
        </w:tc>
        <w:tc>
          <w:tcPr>
            <w:tcW w:w="401" w:type="pct"/>
            <w:tcBorders>
              <w:top w:val="single" w:sz="4" w:space="0" w:color="auto"/>
              <w:left w:val="nil"/>
              <w:bottom w:val="single" w:sz="4" w:space="0" w:color="auto"/>
              <w:right w:val="single" w:sz="4" w:space="0" w:color="auto"/>
            </w:tcBorders>
            <w:vAlign w:val="center"/>
          </w:tcPr>
          <w:p w:rsidR="00A22D0E" w:rsidRPr="00A22D0E" w:rsidRDefault="00A22D0E" w:rsidP="00C16334">
            <w:pPr>
              <w:jc w:val="right"/>
              <w:rPr>
                <w:rFonts w:asciiTheme="minorEastAsia" w:eastAsiaTheme="minorEastAsia" w:hAnsiTheme="minorEastAsia" w:cs="宋体"/>
                <w:szCs w:val="21"/>
              </w:rPr>
            </w:pPr>
            <w:r w:rsidRPr="00A22D0E">
              <w:rPr>
                <w:rFonts w:asciiTheme="minorEastAsia" w:eastAsiaTheme="minorEastAsia" w:hAnsiTheme="minorEastAsia" w:hint="eastAsia"/>
                <w:szCs w:val="21"/>
              </w:rPr>
              <w:t xml:space="preserve">-0.94 </w:t>
            </w:r>
          </w:p>
        </w:tc>
      </w:tr>
      <w:tr w:rsidR="00A22D0E" w:rsidRPr="004E1E6D" w:rsidTr="001F3592">
        <w:trPr>
          <w:trHeight w:val="279"/>
        </w:trPr>
        <w:tc>
          <w:tcPr>
            <w:tcW w:w="576" w:type="pct"/>
            <w:vMerge/>
            <w:tcBorders>
              <w:left w:val="single" w:sz="4" w:space="0" w:color="auto"/>
              <w:right w:val="single" w:sz="4" w:space="0" w:color="auto"/>
            </w:tcBorders>
            <w:vAlign w:val="center"/>
          </w:tcPr>
          <w:p w:rsidR="00A22D0E" w:rsidRPr="004E1E6D" w:rsidRDefault="00A22D0E" w:rsidP="00C16334">
            <w:pPr>
              <w:widowControl/>
              <w:jc w:val="left"/>
              <w:rPr>
                <w:rFonts w:asciiTheme="minorEastAsia" w:eastAsiaTheme="minorEastAsia" w:hAnsiTheme="minorEastAsia"/>
                <w:kern w:val="0"/>
                <w:sz w:val="18"/>
                <w:szCs w:val="18"/>
              </w:rPr>
            </w:pPr>
          </w:p>
        </w:tc>
        <w:tc>
          <w:tcPr>
            <w:tcW w:w="0" w:type="auto"/>
            <w:gridSpan w:val="2"/>
            <w:vMerge/>
            <w:tcBorders>
              <w:top w:val="nil"/>
              <w:left w:val="single" w:sz="4" w:space="0" w:color="auto"/>
              <w:bottom w:val="nil"/>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single" w:sz="4" w:space="0" w:color="auto"/>
              <w:left w:val="single" w:sz="4" w:space="0" w:color="auto"/>
              <w:bottom w:val="single" w:sz="4" w:space="0" w:color="auto"/>
              <w:right w:val="single" w:sz="4" w:space="0" w:color="000000"/>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Ⅲ</w:t>
            </w:r>
          </w:p>
        </w:tc>
        <w:tc>
          <w:tcPr>
            <w:tcW w:w="344" w:type="pct"/>
            <w:tcBorders>
              <w:top w:val="single" w:sz="4" w:space="0" w:color="auto"/>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0.94 </w:t>
            </w:r>
          </w:p>
        </w:tc>
        <w:tc>
          <w:tcPr>
            <w:tcW w:w="344" w:type="pct"/>
            <w:tcBorders>
              <w:top w:val="single" w:sz="4" w:space="0" w:color="auto"/>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0.47 </w:t>
            </w:r>
          </w:p>
        </w:tc>
        <w:tc>
          <w:tcPr>
            <w:tcW w:w="344" w:type="pct"/>
            <w:tcBorders>
              <w:top w:val="single" w:sz="4" w:space="0" w:color="auto"/>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0.00 </w:t>
            </w:r>
          </w:p>
        </w:tc>
        <w:tc>
          <w:tcPr>
            <w:tcW w:w="434" w:type="pct"/>
            <w:tcBorders>
              <w:top w:val="single" w:sz="4" w:space="0" w:color="auto"/>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-0.45 </w:t>
            </w:r>
          </w:p>
        </w:tc>
        <w:tc>
          <w:tcPr>
            <w:tcW w:w="401" w:type="pct"/>
            <w:tcBorders>
              <w:top w:val="single" w:sz="4" w:space="0" w:color="auto"/>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 xml:space="preserve">-0.89 </w:t>
            </w:r>
          </w:p>
        </w:tc>
      </w:tr>
      <w:tr w:rsidR="00A22D0E" w:rsidRPr="004E1E6D" w:rsidTr="001F3592">
        <w:trPr>
          <w:trHeight w:val="279"/>
        </w:trPr>
        <w:tc>
          <w:tcPr>
            <w:tcW w:w="576" w:type="pct"/>
            <w:vMerge/>
            <w:tcBorders>
              <w:left w:val="single" w:sz="4" w:space="0" w:color="auto"/>
              <w:bottom w:val="single" w:sz="4" w:space="0" w:color="auto"/>
              <w:right w:val="single" w:sz="4" w:space="0" w:color="auto"/>
            </w:tcBorders>
            <w:vAlign w:val="center"/>
          </w:tcPr>
          <w:p w:rsidR="00A22D0E" w:rsidRPr="004E1E6D" w:rsidRDefault="00A22D0E" w:rsidP="00C16334">
            <w:pPr>
              <w:widowControl/>
              <w:jc w:val="left"/>
              <w:rPr>
                <w:rFonts w:asciiTheme="minorEastAsia" w:eastAsiaTheme="minorEastAsia" w:hAnsiTheme="minorEastAsia"/>
                <w:kern w:val="0"/>
                <w:sz w:val="18"/>
                <w:szCs w:val="18"/>
              </w:rPr>
            </w:pPr>
          </w:p>
        </w:tc>
        <w:tc>
          <w:tcPr>
            <w:tcW w:w="0" w:type="auto"/>
            <w:gridSpan w:val="2"/>
            <w:vMerge/>
            <w:tcBorders>
              <w:top w:val="nil"/>
              <w:left w:val="single" w:sz="4" w:space="0" w:color="auto"/>
              <w:bottom w:val="single" w:sz="4" w:space="0" w:color="auto"/>
              <w:right w:val="single" w:sz="4" w:space="0" w:color="auto"/>
            </w:tcBorders>
            <w:vAlign w:val="center"/>
            <w:hideMark/>
          </w:tcPr>
          <w:p w:rsidR="00A22D0E" w:rsidRPr="004E1E6D" w:rsidRDefault="00A22D0E" w:rsidP="00C16334">
            <w:pPr>
              <w:widowControl/>
              <w:jc w:val="left"/>
              <w:rPr>
                <w:rFonts w:asciiTheme="minorEastAsia" w:eastAsiaTheme="minorEastAsia" w:hAnsiTheme="minorEastAsia" w:cs="宋体"/>
                <w:kern w:val="0"/>
                <w:sz w:val="18"/>
                <w:szCs w:val="18"/>
              </w:rPr>
            </w:pPr>
          </w:p>
        </w:tc>
        <w:tc>
          <w:tcPr>
            <w:tcW w:w="331" w:type="pct"/>
            <w:tcBorders>
              <w:top w:val="single" w:sz="4" w:space="0" w:color="auto"/>
              <w:left w:val="single" w:sz="4" w:space="0" w:color="auto"/>
              <w:bottom w:val="single" w:sz="4" w:space="0" w:color="auto"/>
              <w:right w:val="single" w:sz="4" w:space="0" w:color="000000"/>
            </w:tcBorders>
            <w:vAlign w:val="center"/>
            <w:hideMark/>
          </w:tcPr>
          <w:p w:rsidR="00A22D0E" w:rsidRPr="00A22D0E" w:rsidRDefault="00A22D0E" w:rsidP="00C16334">
            <w:pPr>
              <w:widowControl/>
              <w:jc w:val="center"/>
              <w:rPr>
                <w:rFonts w:asciiTheme="minorEastAsia" w:eastAsiaTheme="minorEastAsia" w:hAnsiTheme="minorEastAsia" w:cs="宋体"/>
                <w:color w:val="000000"/>
                <w:kern w:val="0"/>
                <w:szCs w:val="21"/>
              </w:rPr>
            </w:pPr>
            <w:r w:rsidRPr="00A22D0E">
              <w:rPr>
                <w:rFonts w:asciiTheme="minorEastAsia" w:eastAsiaTheme="minorEastAsia" w:hAnsiTheme="minorEastAsia" w:cs="宋体" w:hint="eastAsia"/>
                <w:color w:val="000000"/>
                <w:kern w:val="0"/>
                <w:szCs w:val="21"/>
              </w:rPr>
              <w:t>Ⅳ</w:t>
            </w:r>
          </w:p>
        </w:tc>
        <w:tc>
          <w:tcPr>
            <w:tcW w:w="344" w:type="pct"/>
            <w:tcBorders>
              <w:top w:val="single" w:sz="4" w:space="0" w:color="auto"/>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0.93 </w:t>
            </w:r>
          </w:p>
        </w:tc>
        <w:tc>
          <w:tcPr>
            <w:tcW w:w="344" w:type="pct"/>
            <w:tcBorders>
              <w:top w:val="single" w:sz="4" w:space="0" w:color="auto"/>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0.46 </w:t>
            </w:r>
          </w:p>
        </w:tc>
        <w:tc>
          <w:tcPr>
            <w:tcW w:w="344" w:type="pct"/>
            <w:tcBorders>
              <w:top w:val="single" w:sz="4" w:space="0" w:color="auto"/>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0.00 </w:t>
            </w:r>
          </w:p>
        </w:tc>
        <w:tc>
          <w:tcPr>
            <w:tcW w:w="434" w:type="pct"/>
            <w:tcBorders>
              <w:top w:val="single" w:sz="4" w:space="0" w:color="auto"/>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-0.46 </w:t>
            </w:r>
          </w:p>
        </w:tc>
        <w:tc>
          <w:tcPr>
            <w:tcW w:w="401" w:type="pct"/>
            <w:tcBorders>
              <w:top w:val="single" w:sz="4" w:space="0" w:color="auto"/>
              <w:left w:val="nil"/>
              <w:bottom w:val="single" w:sz="4" w:space="0" w:color="auto"/>
              <w:right w:val="single" w:sz="4" w:space="0" w:color="auto"/>
            </w:tcBorders>
            <w:vAlign w:val="center"/>
          </w:tcPr>
          <w:p w:rsidR="00A22D0E" w:rsidRPr="00A22D0E" w:rsidRDefault="00A22D0E" w:rsidP="00C16334">
            <w:pPr>
              <w:widowControl/>
              <w:jc w:val="center"/>
              <w:rPr>
                <w:rFonts w:asciiTheme="minorEastAsia" w:eastAsiaTheme="minorEastAsia" w:hAnsiTheme="minorEastAsia" w:cs="宋体"/>
                <w:kern w:val="0"/>
                <w:szCs w:val="21"/>
              </w:rPr>
            </w:pPr>
            <w:r w:rsidRPr="00A22D0E">
              <w:rPr>
                <w:rFonts w:asciiTheme="minorEastAsia" w:eastAsiaTheme="minorEastAsia" w:hAnsiTheme="minorEastAsia" w:cs="宋体" w:hint="eastAsia"/>
                <w:kern w:val="0"/>
                <w:szCs w:val="21"/>
              </w:rPr>
              <w:t xml:space="preserve">-0.93 </w:t>
            </w:r>
          </w:p>
        </w:tc>
      </w:tr>
    </w:tbl>
    <w:p w:rsidR="001F3592" w:rsidRDefault="001F3592" w:rsidP="00A71FFF">
      <w:pPr>
        <w:pStyle w:val="af5"/>
        <w:keepNext/>
        <w:spacing w:before="0" w:after="0" w:line="360" w:lineRule="auto"/>
        <w:ind w:firstLine="238"/>
        <w:jc w:val="center"/>
        <w:rPr>
          <w:rFonts w:ascii="黑体" w:hAnsi="黑体" w:hint="eastAsia"/>
          <w:sz w:val="21"/>
          <w:szCs w:val="21"/>
        </w:rPr>
      </w:pPr>
    </w:p>
    <w:p w:rsidR="00A71FFF" w:rsidRPr="006F20F0" w:rsidRDefault="00A71FFF" w:rsidP="00A71FFF">
      <w:pPr>
        <w:rPr>
          <w:lang w:bidi="he-IL"/>
        </w:rPr>
      </w:pPr>
    </w:p>
    <w:p w:rsidR="00A22D0E" w:rsidRDefault="00A22D0E" w:rsidP="00A71FFF">
      <w:pPr>
        <w:pStyle w:val="af5"/>
        <w:keepNext/>
        <w:spacing w:before="0" w:after="0" w:line="360" w:lineRule="auto"/>
        <w:ind w:firstLine="238"/>
        <w:jc w:val="center"/>
        <w:rPr>
          <w:rFonts w:ascii="黑体" w:hAnsi="黑体"/>
          <w:sz w:val="21"/>
          <w:szCs w:val="21"/>
        </w:rPr>
        <w:sectPr w:rsidR="00A22D0E" w:rsidSect="00F56C38">
          <w:endnotePr>
            <w:numFmt w:val="decimal"/>
          </w:endnotePr>
          <w:pgSz w:w="11906" w:h="16838"/>
          <w:pgMar w:top="1418" w:right="1418" w:bottom="1304" w:left="1418" w:header="851" w:footer="992" w:gutter="0"/>
          <w:cols w:space="720"/>
          <w:docGrid w:linePitch="312"/>
        </w:sectPr>
      </w:pPr>
    </w:p>
    <w:p w:rsidR="00A22D0E" w:rsidRDefault="00A22D0E" w:rsidP="00A22D0E">
      <w:pPr>
        <w:pStyle w:val="af5"/>
        <w:keepNext/>
        <w:spacing w:before="0" w:after="0" w:line="360" w:lineRule="auto"/>
        <w:ind w:firstLine="238"/>
        <w:jc w:val="center"/>
        <w:rPr>
          <w:rFonts w:ascii="黑体" w:hAnsi="黑体"/>
          <w:sz w:val="21"/>
          <w:szCs w:val="21"/>
        </w:rPr>
      </w:pPr>
      <w:r>
        <w:rPr>
          <w:rFonts w:ascii="黑体" w:hAnsi="黑体" w:hint="eastAsia"/>
          <w:sz w:val="21"/>
          <w:szCs w:val="21"/>
        </w:rPr>
        <w:lastRenderedPageBreak/>
        <w:t>表3-4</w:t>
      </w:r>
      <w:r w:rsidR="00313937">
        <w:rPr>
          <w:rFonts w:ascii="黑体" w:hAnsi="黑体" w:hint="eastAsia"/>
          <w:sz w:val="21"/>
          <w:szCs w:val="21"/>
        </w:rPr>
        <w:t>8</w:t>
      </w:r>
      <w:r>
        <w:rPr>
          <w:rFonts w:ascii="黑体" w:hAnsi="黑体" w:hint="eastAsia"/>
          <w:sz w:val="21"/>
          <w:szCs w:val="21"/>
        </w:rPr>
        <w:t>城区</w:t>
      </w:r>
      <w:r w:rsidRPr="00A22D0E">
        <w:rPr>
          <w:rFonts w:ascii="黑体" w:hAnsi="黑体" w:hint="eastAsia"/>
          <w:sz w:val="21"/>
          <w:szCs w:val="21"/>
        </w:rPr>
        <w:t>公共服务项目</w:t>
      </w:r>
      <w:r>
        <w:rPr>
          <w:rFonts w:ascii="黑体" w:hAnsi="黑体" w:hint="eastAsia"/>
          <w:sz w:val="21"/>
          <w:szCs w:val="21"/>
        </w:rPr>
        <w:t>基准地价修正系数表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5"/>
        <w:gridCol w:w="1016"/>
        <w:gridCol w:w="2400"/>
        <w:gridCol w:w="838"/>
        <w:gridCol w:w="635"/>
        <w:gridCol w:w="635"/>
        <w:gridCol w:w="635"/>
        <w:gridCol w:w="741"/>
        <w:gridCol w:w="741"/>
      </w:tblGrid>
      <w:tr w:rsidR="00A22D0E" w:rsidRPr="00313937" w:rsidTr="00313937">
        <w:trPr>
          <w:trHeight w:val="73"/>
        </w:trPr>
        <w:tc>
          <w:tcPr>
            <w:tcW w:w="885" w:type="pct"/>
            <w:vAlign w:val="center"/>
            <w:hideMark/>
          </w:tcPr>
          <w:p w:rsidR="00A22D0E" w:rsidRPr="00313937" w:rsidRDefault="00A22D0E"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因素</w:t>
            </w:r>
          </w:p>
        </w:tc>
        <w:tc>
          <w:tcPr>
            <w:tcW w:w="1839" w:type="pct"/>
            <w:gridSpan w:val="2"/>
            <w:vAlign w:val="center"/>
            <w:hideMark/>
          </w:tcPr>
          <w:p w:rsidR="00A22D0E" w:rsidRPr="00313937" w:rsidRDefault="00A22D0E"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因子</w:t>
            </w:r>
          </w:p>
        </w:tc>
        <w:tc>
          <w:tcPr>
            <w:tcW w:w="451" w:type="pct"/>
            <w:vAlign w:val="center"/>
            <w:hideMark/>
          </w:tcPr>
          <w:p w:rsidR="00A22D0E" w:rsidRPr="00313937" w:rsidRDefault="00A22D0E"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级别</w:t>
            </w:r>
          </w:p>
        </w:tc>
        <w:tc>
          <w:tcPr>
            <w:tcW w:w="342" w:type="pct"/>
            <w:vAlign w:val="center"/>
            <w:hideMark/>
          </w:tcPr>
          <w:p w:rsidR="00A22D0E" w:rsidRPr="00313937" w:rsidRDefault="00A22D0E"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优</w:t>
            </w:r>
          </w:p>
        </w:tc>
        <w:tc>
          <w:tcPr>
            <w:tcW w:w="342" w:type="pct"/>
            <w:vAlign w:val="center"/>
            <w:hideMark/>
          </w:tcPr>
          <w:p w:rsidR="00A22D0E" w:rsidRPr="00313937" w:rsidRDefault="00A22D0E"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较优</w:t>
            </w:r>
          </w:p>
        </w:tc>
        <w:tc>
          <w:tcPr>
            <w:tcW w:w="342" w:type="pct"/>
            <w:vAlign w:val="center"/>
            <w:hideMark/>
          </w:tcPr>
          <w:p w:rsidR="00A22D0E" w:rsidRPr="00313937" w:rsidRDefault="00A22D0E"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一般</w:t>
            </w:r>
          </w:p>
        </w:tc>
        <w:tc>
          <w:tcPr>
            <w:tcW w:w="399" w:type="pct"/>
            <w:vAlign w:val="center"/>
            <w:hideMark/>
          </w:tcPr>
          <w:p w:rsidR="00A22D0E" w:rsidRPr="00313937" w:rsidRDefault="00A22D0E"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较劣</w:t>
            </w:r>
          </w:p>
        </w:tc>
        <w:tc>
          <w:tcPr>
            <w:tcW w:w="399" w:type="pct"/>
            <w:vAlign w:val="center"/>
            <w:hideMark/>
          </w:tcPr>
          <w:p w:rsidR="00A22D0E" w:rsidRPr="00313937" w:rsidRDefault="00A22D0E"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劣</w:t>
            </w:r>
          </w:p>
        </w:tc>
      </w:tr>
      <w:tr w:rsidR="00F43FE2" w:rsidRPr="00313937" w:rsidTr="00313937">
        <w:trPr>
          <w:trHeight w:val="155"/>
        </w:trPr>
        <w:tc>
          <w:tcPr>
            <w:tcW w:w="885" w:type="pct"/>
            <w:vMerge w:val="restart"/>
            <w:noWrap/>
            <w:vAlign w:val="center"/>
            <w:hideMark/>
          </w:tcPr>
          <w:p w:rsidR="00134D11" w:rsidRPr="00313937" w:rsidRDefault="00134D11"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区域因素</w:t>
            </w:r>
          </w:p>
        </w:tc>
        <w:tc>
          <w:tcPr>
            <w:tcW w:w="547" w:type="pct"/>
            <w:vMerge w:val="restart"/>
            <w:vAlign w:val="center"/>
            <w:hideMark/>
          </w:tcPr>
          <w:p w:rsidR="00134D11" w:rsidRPr="00313937" w:rsidRDefault="00134D11"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商服繁华度</w:t>
            </w:r>
          </w:p>
        </w:tc>
        <w:tc>
          <w:tcPr>
            <w:tcW w:w="1292" w:type="pct"/>
            <w:vMerge w:val="restart"/>
            <w:noWrap/>
            <w:vAlign w:val="center"/>
            <w:hideMark/>
          </w:tcPr>
          <w:p w:rsidR="00134D11" w:rsidRPr="00313937" w:rsidRDefault="00134D11"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距离商服中心距离</w:t>
            </w:r>
          </w:p>
        </w:tc>
        <w:tc>
          <w:tcPr>
            <w:tcW w:w="451" w:type="pct"/>
            <w:vAlign w:val="center"/>
            <w:hideMark/>
          </w:tcPr>
          <w:p w:rsidR="00134D11" w:rsidRPr="00313937" w:rsidRDefault="00134D11"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134D11" w:rsidRPr="00313937" w:rsidRDefault="00134D11"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4.50 </w:t>
            </w:r>
          </w:p>
        </w:tc>
        <w:tc>
          <w:tcPr>
            <w:tcW w:w="342" w:type="pct"/>
            <w:vAlign w:val="center"/>
          </w:tcPr>
          <w:p w:rsidR="00134D11" w:rsidRPr="00313937" w:rsidRDefault="00134D11"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2.25 </w:t>
            </w:r>
          </w:p>
        </w:tc>
        <w:tc>
          <w:tcPr>
            <w:tcW w:w="342" w:type="pct"/>
            <w:vAlign w:val="center"/>
          </w:tcPr>
          <w:p w:rsidR="00134D11" w:rsidRPr="00313937" w:rsidRDefault="00134D11"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134D11" w:rsidRPr="00313937" w:rsidRDefault="00134D11"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-2.25 </w:t>
            </w:r>
          </w:p>
        </w:tc>
        <w:tc>
          <w:tcPr>
            <w:tcW w:w="399" w:type="pct"/>
            <w:vAlign w:val="center"/>
          </w:tcPr>
          <w:p w:rsidR="00134D11" w:rsidRPr="00313937" w:rsidRDefault="00134D11"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-4.50 </w:t>
            </w:r>
          </w:p>
        </w:tc>
      </w:tr>
      <w:tr w:rsidR="006D695A" w:rsidRPr="00313937" w:rsidTr="00C16334">
        <w:trPr>
          <w:trHeight w:val="155"/>
        </w:trPr>
        <w:tc>
          <w:tcPr>
            <w:tcW w:w="0" w:type="auto"/>
            <w:vMerge/>
            <w:vAlign w:val="center"/>
            <w:hideMark/>
          </w:tcPr>
          <w:p w:rsidR="006D695A" w:rsidRPr="00313937" w:rsidRDefault="006D695A"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6D695A" w:rsidRPr="00313937" w:rsidRDefault="006D695A"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6D695A" w:rsidRPr="00313937" w:rsidRDefault="006D695A"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6D695A" w:rsidRPr="00313937" w:rsidRDefault="006D695A"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6D695A" w:rsidRPr="00313937" w:rsidRDefault="006D695A"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4.57 </w:t>
            </w:r>
          </w:p>
        </w:tc>
        <w:tc>
          <w:tcPr>
            <w:tcW w:w="342" w:type="pct"/>
            <w:vAlign w:val="center"/>
          </w:tcPr>
          <w:p w:rsidR="006D695A" w:rsidRPr="00313937" w:rsidRDefault="006D695A"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2.29 </w:t>
            </w:r>
          </w:p>
        </w:tc>
        <w:tc>
          <w:tcPr>
            <w:tcW w:w="342" w:type="pct"/>
            <w:vAlign w:val="center"/>
          </w:tcPr>
          <w:p w:rsidR="006D695A" w:rsidRPr="00313937" w:rsidRDefault="006D695A"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6D695A" w:rsidRPr="00313937" w:rsidRDefault="006D695A"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-2.24 </w:t>
            </w:r>
          </w:p>
        </w:tc>
        <w:tc>
          <w:tcPr>
            <w:tcW w:w="399" w:type="pct"/>
            <w:vAlign w:val="center"/>
          </w:tcPr>
          <w:p w:rsidR="006D695A" w:rsidRPr="00313937" w:rsidRDefault="006D695A"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-4.47 </w:t>
            </w:r>
          </w:p>
        </w:tc>
      </w:tr>
      <w:tr w:rsidR="00F43FE2" w:rsidRPr="00313937" w:rsidTr="00C16334">
        <w:trPr>
          <w:trHeight w:val="155"/>
        </w:trPr>
        <w:tc>
          <w:tcPr>
            <w:tcW w:w="0" w:type="auto"/>
            <w:vMerge/>
            <w:vAlign w:val="center"/>
            <w:hideMark/>
          </w:tcPr>
          <w:p w:rsidR="00F43FE2" w:rsidRPr="00313937" w:rsidRDefault="00F43FE2"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F43FE2" w:rsidRPr="00313937" w:rsidRDefault="00F43FE2"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F43FE2" w:rsidRPr="00313937" w:rsidRDefault="00F43FE2"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F43FE2" w:rsidRPr="00313937" w:rsidRDefault="00F43FE2"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F43FE2" w:rsidRPr="00313937" w:rsidRDefault="00F43FE2"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4.54 </w:t>
            </w:r>
          </w:p>
        </w:tc>
        <w:tc>
          <w:tcPr>
            <w:tcW w:w="342" w:type="pct"/>
            <w:vAlign w:val="center"/>
          </w:tcPr>
          <w:p w:rsidR="00F43FE2" w:rsidRPr="00313937" w:rsidRDefault="00F43FE2"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2.27 </w:t>
            </w:r>
          </w:p>
        </w:tc>
        <w:tc>
          <w:tcPr>
            <w:tcW w:w="342" w:type="pct"/>
            <w:vAlign w:val="center"/>
          </w:tcPr>
          <w:p w:rsidR="00F43FE2" w:rsidRPr="00313937" w:rsidRDefault="00F43FE2"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F43FE2" w:rsidRPr="00313937" w:rsidRDefault="00F43FE2"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-2.27 </w:t>
            </w:r>
          </w:p>
        </w:tc>
        <w:tc>
          <w:tcPr>
            <w:tcW w:w="399" w:type="pct"/>
            <w:vAlign w:val="center"/>
          </w:tcPr>
          <w:p w:rsidR="00F43FE2" w:rsidRPr="00313937" w:rsidRDefault="00F43FE2"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-4.54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4.41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2.21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-2.21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-4.41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547" w:type="pct"/>
            <w:vMerge w:val="restart"/>
            <w:vAlign w:val="center"/>
            <w:hideMark/>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道路通达度</w:t>
            </w:r>
          </w:p>
        </w:tc>
        <w:tc>
          <w:tcPr>
            <w:tcW w:w="1292" w:type="pct"/>
            <w:vMerge w:val="restart"/>
            <w:noWrap/>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临街道路状况</w:t>
            </w: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1.50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0.75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-0.75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-1.50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1.52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0.76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-0.75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-1.49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1.51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0.76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-0.76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-1.51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1.47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0.74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-0.74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-1.47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547" w:type="pct"/>
            <w:vMerge w:val="restart"/>
            <w:vAlign w:val="center"/>
            <w:hideMark/>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对外交通便利度</w:t>
            </w:r>
          </w:p>
        </w:tc>
        <w:tc>
          <w:tcPr>
            <w:tcW w:w="1292" w:type="pct"/>
            <w:vMerge w:val="restart"/>
            <w:noWrap/>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距对外交通站点、通行点距离</w:t>
            </w: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1.33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0.67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-0.67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-1.33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1.36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0.68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-0.66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-1.32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1.35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0.67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-0.67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-1.35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1.31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0.65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-0.65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-1.31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547" w:type="pct"/>
            <w:vMerge w:val="restart"/>
            <w:vAlign w:val="center"/>
            <w:hideMark/>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公交便捷度</w:t>
            </w:r>
          </w:p>
        </w:tc>
        <w:tc>
          <w:tcPr>
            <w:tcW w:w="1292" w:type="pct"/>
            <w:vMerge w:val="restart"/>
            <w:vAlign w:val="center"/>
            <w:hideMark/>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距公交站距离</w:t>
            </w: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1.33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0.67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-0.67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-1.33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1.36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0.68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-0.66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-1.32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1.35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0.67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-0.67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-1.35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1.31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0.65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-0.65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-1.31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547" w:type="pct"/>
            <w:vMerge w:val="restart"/>
            <w:vAlign w:val="center"/>
            <w:hideMark/>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基础设施完善度</w:t>
            </w:r>
          </w:p>
        </w:tc>
        <w:tc>
          <w:tcPr>
            <w:tcW w:w="1292" w:type="pct"/>
            <w:vMerge w:val="restart"/>
            <w:vAlign w:val="center"/>
            <w:hideMark/>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供水</w:t>
            </w: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1.00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-1.00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1.02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0.51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-0.99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1.01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-1.01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0.98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0.49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-0.49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-0.98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restart"/>
            <w:vAlign w:val="center"/>
            <w:hideMark/>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排水</w:t>
            </w: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0.83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-0.83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0.85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-0.41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-0.83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0.84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-0.84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0.82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0.41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-0.41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-0.82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restart"/>
            <w:vAlign w:val="center"/>
            <w:hideMark/>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供暖</w:t>
            </w: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0.83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-0.83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0.85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-0.41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-0.83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0.84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-0.84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0.82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0.41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-0.41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-0.82 </w:t>
            </w:r>
          </w:p>
        </w:tc>
      </w:tr>
      <w:tr w:rsidR="00313937" w:rsidRPr="00313937" w:rsidTr="00C16334">
        <w:trPr>
          <w:trHeight w:val="155"/>
        </w:trPr>
        <w:tc>
          <w:tcPr>
            <w:tcW w:w="0" w:type="auto"/>
            <w:vMerge/>
            <w:vAlign w:val="center"/>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547"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1292" w:type="pct"/>
            <w:vMerge w:val="restart"/>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r w:rsidRPr="00313937">
              <w:rPr>
                <w:rFonts w:asciiTheme="minorEastAsia" w:eastAsiaTheme="minorEastAsia" w:hAnsiTheme="minorEastAsia" w:cs="宋体" w:hint="eastAsia"/>
                <w:kern w:val="0"/>
                <w:sz w:val="15"/>
                <w:szCs w:val="15"/>
              </w:rPr>
              <w:t>供气</w:t>
            </w: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0.67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0.33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-0.33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-0.67 </w:t>
            </w:r>
          </w:p>
        </w:tc>
      </w:tr>
      <w:tr w:rsidR="00313937" w:rsidRPr="00313937" w:rsidTr="00C16334">
        <w:trPr>
          <w:trHeight w:val="155"/>
        </w:trPr>
        <w:tc>
          <w:tcPr>
            <w:tcW w:w="0" w:type="auto"/>
            <w:vMerge/>
            <w:vAlign w:val="center"/>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547"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0.68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0.34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-0.33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-0.66 </w:t>
            </w:r>
          </w:p>
        </w:tc>
      </w:tr>
      <w:tr w:rsidR="00313937" w:rsidRPr="00313937" w:rsidTr="00C16334">
        <w:trPr>
          <w:trHeight w:val="155"/>
        </w:trPr>
        <w:tc>
          <w:tcPr>
            <w:tcW w:w="0" w:type="auto"/>
            <w:vMerge/>
            <w:vAlign w:val="center"/>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547"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0.67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0.34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-0.34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-0.67 </w:t>
            </w:r>
          </w:p>
        </w:tc>
      </w:tr>
      <w:tr w:rsidR="00313937" w:rsidRPr="00313937" w:rsidTr="00C16334">
        <w:trPr>
          <w:trHeight w:val="155"/>
        </w:trPr>
        <w:tc>
          <w:tcPr>
            <w:tcW w:w="0" w:type="auto"/>
            <w:vMerge/>
            <w:vAlign w:val="center"/>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547"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0.65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0.33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-0.33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-0.65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547" w:type="pct"/>
            <w:vMerge w:val="restart"/>
            <w:vAlign w:val="center"/>
            <w:hideMark/>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公用设施完备度</w:t>
            </w:r>
          </w:p>
        </w:tc>
        <w:tc>
          <w:tcPr>
            <w:tcW w:w="1292" w:type="pct"/>
            <w:vMerge w:val="restart"/>
            <w:vAlign w:val="center"/>
            <w:hideMark/>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医院、学校</w:t>
            </w: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1.67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0.83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-0.83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-1.67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1.69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0.85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-0.83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-1.66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1.68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0.84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-0.84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-1.68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1.63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0.82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-0.82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-1.63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547" w:type="pct"/>
            <w:vMerge w:val="restar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人口状况</w:t>
            </w:r>
          </w:p>
        </w:tc>
        <w:tc>
          <w:tcPr>
            <w:tcW w:w="1292" w:type="pct"/>
            <w:vMerge w:val="restar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人口密度</w:t>
            </w: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1.17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0.58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-0.58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-1.17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color w:val="000000"/>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1.19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0.59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-0.58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-1.16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color w:val="000000"/>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1.18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0.59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-0.59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-1.18 </w:t>
            </w:r>
          </w:p>
        </w:tc>
      </w:tr>
      <w:tr w:rsidR="00313937" w:rsidRPr="00313937" w:rsidTr="00C16334">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0" w:type="auto"/>
            <w:vMerge/>
            <w:vAlign w:val="center"/>
            <w:hideMark/>
          </w:tcPr>
          <w:p w:rsidR="00313937" w:rsidRPr="00313937" w:rsidRDefault="00313937" w:rsidP="00C16334">
            <w:pPr>
              <w:widowControl/>
              <w:jc w:val="left"/>
              <w:rPr>
                <w:rFonts w:asciiTheme="minorEastAsia" w:eastAsiaTheme="minorEastAsia" w:hAnsiTheme="minorEastAsia" w:cs="宋体"/>
                <w:color w:val="000000"/>
                <w:kern w:val="0"/>
                <w:sz w:val="15"/>
                <w:szCs w:val="15"/>
              </w:rPr>
            </w:pPr>
          </w:p>
        </w:tc>
        <w:tc>
          <w:tcPr>
            <w:tcW w:w="1292" w:type="pct"/>
            <w:vMerge/>
            <w:vAlign w:val="center"/>
            <w:hideMark/>
          </w:tcPr>
          <w:p w:rsidR="00313937" w:rsidRPr="00313937" w:rsidRDefault="00313937" w:rsidP="00C16334">
            <w:pPr>
              <w:widowControl/>
              <w:jc w:val="left"/>
              <w:rPr>
                <w:rFonts w:asciiTheme="minorEastAsia" w:eastAsiaTheme="minorEastAsia" w:hAnsiTheme="minorEastAsia" w:cs="宋体"/>
                <w:color w:val="000000"/>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1.14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0.57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-0.57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-1.14 </w:t>
            </w:r>
          </w:p>
        </w:tc>
      </w:tr>
      <w:tr w:rsidR="00313937" w:rsidRPr="00313937" w:rsidTr="00313937">
        <w:trPr>
          <w:trHeight w:val="155"/>
        </w:trPr>
        <w:tc>
          <w:tcPr>
            <w:tcW w:w="885" w:type="pct"/>
            <w:vMerge/>
            <w:noWrap/>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p>
        </w:tc>
        <w:tc>
          <w:tcPr>
            <w:tcW w:w="547" w:type="pct"/>
            <w:vMerge w:val="restar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绿地覆盖度</w:t>
            </w:r>
          </w:p>
        </w:tc>
        <w:tc>
          <w:tcPr>
            <w:tcW w:w="1292" w:type="pct"/>
            <w:vMerge w:val="restart"/>
            <w:vAlign w:val="center"/>
          </w:tcPr>
          <w:p w:rsidR="00313937" w:rsidRPr="00313937" w:rsidRDefault="00313937" w:rsidP="00C16334">
            <w:pPr>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绿地覆盖率</w:t>
            </w: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0.83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-0.83 </w:t>
            </w:r>
          </w:p>
        </w:tc>
      </w:tr>
      <w:tr w:rsidR="00313937" w:rsidRPr="00313937" w:rsidTr="00313937">
        <w:trPr>
          <w:trHeight w:val="155"/>
        </w:trPr>
        <w:tc>
          <w:tcPr>
            <w:tcW w:w="885" w:type="pct"/>
            <w:vMerge/>
            <w:noWrap/>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547"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0.85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-0.41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-0.83 </w:t>
            </w:r>
          </w:p>
        </w:tc>
      </w:tr>
      <w:tr w:rsidR="00313937" w:rsidRPr="00313937" w:rsidTr="00313937">
        <w:trPr>
          <w:trHeight w:val="155"/>
        </w:trPr>
        <w:tc>
          <w:tcPr>
            <w:tcW w:w="885" w:type="pct"/>
            <w:vMerge/>
            <w:noWrap/>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547"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0.84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-0.42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-0.84 </w:t>
            </w:r>
          </w:p>
        </w:tc>
      </w:tr>
      <w:tr w:rsidR="00313937" w:rsidRPr="00313937" w:rsidTr="00313937">
        <w:trPr>
          <w:trHeight w:val="155"/>
        </w:trPr>
        <w:tc>
          <w:tcPr>
            <w:tcW w:w="885" w:type="pct"/>
            <w:vMerge/>
            <w:noWrap/>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547"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0.82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0.41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-0.41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-0.82 </w:t>
            </w:r>
          </w:p>
        </w:tc>
      </w:tr>
      <w:tr w:rsidR="00313937" w:rsidRPr="00313937" w:rsidTr="00313937">
        <w:trPr>
          <w:trHeight w:val="155"/>
        </w:trPr>
        <w:tc>
          <w:tcPr>
            <w:tcW w:w="885" w:type="pct"/>
            <w:vMerge/>
            <w:noWrap/>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p>
        </w:tc>
        <w:tc>
          <w:tcPr>
            <w:tcW w:w="547" w:type="pct"/>
            <w:vMerge w:val="restar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环境条件优劣度</w:t>
            </w:r>
          </w:p>
        </w:tc>
        <w:tc>
          <w:tcPr>
            <w:tcW w:w="1292" w:type="pct"/>
            <w:vMerge w:val="restart"/>
            <w:vAlign w:val="center"/>
          </w:tcPr>
          <w:p w:rsidR="00313937" w:rsidRPr="00313937" w:rsidRDefault="00313937" w:rsidP="00C16334">
            <w:pPr>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附近污染源数量</w:t>
            </w: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1.00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-1.00 </w:t>
            </w:r>
          </w:p>
        </w:tc>
      </w:tr>
      <w:tr w:rsidR="00313937" w:rsidRPr="00313937" w:rsidTr="00313937">
        <w:trPr>
          <w:trHeight w:val="155"/>
        </w:trPr>
        <w:tc>
          <w:tcPr>
            <w:tcW w:w="885" w:type="pct"/>
            <w:vMerge/>
            <w:noWrap/>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547"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1.02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0.51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-0.99 </w:t>
            </w:r>
          </w:p>
        </w:tc>
      </w:tr>
      <w:tr w:rsidR="00313937" w:rsidRPr="00313937" w:rsidTr="00313937">
        <w:trPr>
          <w:trHeight w:val="155"/>
        </w:trPr>
        <w:tc>
          <w:tcPr>
            <w:tcW w:w="885" w:type="pct"/>
            <w:vMerge/>
            <w:noWrap/>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547"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1.01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-1.01 </w:t>
            </w:r>
          </w:p>
        </w:tc>
      </w:tr>
      <w:tr w:rsidR="00313937" w:rsidRPr="00313937" w:rsidTr="00313937">
        <w:trPr>
          <w:trHeight w:val="155"/>
        </w:trPr>
        <w:tc>
          <w:tcPr>
            <w:tcW w:w="885" w:type="pct"/>
            <w:vMerge/>
            <w:noWrap/>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547"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1292" w:type="pct"/>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0.98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0.49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-0.49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-0.98 </w:t>
            </w:r>
          </w:p>
        </w:tc>
      </w:tr>
      <w:tr w:rsidR="00313937" w:rsidRPr="00313937" w:rsidTr="00313937">
        <w:trPr>
          <w:trHeight w:val="155"/>
        </w:trPr>
        <w:tc>
          <w:tcPr>
            <w:tcW w:w="885" w:type="pct"/>
            <w:vMerge w:val="restart"/>
            <w:noWrap/>
            <w:vAlign w:val="center"/>
            <w:hideMark/>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个别因素</w:t>
            </w:r>
          </w:p>
        </w:tc>
        <w:tc>
          <w:tcPr>
            <w:tcW w:w="1839" w:type="pct"/>
            <w:gridSpan w:val="2"/>
            <w:vMerge w:val="restart"/>
            <w:vAlign w:val="center"/>
            <w:hideMark/>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临街形式</w:t>
            </w: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0.99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-0.99 </w:t>
            </w:r>
          </w:p>
        </w:tc>
      </w:tr>
      <w:tr w:rsidR="00313937" w:rsidRPr="00313937" w:rsidTr="00313937">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839" w:type="pct"/>
            <w:gridSpan w:val="2"/>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1.01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-0.49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-0.99 </w:t>
            </w:r>
          </w:p>
        </w:tc>
      </w:tr>
      <w:tr w:rsidR="00313937" w:rsidRPr="00313937" w:rsidTr="00313937">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839" w:type="pct"/>
            <w:gridSpan w:val="2"/>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1.00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-1.00 </w:t>
            </w:r>
          </w:p>
        </w:tc>
      </w:tr>
      <w:tr w:rsidR="00313937" w:rsidRPr="00313937" w:rsidTr="00313937">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839" w:type="pct"/>
            <w:gridSpan w:val="2"/>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0.97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0.49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-0.49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-0.97 </w:t>
            </w:r>
          </w:p>
        </w:tc>
      </w:tr>
      <w:tr w:rsidR="00313937" w:rsidRPr="00313937" w:rsidTr="00313937">
        <w:trPr>
          <w:trHeight w:val="155"/>
        </w:trPr>
        <w:tc>
          <w:tcPr>
            <w:tcW w:w="0" w:type="auto"/>
            <w:vMerge/>
            <w:vAlign w:val="center"/>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839" w:type="pct"/>
            <w:gridSpan w:val="2"/>
            <w:vMerge w:val="restar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宗地形状</w:t>
            </w: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0.76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0.38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-0.38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-0.76 </w:t>
            </w:r>
          </w:p>
        </w:tc>
      </w:tr>
      <w:tr w:rsidR="00313937" w:rsidRPr="00313937" w:rsidTr="00313937">
        <w:trPr>
          <w:trHeight w:val="155"/>
        </w:trPr>
        <w:tc>
          <w:tcPr>
            <w:tcW w:w="0" w:type="auto"/>
            <w:vMerge/>
            <w:vAlign w:val="center"/>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839" w:type="pct"/>
            <w:gridSpan w:val="2"/>
            <w:vMerge/>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313937" w:rsidRPr="00313937" w:rsidRDefault="00313937" w:rsidP="00FD66A3">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0.77 </w:t>
            </w:r>
          </w:p>
        </w:tc>
        <w:tc>
          <w:tcPr>
            <w:tcW w:w="342" w:type="pct"/>
            <w:vAlign w:val="center"/>
          </w:tcPr>
          <w:p w:rsidR="00313937" w:rsidRPr="00313937" w:rsidRDefault="00313937" w:rsidP="00FD66A3">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0.39 </w:t>
            </w:r>
          </w:p>
        </w:tc>
        <w:tc>
          <w:tcPr>
            <w:tcW w:w="342" w:type="pct"/>
            <w:vAlign w:val="center"/>
          </w:tcPr>
          <w:p w:rsidR="00313937" w:rsidRPr="00313937" w:rsidRDefault="00313937" w:rsidP="00FD66A3">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FD66A3">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-0.38 </w:t>
            </w:r>
          </w:p>
        </w:tc>
        <w:tc>
          <w:tcPr>
            <w:tcW w:w="399" w:type="pct"/>
            <w:vAlign w:val="center"/>
          </w:tcPr>
          <w:p w:rsidR="00313937" w:rsidRPr="00313937" w:rsidRDefault="00313937" w:rsidP="00FD66A3">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-0.75 </w:t>
            </w:r>
          </w:p>
        </w:tc>
      </w:tr>
      <w:tr w:rsidR="00313937" w:rsidRPr="00313937" w:rsidTr="00313937">
        <w:trPr>
          <w:trHeight w:val="155"/>
        </w:trPr>
        <w:tc>
          <w:tcPr>
            <w:tcW w:w="0" w:type="auto"/>
            <w:vMerge/>
            <w:vAlign w:val="center"/>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839" w:type="pct"/>
            <w:gridSpan w:val="2"/>
            <w:vMerge/>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0.77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0.38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-0.38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-0.77 </w:t>
            </w:r>
          </w:p>
        </w:tc>
      </w:tr>
      <w:tr w:rsidR="00313937" w:rsidRPr="00313937" w:rsidTr="00313937">
        <w:trPr>
          <w:trHeight w:val="155"/>
        </w:trPr>
        <w:tc>
          <w:tcPr>
            <w:tcW w:w="0" w:type="auto"/>
            <w:vMerge/>
            <w:vAlign w:val="center"/>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839" w:type="pct"/>
            <w:gridSpan w:val="2"/>
            <w:vMerge/>
            <w:vAlign w:val="center"/>
          </w:tcPr>
          <w:p w:rsidR="00313937" w:rsidRPr="00313937" w:rsidRDefault="00313937" w:rsidP="00C16334">
            <w:pPr>
              <w:widowControl/>
              <w:jc w:val="center"/>
              <w:rPr>
                <w:rFonts w:asciiTheme="minorEastAsia" w:eastAsiaTheme="minorEastAsia" w:hAnsiTheme="minorEastAsia" w:cs="宋体" w:hint="eastAsia"/>
                <w:kern w:val="0"/>
                <w:sz w:val="15"/>
                <w:szCs w:val="15"/>
              </w:rPr>
            </w:pPr>
          </w:p>
        </w:tc>
        <w:tc>
          <w:tcPr>
            <w:tcW w:w="451"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0.74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0.37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-0.37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-0.74 </w:t>
            </w:r>
          </w:p>
        </w:tc>
      </w:tr>
      <w:tr w:rsidR="00313937" w:rsidRPr="00313937" w:rsidTr="00313937">
        <w:trPr>
          <w:trHeight w:val="155"/>
        </w:trPr>
        <w:tc>
          <w:tcPr>
            <w:tcW w:w="0" w:type="auto"/>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1839" w:type="pct"/>
            <w:gridSpan w:val="2"/>
            <w:vMerge w:val="restart"/>
            <w:vAlign w:val="center"/>
            <w:hideMark/>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hint="eastAsia"/>
                <w:color w:val="000000"/>
                <w:sz w:val="15"/>
                <w:szCs w:val="15"/>
              </w:rPr>
              <w:t>宗地面积</w:t>
            </w: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Ⅰ</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1.17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0.58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-0.58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-1.17 </w:t>
            </w:r>
          </w:p>
        </w:tc>
      </w:tr>
      <w:tr w:rsidR="00313937" w:rsidRPr="00313937" w:rsidTr="00313937">
        <w:trPr>
          <w:trHeight w:val="155"/>
        </w:trPr>
        <w:tc>
          <w:tcPr>
            <w:tcW w:w="885" w:type="pct"/>
            <w:vMerge/>
            <w:vAlign w:val="center"/>
          </w:tcPr>
          <w:p w:rsidR="00313937" w:rsidRPr="00313937" w:rsidRDefault="00313937" w:rsidP="00C16334">
            <w:pPr>
              <w:widowControl/>
              <w:jc w:val="left"/>
              <w:rPr>
                <w:rFonts w:asciiTheme="minorEastAsia" w:eastAsiaTheme="minorEastAsia" w:hAnsiTheme="minorEastAsia"/>
                <w:kern w:val="0"/>
                <w:sz w:val="15"/>
                <w:szCs w:val="15"/>
              </w:rPr>
            </w:pPr>
          </w:p>
        </w:tc>
        <w:tc>
          <w:tcPr>
            <w:tcW w:w="1839" w:type="pct"/>
            <w:gridSpan w:val="2"/>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Ⅱ</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1.19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0.59 </w:t>
            </w:r>
          </w:p>
        </w:tc>
        <w:tc>
          <w:tcPr>
            <w:tcW w:w="342"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-0.58 </w:t>
            </w:r>
          </w:p>
        </w:tc>
        <w:tc>
          <w:tcPr>
            <w:tcW w:w="399" w:type="pct"/>
            <w:vAlign w:val="center"/>
          </w:tcPr>
          <w:p w:rsidR="00313937" w:rsidRPr="00313937" w:rsidRDefault="00313937" w:rsidP="00C16334">
            <w:pPr>
              <w:widowControl/>
              <w:jc w:val="center"/>
              <w:rPr>
                <w:rFonts w:asciiTheme="minorEastAsia" w:eastAsiaTheme="minorEastAsia" w:hAnsiTheme="minorEastAsia" w:cs="宋体"/>
                <w:kern w:val="0"/>
                <w:sz w:val="15"/>
                <w:szCs w:val="15"/>
              </w:rPr>
            </w:pPr>
            <w:r w:rsidRPr="00313937">
              <w:rPr>
                <w:rFonts w:asciiTheme="minorEastAsia" w:eastAsiaTheme="minorEastAsia" w:hAnsiTheme="minorEastAsia" w:cs="宋体" w:hint="eastAsia"/>
                <w:kern w:val="0"/>
                <w:sz w:val="15"/>
                <w:szCs w:val="15"/>
              </w:rPr>
              <w:t xml:space="preserve">-1.16 </w:t>
            </w:r>
          </w:p>
        </w:tc>
      </w:tr>
      <w:tr w:rsidR="00313937" w:rsidRPr="00313937" w:rsidTr="00313937">
        <w:trPr>
          <w:trHeight w:val="155"/>
        </w:trPr>
        <w:tc>
          <w:tcPr>
            <w:tcW w:w="885" w:type="pct"/>
            <w:vMerge/>
            <w:vAlign w:val="center"/>
          </w:tcPr>
          <w:p w:rsidR="00313937" w:rsidRPr="00313937" w:rsidRDefault="00313937" w:rsidP="00C16334">
            <w:pPr>
              <w:widowControl/>
              <w:jc w:val="left"/>
              <w:rPr>
                <w:rFonts w:asciiTheme="minorEastAsia" w:eastAsiaTheme="minorEastAsia" w:hAnsiTheme="minorEastAsia"/>
                <w:kern w:val="0"/>
                <w:sz w:val="15"/>
                <w:szCs w:val="15"/>
              </w:rPr>
            </w:pPr>
          </w:p>
        </w:tc>
        <w:tc>
          <w:tcPr>
            <w:tcW w:w="1839" w:type="pct"/>
            <w:gridSpan w:val="2"/>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Ⅲ</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1.14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0.57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-0.57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-1.14 </w:t>
            </w:r>
          </w:p>
        </w:tc>
      </w:tr>
      <w:tr w:rsidR="00313937" w:rsidRPr="00313937" w:rsidTr="00313937">
        <w:trPr>
          <w:trHeight w:val="155"/>
        </w:trPr>
        <w:tc>
          <w:tcPr>
            <w:tcW w:w="885" w:type="pct"/>
            <w:vMerge/>
            <w:vAlign w:val="center"/>
          </w:tcPr>
          <w:p w:rsidR="00313937" w:rsidRPr="00313937" w:rsidRDefault="00313937" w:rsidP="00C16334">
            <w:pPr>
              <w:widowControl/>
              <w:jc w:val="left"/>
              <w:rPr>
                <w:rFonts w:asciiTheme="minorEastAsia" w:eastAsiaTheme="minorEastAsia" w:hAnsiTheme="minorEastAsia"/>
                <w:kern w:val="0"/>
                <w:sz w:val="15"/>
                <w:szCs w:val="15"/>
              </w:rPr>
            </w:pPr>
          </w:p>
        </w:tc>
        <w:tc>
          <w:tcPr>
            <w:tcW w:w="1839" w:type="pct"/>
            <w:gridSpan w:val="2"/>
            <w:vMerge/>
            <w:vAlign w:val="center"/>
            <w:hideMark/>
          </w:tcPr>
          <w:p w:rsidR="00313937" w:rsidRPr="00313937" w:rsidRDefault="00313937" w:rsidP="00C16334">
            <w:pPr>
              <w:widowControl/>
              <w:jc w:val="left"/>
              <w:rPr>
                <w:rFonts w:asciiTheme="minorEastAsia" w:eastAsiaTheme="minorEastAsia" w:hAnsiTheme="minorEastAsia" w:cs="宋体"/>
                <w:kern w:val="0"/>
                <w:sz w:val="15"/>
                <w:szCs w:val="15"/>
              </w:rPr>
            </w:pPr>
          </w:p>
        </w:tc>
        <w:tc>
          <w:tcPr>
            <w:tcW w:w="451" w:type="pct"/>
            <w:vAlign w:val="center"/>
            <w:hideMark/>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Ⅳ</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1.14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0.57 </w:t>
            </w:r>
          </w:p>
        </w:tc>
        <w:tc>
          <w:tcPr>
            <w:tcW w:w="342"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0.00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-0.57 </w:t>
            </w:r>
          </w:p>
        </w:tc>
        <w:tc>
          <w:tcPr>
            <w:tcW w:w="399" w:type="pct"/>
            <w:vAlign w:val="center"/>
          </w:tcPr>
          <w:p w:rsidR="00313937" w:rsidRPr="00313937" w:rsidRDefault="00313937" w:rsidP="00C16334">
            <w:pPr>
              <w:widowControl/>
              <w:jc w:val="center"/>
              <w:rPr>
                <w:rFonts w:asciiTheme="minorEastAsia" w:eastAsiaTheme="minorEastAsia" w:hAnsiTheme="minorEastAsia" w:cs="宋体"/>
                <w:color w:val="000000"/>
                <w:kern w:val="0"/>
                <w:sz w:val="15"/>
                <w:szCs w:val="15"/>
              </w:rPr>
            </w:pPr>
            <w:r w:rsidRPr="00313937">
              <w:rPr>
                <w:rFonts w:asciiTheme="minorEastAsia" w:eastAsiaTheme="minorEastAsia" w:hAnsiTheme="minorEastAsia" w:cs="宋体" w:hint="eastAsia"/>
                <w:color w:val="000000"/>
                <w:kern w:val="0"/>
                <w:sz w:val="15"/>
                <w:szCs w:val="15"/>
              </w:rPr>
              <w:t xml:space="preserve">-1.14 </w:t>
            </w:r>
          </w:p>
        </w:tc>
      </w:tr>
    </w:tbl>
    <w:p w:rsidR="00A71FFF" w:rsidRDefault="00A71FFF" w:rsidP="00A22D0E">
      <w:pPr>
        <w:pStyle w:val="af5"/>
        <w:keepNext/>
        <w:spacing w:before="0" w:after="0" w:line="360" w:lineRule="auto"/>
        <w:ind w:firstLineChars="0" w:firstLine="0"/>
        <w:rPr>
          <w:rFonts w:ascii="黑体" w:hAnsi="黑体"/>
          <w:sz w:val="21"/>
          <w:szCs w:val="21"/>
        </w:rPr>
        <w:sectPr w:rsidR="00A71FFF" w:rsidSect="00F56C38">
          <w:endnotePr>
            <w:numFmt w:val="decimal"/>
          </w:endnotePr>
          <w:pgSz w:w="11906" w:h="16838"/>
          <w:pgMar w:top="1418" w:right="1418" w:bottom="1304" w:left="1418" w:header="851" w:footer="992" w:gutter="0"/>
          <w:cols w:space="720"/>
          <w:docGrid w:linePitch="312"/>
        </w:sectPr>
      </w:pPr>
    </w:p>
    <w:p w:rsidR="00A71FFF" w:rsidRPr="00F65546" w:rsidRDefault="00A71FFF" w:rsidP="00A71FFF">
      <w:pPr>
        <w:pStyle w:val="4"/>
        <w:spacing w:before="0" w:after="0" w:line="360" w:lineRule="auto"/>
        <w:rPr>
          <w:rFonts w:ascii="宋体" w:eastAsia="宋体" w:hAnsi="宋体"/>
          <w:sz w:val="24"/>
          <w:szCs w:val="24"/>
        </w:rPr>
      </w:pPr>
      <w:r>
        <w:rPr>
          <w:rFonts w:ascii="宋体" w:eastAsia="宋体" w:hAnsi="宋体" w:hint="eastAsia"/>
          <w:sz w:val="24"/>
          <w:szCs w:val="24"/>
        </w:rPr>
        <w:lastRenderedPageBreak/>
        <w:t>（二）因素修正系数说明表</w:t>
      </w:r>
    </w:p>
    <w:p w:rsidR="00A71FFF" w:rsidRPr="00825ED4" w:rsidRDefault="00A71FFF" w:rsidP="00A71FFF">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t>表</w:t>
      </w:r>
      <w:r w:rsidRPr="00825ED4">
        <w:rPr>
          <w:rFonts w:ascii="黑体" w:hAnsi="黑体"/>
          <w:sz w:val="21"/>
          <w:szCs w:val="21"/>
        </w:rPr>
        <w:t>3-</w:t>
      </w:r>
      <w:r w:rsidR="00313937">
        <w:rPr>
          <w:rFonts w:ascii="黑体" w:hAnsi="黑体" w:hint="eastAsia"/>
          <w:sz w:val="21"/>
          <w:szCs w:val="21"/>
        </w:rPr>
        <w:t>49</w:t>
      </w:r>
      <w:r w:rsidRPr="00825ED4">
        <w:rPr>
          <w:rFonts w:ascii="黑体" w:hAnsi="黑体" w:hint="eastAsia"/>
          <w:sz w:val="21"/>
          <w:szCs w:val="21"/>
        </w:rPr>
        <w:t>城区</w:t>
      </w:r>
      <w:r>
        <w:rPr>
          <w:rFonts w:ascii="黑体" w:hAnsi="黑体" w:hint="eastAsia"/>
          <w:sz w:val="21"/>
          <w:szCs w:val="21"/>
        </w:rPr>
        <w:t>商服用地一级、二级基准地价</w:t>
      </w:r>
      <w:r w:rsidRPr="00825ED4">
        <w:rPr>
          <w:rFonts w:ascii="黑体" w:hAnsi="黑体" w:hint="eastAsia"/>
          <w:sz w:val="21"/>
          <w:szCs w:val="21"/>
        </w:rPr>
        <w:t>影响因素指标说明表</w:t>
      </w:r>
    </w:p>
    <w:tbl>
      <w:tblPr>
        <w:tblW w:w="14520" w:type="dxa"/>
        <w:tblInd w:w="93" w:type="dxa"/>
        <w:tblLook w:val="04A0" w:firstRow="1" w:lastRow="0" w:firstColumn="1" w:lastColumn="0" w:noHBand="0" w:noVBand="1"/>
      </w:tblPr>
      <w:tblGrid>
        <w:gridCol w:w="813"/>
        <w:gridCol w:w="1132"/>
        <w:gridCol w:w="1472"/>
        <w:gridCol w:w="993"/>
        <w:gridCol w:w="1984"/>
        <w:gridCol w:w="1843"/>
        <w:gridCol w:w="2126"/>
        <w:gridCol w:w="2126"/>
        <w:gridCol w:w="2031"/>
      </w:tblGrid>
      <w:tr w:rsidR="00A71FFF" w:rsidRPr="00E35958" w:rsidTr="00520F89">
        <w:trPr>
          <w:trHeight w:val="227"/>
          <w:tblHeader/>
        </w:trPr>
        <w:tc>
          <w:tcPr>
            <w:tcW w:w="8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因  素</w:t>
            </w:r>
          </w:p>
        </w:tc>
        <w:tc>
          <w:tcPr>
            <w:tcW w:w="11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因子</w:t>
            </w:r>
          </w:p>
        </w:tc>
        <w:tc>
          <w:tcPr>
            <w:tcW w:w="147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因子说明</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级别</w:t>
            </w:r>
          </w:p>
        </w:tc>
        <w:tc>
          <w:tcPr>
            <w:tcW w:w="10110" w:type="dxa"/>
            <w:gridSpan w:val="5"/>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因 素 分 值</w:t>
            </w:r>
          </w:p>
        </w:tc>
      </w:tr>
      <w:tr w:rsidR="00A71FFF" w:rsidRPr="00E35958" w:rsidTr="00520F89">
        <w:trPr>
          <w:trHeight w:val="227"/>
          <w:tblHeader/>
        </w:trPr>
        <w:tc>
          <w:tcPr>
            <w:tcW w:w="813" w:type="dxa"/>
            <w:vMerge/>
            <w:tcBorders>
              <w:top w:val="single" w:sz="4" w:space="0" w:color="auto"/>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tcBorders>
              <w:top w:val="single" w:sz="4" w:space="0" w:color="auto"/>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472" w:type="dxa"/>
            <w:vMerge/>
            <w:tcBorders>
              <w:top w:val="single" w:sz="4" w:space="0" w:color="auto"/>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984" w:type="dxa"/>
            <w:tcBorders>
              <w:top w:val="nil"/>
              <w:left w:val="nil"/>
              <w:bottom w:val="nil"/>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优</w:t>
            </w:r>
          </w:p>
        </w:tc>
        <w:tc>
          <w:tcPr>
            <w:tcW w:w="1843" w:type="dxa"/>
            <w:tcBorders>
              <w:top w:val="nil"/>
              <w:left w:val="nil"/>
              <w:bottom w:val="nil"/>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较优</w:t>
            </w:r>
          </w:p>
        </w:tc>
        <w:tc>
          <w:tcPr>
            <w:tcW w:w="2126" w:type="dxa"/>
            <w:tcBorders>
              <w:top w:val="nil"/>
              <w:left w:val="nil"/>
              <w:bottom w:val="nil"/>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一般</w:t>
            </w:r>
          </w:p>
        </w:tc>
        <w:tc>
          <w:tcPr>
            <w:tcW w:w="2126" w:type="dxa"/>
            <w:tcBorders>
              <w:top w:val="nil"/>
              <w:left w:val="nil"/>
              <w:bottom w:val="nil"/>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较劣</w:t>
            </w:r>
          </w:p>
        </w:tc>
        <w:tc>
          <w:tcPr>
            <w:tcW w:w="2031" w:type="dxa"/>
            <w:tcBorders>
              <w:top w:val="nil"/>
              <w:left w:val="nil"/>
              <w:bottom w:val="nil"/>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劣</w:t>
            </w:r>
          </w:p>
        </w:tc>
      </w:tr>
      <w:tr w:rsidR="00A71FFF" w:rsidRPr="00E35958" w:rsidTr="00520F89">
        <w:trPr>
          <w:trHeight w:val="227"/>
        </w:trPr>
        <w:tc>
          <w:tcPr>
            <w:tcW w:w="813" w:type="dxa"/>
            <w:vMerge w:val="restart"/>
            <w:tcBorders>
              <w:top w:val="nil"/>
              <w:left w:val="single" w:sz="4" w:space="0" w:color="auto"/>
              <w:bottom w:val="single" w:sz="4" w:space="0" w:color="000000"/>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区域因素</w:t>
            </w:r>
          </w:p>
        </w:tc>
        <w:tc>
          <w:tcPr>
            <w:tcW w:w="1132" w:type="dxa"/>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商服繁华影响度</w:t>
            </w:r>
          </w:p>
        </w:tc>
        <w:tc>
          <w:tcPr>
            <w:tcW w:w="1472" w:type="dxa"/>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距商服中心距离(m)</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一级</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200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20</w:t>
            </w:r>
            <w:r w:rsidRPr="00E35958">
              <w:rPr>
                <w:rFonts w:asciiTheme="minorEastAsia" w:eastAsiaTheme="minorEastAsia" w:hAnsiTheme="minorEastAsia" w:cs="宋体" w:hint="eastAsia"/>
                <w:kern w:val="0"/>
                <w:sz w:val="15"/>
                <w:szCs w:val="15"/>
              </w:rPr>
              <w:t>0-</w:t>
            </w:r>
            <w:r>
              <w:rPr>
                <w:rFonts w:asciiTheme="minorEastAsia" w:eastAsiaTheme="minorEastAsia" w:hAnsiTheme="minorEastAsia" w:cs="宋体" w:hint="eastAsia"/>
                <w:kern w:val="0"/>
                <w:sz w:val="15"/>
                <w:szCs w:val="15"/>
              </w:rPr>
              <w:t>500</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50</w:t>
            </w:r>
            <w:r w:rsidRPr="00E35958">
              <w:rPr>
                <w:rFonts w:asciiTheme="minorEastAsia" w:eastAsiaTheme="minorEastAsia" w:hAnsiTheme="minorEastAsia" w:cs="宋体" w:hint="eastAsia"/>
                <w:kern w:val="0"/>
                <w:sz w:val="15"/>
                <w:szCs w:val="15"/>
              </w:rPr>
              <w:t>0-</w:t>
            </w:r>
            <w:r>
              <w:rPr>
                <w:rFonts w:asciiTheme="minorEastAsia" w:eastAsiaTheme="minorEastAsia" w:hAnsiTheme="minorEastAsia" w:cs="宋体" w:hint="eastAsia"/>
                <w:kern w:val="0"/>
                <w:sz w:val="15"/>
                <w:szCs w:val="15"/>
              </w:rPr>
              <w:t>7</w:t>
            </w:r>
            <w:r w:rsidRPr="00E35958">
              <w:rPr>
                <w:rFonts w:asciiTheme="minorEastAsia" w:eastAsiaTheme="minorEastAsia" w:hAnsiTheme="minorEastAsia" w:cs="宋体" w:hint="eastAsia"/>
                <w:kern w:val="0"/>
                <w:sz w:val="15"/>
                <w:szCs w:val="15"/>
              </w:rPr>
              <w:t>00</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7</w:t>
            </w:r>
            <w:r w:rsidRPr="00E35958">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9</w:t>
            </w:r>
            <w:r w:rsidRPr="00E35958">
              <w:rPr>
                <w:rFonts w:asciiTheme="minorEastAsia" w:eastAsiaTheme="minorEastAsia" w:hAnsiTheme="minorEastAsia" w:cs="宋体" w:hint="eastAsia"/>
                <w:kern w:val="0"/>
                <w:sz w:val="15"/>
                <w:szCs w:val="15"/>
              </w:rPr>
              <w:t>00</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9</w:t>
            </w:r>
            <w:r w:rsidRPr="00E35958">
              <w:rPr>
                <w:rFonts w:asciiTheme="minorEastAsia" w:eastAsiaTheme="minorEastAsia" w:hAnsiTheme="minorEastAsia" w:cs="宋体" w:hint="eastAsia"/>
                <w:kern w:val="0"/>
                <w:sz w:val="15"/>
                <w:szCs w:val="15"/>
              </w:rPr>
              <w:t>00</w:t>
            </w:r>
          </w:p>
        </w:tc>
      </w:tr>
      <w:tr w:rsidR="00A71FFF" w:rsidRPr="00E35958"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tcBorders>
              <w:top w:val="nil"/>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472" w:type="dxa"/>
            <w:vMerge/>
            <w:tcBorders>
              <w:top w:val="nil"/>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99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二级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w:t>
            </w:r>
            <w:r w:rsidRPr="003E68D4">
              <w:rPr>
                <w:rFonts w:asciiTheme="minorEastAsia" w:eastAsiaTheme="minorEastAsia" w:hAnsiTheme="minorEastAsia" w:cs="宋体" w:hint="eastAsia"/>
                <w:kern w:val="0"/>
                <w:sz w:val="15"/>
                <w:szCs w:val="15"/>
              </w:rPr>
              <w:t>300</w:t>
            </w:r>
          </w:p>
        </w:tc>
        <w:tc>
          <w:tcPr>
            <w:tcW w:w="1843"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300-700</w:t>
            </w:r>
          </w:p>
        </w:tc>
        <w:tc>
          <w:tcPr>
            <w:tcW w:w="2126"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700-1100</w:t>
            </w:r>
          </w:p>
        </w:tc>
        <w:tc>
          <w:tcPr>
            <w:tcW w:w="2126"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1100-1500</w:t>
            </w:r>
          </w:p>
        </w:tc>
        <w:tc>
          <w:tcPr>
            <w:tcW w:w="2031"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w:t>
            </w:r>
            <w:r w:rsidRPr="003E68D4">
              <w:rPr>
                <w:rFonts w:asciiTheme="minorEastAsia" w:eastAsiaTheme="minorEastAsia" w:hAnsiTheme="minorEastAsia" w:cs="宋体" w:hint="eastAsia"/>
                <w:kern w:val="0"/>
                <w:sz w:val="15"/>
                <w:szCs w:val="15"/>
              </w:rPr>
              <w:t>1500</w:t>
            </w:r>
          </w:p>
        </w:tc>
      </w:tr>
      <w:tr w:rsidR="00A71FFF" w:rsidRPr="00E35958"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道路通达度</w:t>
            </w:r>
          </w:p>
        </w:tc>
        <w:tc>
          <w:tcPr>
            <w:tcW w:w="1472" w:type="dxa"/>
            <w:tcBorders>
              <w:top w:val="nil"/>
              <w:left w:val="nil"/>
              <w:bottom w:val="single" w:sz="4" w:space="0" w:color="auto"/>
              <w:right w:val="single" w:sz="4" w:space="0" w:color="auto"/>
            </w:tcBorders>
            <w:shd w:val="clear" w:color="auto" w:fill="auto"/>
            <w:noWrap/>
            <w:vAlign w:val="center"/>
            <w:hideMark/>
          </w:tcPr>
          <w:p w:rsidR="00A71FFF" w:rsidRPr="00E35958" w:rsidRDefault="00A71FFF" w:rsidP="00520F89">
            <w:pPr>
              <w:widowControl/>
              <w:spacing w:line="180" w:lineRule="exact"/>
              <w:jc w:val="left"/>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临街道路状况</w:t>
            </w:r>
          </w:p>
        </w:tc>
        <w:tc>
          <w:tcPr>
            <w:tcW w:w="99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一级、二级、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spacing w:line="28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临对外交通干道交叉口</w:t>
            </w:r>
          </w:p>
        </w:tc>
        <w:tc>
          <w:tcPr>
            <w:tcW w:w="1843"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spacing w:line="28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临主要干道</w:t>
            </w:r>
          </w:p>
        </w:tc>
        <w:tc>
          <w:tcPr>
            <w:tcW w:w="2126"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spacing w:line="28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距离城区主要干道距离小于</w:t>
            </w:r>
            <w:smartTag w:uri="urn:schemas-microsoft-com:office:smarttags" w:element="chmetcnv">
              <w:smartTagPr>
                <w:attr w:name="TCSC" w:val="0"/>
                <w:attr w:name="NumberType" w:val="1"/>
                <w:attr w:name="Negative" w:val="False"/>
                <w:attr w:name="HasSpace" w:val="False"/>
                <w:attr w:name="SourceValue" w:val="50"/>
                <w:attr w:name="UnitName" w:val="米"/>
              </w:smartTagPr>
              <w:r w:rsidRPr="00BA66D8">
                <w:rPr>
                  <w:rFonts w:asciiTheme="minorEastAsia" w:eastAsiaTheme="minorEastAsia" w:hAnsiTheme="minorEastAsia" w:cs="宋体"/>
                  <w:kern w:val="0"/>
                  <w:sz w:val="15"/>
                  <w:szCs w:val="15"/>
                </w:rPr>
                <w:t>50</w:t>
              </w:r>
              <w:r w:rsidRPr="00BA66D8">
                <w:rPr>
                  <w:rFonts w:asciiTheme="minorEastAsia" w:eastAsiaTheme="minorEastAsia" w:hAnsiTheme="minorEastAsia" w:cs="宋体" w:hint="eastAsia"/>
                  <w:kern w:val="0"/>
                  <w:sz w:val="15"/>
                  <w:szCs w:val="15"/>
                </w:rPr>
                <w:t>米</w:t>
              </w:r>
            </w:smartTag>
          </w:p>
        </w:tc>
        <w:tc>
          <w:tcPr>
            <w:tcW w:w="2126"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spacing w:line="28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临次干道</w:t>
            </w:r>
          </w:p>
        </w:tc>
        <w:tc>
          <w:tcPr>
            <w:tcW w:w="2031"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spacing w:line="28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临支路或小巷</w:t>
            </w:r>
          </w:p>
        </w:tc>
      </w:tr>
      <w:tr w:rsidR="00A71FFF" w:rsidRPr="00E35958"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对外交通便利度</w:t>
            </w:r>
          </w:p>
        </w:tc>
        <w:tc>
          <w:tcPr>
            <w:tcW w:w="14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距对外交通站点、通行点距离（m）</w:t>
            </w:r>
          </w:p>
        </w:tc>
        <w:tc>
          <w:tcPr>
            <w:tcW w:w="99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一级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200</w:t>
            </w:r>
          </w:p>
        </w:tc>
        <w:tc>
          <w:tcPr>
            <w:tcW w:w="184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20</w:t>
            </w:r>
            <w:r w:rsidRPr="00E35958">
              <w:rPr>
                <w:rFonts w:asciiTheme="minorEastAsia" w:eastAsiaTheme="minorEastAsia" w:hAnsiTheme="minorEastAsia" w:cs="宋体" w:hint="eastAsia"/>
                <w:kern w:val="0"/>
                <w:sz w:val="15"/>
                <w:szCs w:val="15"/>
              </w:rPr>
              <w:t>0-</w:t>
            </w:r>
            <w:r>
              <w:rPr>
                <w:rFonts w:asciiTheme="minorEastAsia" w:eastAsiaTheme="minorEastAsia" w:hAnsiTheme="minorEastAsia" w:cs="宋体" w:hint="eastAsia"/>
                <w:kern w:val="0"/>
                <w:sz w:val="15"/>
                <w:szCs w:val="15"/>
              </w:rPr>
              <w:t>500</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50</w:t>
            </w:r>
            <w:r w:rsidRPr="00E35958">
              <w:rPr>
                <w:rFonts w:asciiTheme="minorEastAsia" w:eastAsiaTheme="minorEastAsia" w:hAnsiTheme="minorEastAsia" w:cs="宋体" w:hint="eastAsia"/>
                <w:kern w:val="0"/>
                <w:sz w:val="15"/>
                <w:szCs w:val="15"/>
              </w:rPr>
              <w:t>0-</w:t>
            </w:r>
            <w:r>
              <w:rPr>
                <w:rFonts w:asciiTheme="minorEastAsia" w:eastAsiaTheme="minorEastAsia" w:hAnsiTheme="minorEastAsia" w:cs="宋体" w:hint="eastAsia"/>
                <w:kern w:val="0"/>
                <w:sz w:val="15"/>
                <w:szCs w:val="15"/>
              </w:rPr>
              <w:t>7</w:t>
            </w:r>
            <w:r w:rsidRPr="00E35958">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7</w:t>
            </w:r>
            <w:r w:rsidRPr="00E35958">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9</w:t>
            </w:r>
            <w:r w:rsidRPr="00E35958">
              <w:rPr>
                <w:rFonts w:asciiTheme="minorEastAsia" w:eastAsiaTheme="minorEastAsia" w:hAnsiTheme="minorEastAsia" w:cs="宋体" w:hint="eastAsia"/>
                <w:kern w:val="0"/>
                <w:sz w:val="15"/>
                <w:szCs w:val="15"/>
              </w:rPr>
              <w:t>00</w:t>
            </w:r>
          </w:p>
        </w:tc>
        <w:tc>
          <w:tcPr>
            <w:tcW w:w="2031"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9</w:t>
            </w:r>
            <w:r w:rsidRPr="00E35958">
              <w:rPr>
                <w:rFonts w:asciiTheme="minorEastAsia" w:eastAsiaTheme="minorEastAsia" w:hAnsiTheme="minorEastAsia" w:cs="宋体" w:hint="eastAsia"/>
                <w:kern w:val="0"/>
                <w:sz w:val="15"/>
                <w:szCs w:val="15"/>
              </w:rPr>
              <w:t>00</w:t>
            </w:r>
          </w:p>
        </w:tc>
      </w:tr>
      <w:tr w:rsidR="00A71FFF" w:rsidRPr="00E35958"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tcBorders>
              <w:top w:val="nil"/>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472" w:type="dxa"/>
            <w:vMerge/>
            <w:tcBorders>
              <w:top w:val="nil"/>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color w:val="000000"/>
                <w:kern w:val="0"/>
                <w:sz w:val="15"/>
                <w:szCs w:val="15"/>
              </w:rPr>
            </w:pPr>
          </w:p>
        </w:tc>
        <w:tc>
          <w:tcPr>
            <w:tcW w:w="99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二级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5</w:t>
            </w:r>
            <w:r w:rsidRPr="003E68D4">
              <w:rPr>
                <w:rFonts w:asciiTheme="minorEastAsia" w:eastAsiaTheme="minorEastAsia" w:hAnsiTheme="minorEastAsia" w:cs="宋体" w:hint="eastAsia"/>
                <w:kern w:val="0"/>
                <w:sz w:val="15"/>
                <w:szCs w:val="15"/>
              </w:rPr>
              <w:t>00</w:t>
            </w:r>
          </w:p>
        </w:tc>
        <w:tc>
          <w:tcPr>
            <w:tcW w:w="1843"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5</w:t>
            </w:r>
            <w:r w:rsidRPr="003E68D4">
              <w:rPr>
                <w:rFonts w:asciiTheme="minorEastAsia" w:eastAsiaTheme="minorEastAsia" w:hAnsiTheme="minorEastAsia" w:cs="宋体" w:hint="eastAsia"/>
                <w:kern w:val="0"/>
                <w:sz w:val="15"/>
                <w:szCs w:val="15"/>
              </w:rPr>
              <w:t>00-700</w:t>
            </w:r>
          </w:p>
        </w:tc>
        <w:tc>
          <w:tcPr>
            <w:tcW w:w="2126"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700-1100</w:t>
            </w:r>
          </w:p>
        </w:tc>
        <w:tc>
          <w:tcPr>
            <w:tcW w:w="2126"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1100-1500</w:t>
            </w:r>
          </w:p>
        </w:tc>
        <w:tc>
          <w:tcPr>
            <w:tcW w:w="2031"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w:t>
            </w:r>
            <w:r w:rsidRPr="003E68D4">
              <w:rPr>
                <w:rFonts w:asciiTheme="minorEastAsia" w:eastAsiaTheme="minorEastAsia" w:hAnsiTheme="minorEastAsia" w:cs="宋体" w:hint="eastAsia"/>
                <w:kern w:val="0"/>
                <w:sz w:val="15"/>
                <w:szCs w:val="15"/>
              </w:rPr>
              <w:t>1500</w:t>
            </w:r>
          </w:p>
        </w:tc>
      </w:tr>
      <w:tr w:rsidR="00A71FFF" w:rsidRPr="00E35958"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公交便捷度</w:t>
            </w:r>
          </w:p>
        </w:tc>
        <w:tc>
          <w:tcPr>
            <w:tcW w:w="14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距公交站距离（m）</w:t>
            </w:r>
          </w:p>
        </w:tc>
        <w:tc>
          <w:tcPr>
            <w:tcW w:w="99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一级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&lt;50</w:t>
            </w:r>
          </w:p>
        </w:tc>
        <w:tc>
          <w:tcPr>
            <w:tcW w:w="184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50-100</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100-200</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200-300</w:t>
            </w:r>
          </w:p>
        </w:tc>
        <w:tc>
          <w:tcPr>
            <w:tcW w:w="2031"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&gt;300</w:t>
            </w:r>
          </w:p>
        </w:tc>
      </w:tr>
      <w:tr w:rsidR="00A71FFF" w:rsidRPr="00E35958"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tcBorders>
              <w:top w:val="nil"/>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472" w:type="dxa"/>
            <w:vMerge/>
            <w:tcBorders>
              <w:top w:val="nil"/>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color w:val="000000"/>
                <w:kern w:val="0"/>
                <w:sz w:val="15"/>
                <w:szCs w:val="15"/>
              </w:rPr>
            </w:pPr>
          </w:p>
        </w:tc>
        <w:tc>
          <w:tcPr>
            <w:tcW w:w="99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二级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&lt;100</w:t>
            </w:r>
          </w:p>
        </w:tc>
        <w:tc>
          <w:tcPr>
            <w:tcW w:w="184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100-200</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200-300</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300-400</w:t>
            </w:r>
          </w:p>
        </w:tc>
        <w:tc>
          <w:tcPr>
            <w:tcW w:w="2031"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&gt;400</w:t>
            </w:r>
          </w:p>
        </w:tc>
      </w:tr>
      <w:tr w:rsidR="00A71FFF" w:rsidRPr="00E35958"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基础设施完善度</w:t>
            </w:r>
          </w:p>
        </w:tc>
        <w:tc>
          <w:tcPr>
            <w:tcW w:w="1472" w:type="dxa"/>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供水</w:t>
            </w:r>
          </w:p>
        </w:tc>
        <w:tc>
          <w:tcPr>
            <w:tcW w:w="99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一级、二级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区片内供水保证率100%，除因检修之外过去的半年未曾停水</w:t>
            </w:r>
          </w:p>
        </w:tc>
        <w:tc>
          <w:tcPr>
            <w:tcW w:w="184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区片内供水保证率99%以上，除因检修之外过去的半年曾停水1次</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区片内供水保证率98%以上，除因检修之外过去的半年曾停水2次</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区片内供水保证率97%以上，除因检修之外过去的半年曾停水3次</w:t>
            </w:r>
          </w:p>
        </w:tc>
        <w:tc>
          <w:tcPr>
            <w:tcW w:w="2031"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区片内供水保证率97%以下，除因检修之外过去的半年曾停水3次以上</w:t>
            </w:r>
          </w:p>
        </w:tc>
      </w:tr>
      <w:tr w:rsidR="00A71FFF" w:rsidRPr="00E35958"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tcBorders>
              <w:top w:val="single" w:sz="4" w:space="0" w:color="auto"/>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472"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排水</w:t>
            </w:r>
          </w:p>
        </w:tc>
        <w:tc>
          <w:tcPr>
            <w:tcW w:w="99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一级、二级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区片内排水保证率100%，过去的半年未曾出现堵塞或者涌冒现象</w:t>
            </w:r>
          </w:p>
        </w:tc>
        <w:tc>
          <w:tcPr>
            <w:tcW w:w="184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区片内排水保证率99%以上，过去的半年曾出现1次堵塞或者涌冒现象</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区片内排水保证率98%以上，过去的半年曾出现2次堵塞或者涌冒现象</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区片内排水保证率97%以上，过去的半年曾出现3次堵塞或者涌冒现象</w:t>
            </w:r>
          </w:p>
        </w:tc>
        <w:tc>
          <w:tcPr>
            <w:tcW w:w="2031"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区片内排水保证率97%以下，过去的半年曾出现3次以上堵塞或者涌冒现象</w:t>
            </w:r>
          </w:p>
        </w:tc>
      </w:tr>
      <w:tr w:rsidR="00A71FFF" w:rsidRPr="00E35958"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tcBorders>
              <w:top w:val="single" w:sz="4" w:space="0" w:color="auto"/>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472"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供暖</w:t>
            </w:r>
          </w:p>
        </w:tc>
        <w:tc>
          <w:tcPr>
            <w:tcW w:w="99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一级、二级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区片内供暖保证率100%，除因检修之外过去的1个供暖期内未曾出现停暖现象</w:t>
            </w:r>
          </w:p>
        </w:tc>
        <w:tc>
          <w:tcPr>
            <w:tcW w:w="184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区片内供暖保证率99%以上，除因检修之外过去的1个供暖期曾停暖1次，且未超过12小时</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区片内供暖保证率98%以上，除因检修之外过去的1个供暖期曾停暖2次，或累计停暖超过12小时不足18小时</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区片内供暖保证率97%以上，除因检修之外过去的1个供暖期曾停暖3次，或累计停暖超过18小时不足24小时</w:t>
            </w:r>
          </w:p>
        </w:tc>
        <w:tc>
          <w:tcPr>
            <w:tcW w:w="2031"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区片内供暖保证率97%以下，除因检修之外过去的半年曾3次以上停暖，或累计停暖超过24小时</w:t>
            </w:r>
          </w:p>
        </w:tc>
      </w:tr>
      <w:tr w:rsidR="00A71FFF" w:rsidRPr="00E35958"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公用设施完备度</w:t>
            </w:r>
          </w:p>
        </w:tc>
        <w:tc>
          <w:tcPr>
            <w:tcW w:w="1472"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医院、学校</w:t>
            </w:r>
          </w:p>
        </w:tc>
        <w:tc>
          <w:tcPr>
            <w:tcW w:w="99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一级、二级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400米内有医院和学校等</w:t>
            </w:r>
          </w:p>
        </w:tc>
        <w:tc>
          <w:tcPr>
            <w:tcW w:w="184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400米内有医院或学校等</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600米内有医院或学校等</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800米内有医院或学校等</w:t>
            </w:r>
          </w:p>
        </w:tc>
        <w:tc>
          <w:tcPr>
            <w:tcW w:w="2031"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800米内没有医院或学校等</w:t>
            </w:r>
          </w:p>
        </w:tc>
      </w:tr>
      <w:tr w:rsidR="00A71FFF" w:rsidRPr="00E35958"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人口状况</w:t>
            </w:r>
          </w:p>
        </w:tc>
        <w:tc>
          <w:tcPr>
            <w:tcW w:w="14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人口密度</w:t>
            </w:r>
          </w:p>
        </w:tc>
        <w:tc>
          <w:tcPr>
            <w:tcW w:w="99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一级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固定人口大于</w:t>
            </w:r>
            <w:r>
              <w:rPr>
                <w:rFonts w:asciiTheme="minorEastAsia" w:eastAsiaTheme="minorEastAsia" w:hAnsiTheme="minorEastAsia" w:cs="宋体" w:hint="eastAsia"/>
                <w:color w:val="000000"/>
                <w:kern w:val="0"/>
                <w:sz w:val="15"/>
                <w:szCs w:val="15"/>
              </w:rPr>
              <w:t>4.5</w:t>
            </w:r>
            <w:r w:rsidRPr="00E35958">
              <w:rPr>
                <w:rFonts w:asciiTheme="minorEastAsia" w:eastAsiaTheme="minorEastAsia" w:hAnsiTheme="minorEastAsia" w:cs="宋体" w:hint="eastAsia"/>
                <w:color w:val="000000"/>
                <w:kern w:val="0"/>
                <w:sz w:val="15"/>
                <w:szCs w:val="15"/>
              </w:rPr>
              <w:t>千人/平方公里，流动人员多</w:t>
            </w:r>
          </w:p>
        </w:tc>
        <w:tc>
          <w:tcPr>
            <w:tcW w:w="184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3</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4.5</w:t>
            </w:r>
            <w:r w:rsidRPr="00E35958">
              <w:rPr>
                <w:rFonts w:asciiTheme="minorEastAsia" w:eastAsiaTheme="minorEastAsia" w:hAnsiTheme="minorEastAsia" w:cs="宋体" w:hint="eastAsia"/>
                <w:color w:val="000000"/>
                <w:kern w:val="0"/>
                <w:sz w:val="15"/>
                <w:szCs w:val="15"/>
              </w:rPr>
              <w:t>千人/平方公里，流动人员较多</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2</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3</w:t>
            </w:r>
            <w:r w:rsidRPr="00E35958">
              <w:rPr>
                <w:rFonts w:asciiTheme="minorEastAsia" w:eastAsiaTheme="minorEastAsia" w:hAnsiTheme="minorEastAsia" w:cs="宋体" w:hint="eastAsia"/>
                <w:color w:val="000000"/>
                <w:kern w:val="0"/>
                <w:sz w:val="15"/>
                <w:szCs w:val="15"/>
              </w:rPr>
              <w:t>千人/平方公里，流动人员不多</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1.5</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2</w:t>
            </w:r>
            <w:r w:rsidRPr="00E35958">
              <w:rPr>
                <w:rFonts w:asciiTheme="minorEastAsia" w:eastAsiaTheme="minorEastAsia" w:hAnsiTheme="minorEastAsia" w:cs="宋体" w:hint="eastAsia"/>
                <w:color w:val="000000"/>
                <w:kern w:val="0"/>
                <w:sz w:val="15"/>
                <w:szCs w:val="15"/>
              </w:rPr>
              <w:t>千人/平方公里，流动人员较少</w:t>
            </w:r>
          </w:p>
        </w:tc>
        <w:tc>
          <w:tcPr>
            <w:tcW w:w="2031"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固定人口小于</w:t>
            </w:r>
            <w:r>
              <w:rPr>
                <w:rFonts w:asciiTheme="minorEastAsia" w:eastAsiaTheme="minorEastAsia" w:hAnsiTheme="minorEastAsia" w:cs="宋体" w:hint="eastAsia"/>
                <w:color w:val="000000"/>
                <w:kern w:val="0"/>
                <w:sz w:val="15"/>
                <w:szCs w:val="15"/>
              </w:rPr>
              <w:t>1.5</w:t>
            </w:r>
            <w:r w:rsidRPr="00E35958">
              <w:rPr>
                <w:rFonts w:asciiTheme="minorEastAsia" w:eastAsiaTheme="minorEastAsia" w:hAnsiTheme="minorEastAsia" w:cs="宋体" w:hint="eastAsia"/>
                <w:color w:val="000000"/>
                <w:kern w:val="0"/>
                <w:sz w:val="15"/>
                <w:szCs w:val="15"/>
              </w:rPr>
              <w:t>千人/平方公里，流动人员少</w:t>
            </w:r>
          </w:p>
        </w:tc>
      </w:tr>
      <w:tr w:rsidR="00A71FFF" w:rsidRPr="00E35958"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tcBorders>
              <w:top w:val="nil"/>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color w:val="000000"/>
                <w:kern w:val="0"/>
                <w:sz w:val="15"/>
                <w:szCs w:val="15"/>
              </w:rPr>
            </w:pPr>
          </w:p>
        </w:tc>
        <w:tc>
          <w:tcPr>
            <w:tcW w:w="1472" w:type="dxa"/>
            <w:vMerge/>
            <w:tcBorders>
              <w:top w:val="nil"/>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color w:val="000000"/>
                <w:kern w:val="0"/>
                <w:sz w:val="15"/>
                <w:szCs w:val="15"/>
              </w:rPr>
            </w:pPr>
          </w:p>
        </w:tc>
        <w:tc>
          <w:tcPr>
            <w:tcW w:w="99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二级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固定人口大于</w:t>
            </w:r>
            <w:r>
              <w:rPr>
                <w:rFonts w:asciiTheme="minorEastAsia" w:eastAsiaTheme="minorEastAsia" w:hAnsiTheme="minorEastAsia" w:cs="宋体" w:hint="eastAsia"/>
                <w:color w:val="000000"/>
                <w:kern w:val="0"/>
                <w:sz w:val="15"/>
                <w:szCs w:val="15"/>
              </w:rPr>
              <w:t>3.5</w:t>
            </w:r>
            <w:r w:rsidRPr="00E35958">
              <w:rPr>
                <w:rFonts w:asciiTheme="minorEastAsia" w:eastAsiaTheme="minorEastAsia" w:hAnsiTheme="minorEastAsia" w:cs="宋体" w:hint="eastAsia"/>
                <w:color w:val="000000"/>
                <w:kern w:val="0"/>
                <w:sz w:val="15"/>
                <w:szCs w:val="15"/>
              </w:rPr>
              <w:t>千人/平方公里，流动人员较多</w:t>
            </w:r>
          </w:p>
        </w:tc>
        <w:tc>
          <w:tcPr>
            <w:tcW w:w="1843"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2.5</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3.5</w:t>
            </w:r>
            <w:r w:rsidRPr="00E35958">
              <w:rPr>
                <w:rFonts w:asciiTheme="minorEastAsia" w:eastAsiaTheme="minorEastAsia" w:hAnsiTheme="minorEastAsia" w:cs="宋体" w:hint="eastAsia"/>
                <w:color w:val="000000"/>
                <w:kern w:val="0"/>
                <w:sz w:val="15"/>
                <w:szCs w:val="15"/>
              </w:rPr>
              <w:t>千人/平方公里，流动人员不多</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1.5</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2.5</w:t>
            </w:r>
            <w:r w:rsidRPr="00E35958">
              <w:rPr>
                <w:rFonts w:asciiTheme="minorEastAsia" w:eastAsiaTheme="minorEastAsia" w:hAnsiTheme="minorEastAsia" w:cs="宋体" w:hint="eastAsia"/>
                <w:color w:val="000000"/>
                <w:kern w:val="0"/>
                <w:sz w:val="15"/>
                <w:szCs w:val="15"/>
              </w:rPr>
              <w:t>千人/平方公里，流动人员较少</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1</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1.5</w:t>
            </w:r>
            <w:r w:rsidRPr="00E35958">
              <w:rPr>
                <w:rFonts w:asciiTheme="minorEastAsia" w:eastAsiaTheme="minorEastAsia" w:hAnsiTheme="minorEastAsia" w:cs="宋体" w:hint="eastAsia"/>
                <w:color w:val="000000"/>
                <w:kern w:val="0"/>
                <w:sz w:val="15"/>
                <w:szCs w:val="15"/>
              </w:rPr>
              <w:t>千人/平方公里，流动人员少</w:t>
            </w:r>
          </w:p>
        </w:tc>
        <w:tc>
          <w:tcPr>
            <w:tcW w:w="2031"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固定人口小于</w:t>
            </w:r>
            <w:r>
              <w:rPr>
                <w:rFonts w:asciiTheme="minorEastAsia" w:eastAsiaTheme="minorEastAsia" w:hAnsiTheme="minorEastAsia" w:cs="宋体" w:hint="eastAsia"/>
                <w:color w:val="000000"/>
                <w:kern w:val="0"/>
                <w:sz w:val="15"/>
                <w:szCs w:val="15"/>
              </w:rPr>
              <w:t>1</w:t>
            </w:r>
            <w:r w:rsidRPr="00E35958">
              <w:rPr>
                <w:rFonts w:asciiTheme="minorEastAsia" w:eastAsiaTheme="minorEastAsia" w:hAnsiTheme="minorEastAsia" w:cs="宋体" w:hint="eastAsia"/>
                <w:color w:val="000000"/>
                <w:kern w:val="0"/>
                <w:sz w:val="15"/>
                <w:szCs w:val="15"/>
              </w:rPr>
              <w:t>千人/平方公里，</w:t>
            </w:r>
          </w:p>
        </w:tc>
      </w:tr>
      <w:tr w:rsidR="00A71FFF" w:rsidRPr="00E35958" w:rsidTr="00520F89">
        <w:trPr>
          <w:trHeight w:val="227"/>
        </w:trPr>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个别因素</w:t>
            </w:r>
          </w:p>
        </w:tc>
        <w:tc>
          <w:tcPr>
            <w:tcW w:w="3597" w:type="dxa"/>
            <w:gridSpan w:val="3"/>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临街形式</w:t>
            </w:r>
          </w:p>
        </w:tc>
        <w:tc>
          <w:tcPr>
            <w:tcW w:w="1984" w:type="dxa"/>
            <w:tcBorders>
              <w:top w:val="nil"/>
              <w:left w:val="nil"/>
              <w:bottom w:val="nil"/>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至少两面临主街</w:t>
            </w:r>
          </w:p>
        </w:tc>
        <w:tc>
          <w:tcPr>
            <w:tcW w:w="1843" w:type="dxa"/>
            <w:tcBorders>
              <w:top w:val="nil"/>
              <w:left w:val="nil"/>
              <w:bottom w:val="nil"/>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两面临街，至少一面临主街</w:t>
            </w:r>
          </w:p>
        </w:tc>
        <w:tc>
          <w:tcPr>
            <w:tcW w:w="2126" w:type="dxa"/>
            <w:tcBorders>
              <w:top w:val="nil"/>
              <w:left w:val="nil"/>
              <w:bottom w:val="nil"/>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只有一面临主街，或两面临次街</w:t>
            </w:r>
          </w:p>
        </w:tc>
        <w:tc>
          <w:tcPr>
            <w:tcW w:w="2126" w:type="dxa"/>
            <w:tcBorders>
              <w:top w:val="nil"/>
              <w:left w:val="nil"/>
              <w:bottom w:val="nil"/>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至少一面临次街</w:t>
            </w:r>
          </w:p>
        </w:tc>
        <w:tc>
          <w:tcPr>
            <w:tcW w:w="2031" w:type="dxa"/>
            <w:tcBorders>
              <w:top w:val="nil"/>
              <w:left w:val="nil"/>
              <w:bottom w:val="nil"/>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临支路或不临街</w:t>
            </w:r>
          </w:p>
        </w:tc>
      </w:tr>
      <w:tr w:rsidR="00A71FFF" w:rsidRPr="00E35958" w:rsidTr="00520F89">
        <w:trPr>
          <w:trHeight w:val="227"/>
        </w:trPr>
        <w:tc>
          <w:tcPr>
            <w:tcW w:w="813" w:type="dxa"/>
            <w:vMerge/>
            <w:tcBorders>
              <w:top w:val="nil"/>
              <w:left w:val="single" w:sz="4" w:space="0" w:color="auto"/>
              <w:bottom w:val="single" w:sz="4" w:space="0" w:color="auto"/>
              <w:right w:val="single" w:sz="4" w:space="0" w:color="auto"/>
            </w:tcBorders>
            <w:vAlign w:val="center"/>
            <w:hideMark/>
          </w:tcPr>
          <w:p w:rsidR="00A71FFF" w:rsidRPr="00E35958" w:rsidRDefault="00A71FFF" w:rsidP="00520F89">
            <w:pPr>
              <w:widowControl/>
              <w:spacing w:line="180" w:lineRule="exact"/>
              <w:jc w:val="left"/>
              <w:rPr>
                <w:rFonts w:asciiTheme="minorEastAsia" w:eastAsiaTheme="minorEastAsia" w:hAnsiTheme="minorEastAsia" w:cs="宋体"/>
                <w:kern w:val="0"/>
                <w:sz w:val="15"/>
                <w:szCs w:val="15"/>
              </w:rPr>
            </w:pPr>
          </w:p>
        </w:tc>
        <w:tc>
          <w:tcPr>
            <w:tcW w:w="3597" w:type="dxa"/>
            <w:gridSpan w:val="3"/>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宽深比</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&gt;1.5</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1.2-1.5</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1.0-1.2</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0.8-1.0</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&lt;0.8</w:t>
            </w:r>
          </w:p>
        </w:tc>
      </w:tr>
    </w:tbl>
    <w:p w:rsidR="00A71FFF" w:rsidRDefault="00A71FFF" w:rsidP="00A71FFF">
      <w:pPr>
        <w:spacing w:line="360" w:lineRule="auto"/>
        <w:rPr>
          <w:rFonts w:ascii="宋体"/>
          <w:b/>
          <w:sz w:val="24"/>
        </w:rPr>
      </w:pPr>
    </w:p>
    <w:p w:rsidR="00A71FFF" w:rsidRDefault="00A71FFF" w:rsidP="00A71FFF">
      <w:pPr>
        <w:pStyle w:val="af5"/>
        <w:keepNext/>
        <w:spacing w:before="0" w:after="0" w:line="360" w:lineRule="auto"/>
        <w:ind w:firstLine="238"/>
        <w:jc w:val="center"/>
        <w:rPr>
          <w:rFonts w:ascii="黑体" w:hAnsi="黑体"/>
          <w:sz w:val="21"/>
          <w:szCs w:val="21"/>
        </w:rPr>
        <w:sectPr w:rsidR="00A71FFF" w:rsidSect="00F56C38">
          <w:endnotePr>
            <w:numFmt w:val="decimal"/>
          </w:endnotePr>
          <w:pgSz w:w="16838" w:h="11906" w:orient="landscape"/>
          <w:pgMar w:top="1418" w:right="1701" w:bottom="1418" w:left="1304" w:header="851" w:footer="992" w:gutter="0"/>
          <w:cols w:space="720"/>
          <w:docGrid w:linePitch="312"/>
        </w:sectPr>
      </w:pPr>
    </w:p>
    <w:p w:rsidR="00A71FFF" w:rsidRPr="00825ED4" w:rsidRDefault="00A71FFF" w:rsidP="00A71FFF">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lastRenderedPageBreak/>
        <w:t>表</w:t>
      </w:r>
      <w:r w:rsidR="00313937">
        <w:rPr>
          <w:rFonts w:ascii="黑体" w:hAnsi="黑体"/>
          <w:sz w:val="21"/>
          <w:szCs w:val="21"/>
        </w:rPr>
        <w:t>3</w:t>
      </w:r>
      <w:r w:rsidR="00313937">
        <w:rPr>
          <w:rFonts w:ascii="黑体" w:hAnsi="黑体" w:hint="eastAsia"/>
          <w:sz w:val="21"/>
          <w:szCs w:val="21"/>
        </w:rPr>
        <w:t>-50</w:t>
      </w:r>
      <w:r w:rsidRPr="00825ED4">
        <w:rPr>
          <w:rFonts w:ascii="黑体" w:hAnsi="黑体" w:hint="eastAsia"/>
          <w:sz w:val="21"/>
          <w:szCs w:val="21"/>
        </w:rPr>
        <w:t>城区</w:t>
      </w:r>
      <w:r>
        <w:rPr>
          <w:rFonts w:ascii="黑体" w:hAnsi="黑体" w:hint="eastAsia"/>
          <w:sz w:val="21"/>
          <w:szCs w:val="21"/>
        </w:rPr>
        <w:t>商服用地三级、四级基准地价</w:t>
      </w:r>
      <w:r w:rsidRPr="00825ED4">
        <w:rPr>
          <w:rFonts w:ascii="黑体" w:hAnsi="黑体" w:hint="eastAsia"/>
          <w:sz w:val="21"/>
          <w:szCs w:val="21"/>
        </w:rPr>
        <w:t>影响因素指标说明表</w:t>
      </w:r>
    </w:p>
    <w:tbl>
      <w:tblPr>
        <w:tblW w:w="14520" w:type="dxa"/>
        <w:tblInd w:w="93" w:type="dxa"/>
        <w:tblLook w:val="04A0" w:firstRow="1" w:lastRow="0" w:firstColumn="1" w:lastColumn="0" w:noHBand="0" w:noVBand="1"/>
      </w:tblPr>
      <w:tblGrid>
        <w:gridCol w:w="813"/>
        <w:gridCol w:w="1132"/>
        <w:gridCol w:w="1472"/>
        <w:gridCol w:w="993"/>
        <w:gridCol w:w="1984"/>
        <w:gridCol w:w="1843"/>
        <w:gridCol w:w="2126"/>
        <w:gridCol w:w="2126"/>
        <w:gridCol w:w="2031"/>
      </w:tblGrid>
      <w:tr w:rsidR="00A71FFF" w:rsidRPr="00452725" w:rsidTr="00520F89">
        <w:trPr>
          <w:trHeight w:val="227"/>
          <w:tblHeader/>
        </w:trPr>
        <w:tc>
          <w:tcPr>
            <w:tcW w:w="8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因  素</w:t>
            </w:r>
          </w:p>
        </w:tc>
        <w:tc>
          <w:tcPr>
            <w:tcW w:w="1132" w:type="dxa"/>
            <w:vMerge w:val="restart"/>
            <w:tcBorders>
              <w:top w:val="single" w:sz="4" w:space="0" w:color="auto"/>
              <w:left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因子</w:t>
            </w:r>
          </w:p>
        </w:tc>
        <w:tc>
          <w:tcPr>
            <w:tcW w:w="1472" w:type="dxa"/>
            <w:vMerge w:val="restart"/>
            <w:tcBorders>
              <w:top w:val="single" w:sz="4" w:space="0" w:color="auto"/>
              <w:left w:val="single" w:sz="4" w:space="0" w:color="auto"/>
              <w:right w:val="single" w:sz="4" w:space="0" w:color="auto"/>
            </w:tcBorders>
            <w:shd w:val="clear" w:color="auto" w:fill="auto"/>
            <w:noWrap/>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因子说明</w:t>
            </w:r>
          </w:p>
        </w:tc>
        <w:tc>
          <w:tcPr>
            <w:tcW w:w="993" w:type="dxa"/>
            <w:vMerge w:val="restart"/>
            <w:tcBorders>
              <w:top w:val="single" w:sz="4" w:space="0" w:color="auto"/>
              <w:left w:val="single" w:sz="4" w:space="0" w:color="auto"/>
              <w:right w:val="single" w:sz="4" w:space="0" w:color="auto"/>
            </w:tcBorders>
            <w:shd w:val="clear" w:color="auto" w:fill="auto"/>
            <w:noWrap/>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级别</w:t>
            </w:r>
          </w:p>
        </w:tc>
        <w:tc>
          <w:tcPr>
            <w:tcW w:w="10110" w:type="dxa"/>
            <w:gridSpan w:val="5"/>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因 素 分 值</w:t>
            </w:r>
          </w:p>
        </w:tc>
      </w:tr>
      <w:tr w:rsidR="00A71FFF" w:rsidRPr="00452725" w:rsidTr="00520F89">
        <w:trPr>
          <w:trHeight w:val="227"/>
          <w:tblHeader/>
        </w:trPr>
        <w:tc>
          <w:tcPr>
            <w:tcW w:w="813" w:type="dxa"/>
            <w:vMerge/>
            <w:tcBorders>
              <w:top w:val="single" w:sz="4" w:space="0" w:color="auto"/>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tcBorders>
              <w:left w:val="single" w:sz="4" w:space="0" w:color="auto"/>
              <w:bottom w:val="single" w:sz="4" w:space="0" w:color="auto"/>
              <w:right w:val="single" w:sz="4" w:space="0" w:color="auto"/>
            </w:tcBorders>
            <w:vAlign w:val="center"/>
            <w:hideMark/>
          </w:tcPr>
          <w:p w:rsidR="00A71FFF" w:rsidRPr="00452725" w:rsidRDefault="00A71FFF" w:rsidP="00520F89">
            <w:pPr>
              <w:spacing w:line="180" w:lineRule="exact"/>
              <w:jc w:val="left"/>
              <w:rPr>
                <w:rFonts w:asciiTheme="minorEastAsia" w:eastAsiaTheme="minorEastAsia" w:hAnsiTheme="minorEastAsia" w:cs="宋体"/>
                <w:kern w:val="0"/>
                <w:sz w:val="15"/>
                <w:szCs w:val="15"/>
              </w:rPr>
            </w:pPr>
          </w:p>
        </w:tc>
        <w:tc>
          <w:tcPr>
            <w:tcW w:w="1472" w:type="dxa"/>
            <w:vMerge/>
            <w:tcBorders>
              <w:left w:val="single" w:sz="4" w:space="0" w:color="auto"/>
              <w:bottom w:val="single" w:sz="4" w:space="0" w:color="auto"/>
              <w:right w:val="single" w:sz="4" w:space="0" w:color="auto"/>
            </w:tcBorders>
            <w:vAlign w:val="center"/>
            <w:hideMark/>
          </w:tcPr>
          <w:p w:rsidR="00A71FFF" w:rsidRPr="00452725" w:rsidRDefault="00A71FFF" w:rsidP="00520F89">
            <w:pPr>
              <w:spacing w:line="180" w:lineRule="exact"/>
              <w:jc w:val="left"/>
              <w:rPr>
                <w:rFonts w:asciiTheme="minorEastAsia" w:eastAsiaTheme="minorEastAsia" w:hAnsiTheme="minorEastAsia" w:cs="宋体"/>
                <w:kern w:val="0"/>
                <w:sz w:val="15"/>
                <w:szCs w:val="15"/>
              </w:rPr>
            </w:pPr>
          </w:p>
        </w:tc>
        <w:tc>
          <w:tcPr>
            <w:tcW w:w="993" w:type="dxa"/>
            <w:vMerge/>
            <w:tcBorders>
              <w:left w:val="single" w:sz="4" w:space="0" w:color="auto"/>
              <w:bottom w:val="single" w:sz="4" w:space="0" w:color="auto"/>
              <w:right w:val="single" w:sz="4" w:space="0" w:color="auto"/>
            </w:tcBorders>
            <w:vAlign w:val="center"/>
            <w:hideMark/>
          </w:tcPr>
          <w:p w:rsidR="00A71FFF" w:rsidRPr="00452725" w:rsidRDefault="00A71FFF" w:rsidP="00520F89">
            <w:pPr>
              <w:spacing w:line="180" w:lineRule="exact"/>
              <w:jc w:val="left"/>
              <w:rPr>
                <w:rFonts w:asciiTheme="minorEastAsia" w:eastAsiaTheme="minorEastAsia" w:hAnsiTheme="minorEastAsia" w:cs="宋体"/>
                <w:kern w:val="0"/>
                <w:sz w:val="15"/>
                <w:szCs w:val="15"/>
              </w:rPr>
            </w:pPr>
          </w:p>
        </w:tc>
        <w:tc>
          <w:tcPr>
            <w:tcW w:w="1984"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优</w:t>
            </w:r>
          </w:p>
        </w:tc>
        <w:tc>
          <w:tcPr>
            <w:tcW w:w="184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较优</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一般</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较劣</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劣</w:t>
            </w:r>
          </w:p>
        </w:tc>
      </w:tr>
      <w:tr w:rsidR="00A71FFF" w:rsidRPr="00452725"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val="restart"/>
            <w:tcBorders>
              <w:top w:val="single" w:sz="4" w:space="0" w:color="auto"/>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商服繁华影响度</w:t>
            </w:r>
          </w:p>
        </w:tc>
        <w:tc>
          <w:tcPr>
            <w:tcW w:w="1472" w:type="dxa"/>
            <w:vMerge w:val="restart"/>
            <w:tcBorders>
              <w:top w:val="single" w:sz="4" w:space="0" w:color="auto"/>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距商服中心距离(m)</w:t>
            </w:r>
          </w:p>
        </w:tc>
        <w:tc>
          <w:tcPr>
            <w:tcW w:w="99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三级</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9</w:t>
            </w:r>
            <w:r w:rsidRPr="00452725">
              <w:rPr>
                <w:rFonts w:asciiTheme="minorEastAsia" w:eastAsiaTheme="minorEastAsia" w:hAnsiTheme="minorEastAsia" w:cs="宋体" w:hint="eastAsia"/>
                <w:kern w:val="0"/>
                <w:sz w:val="15"/>
                <w:szCs w:val="15"/>
              </w:rPr>
              <w:t>00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9</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11</w:t>
            </w:r>
            <w:r w:rsidRPr="00452725">
              <w:rPr>
                <w:rFonts w:asciiTheme="minorEastAsia" w:eastAsiaTheme="minorEastAsia" w:hAnsiTheme="minorEastAsia" w:cs="宋体" w:hint="eastAsia"/>
                <w:kern w:val="0"/>
                <w:sz w:val="15"/>
                <w:szCs w:val="15"/>
              </w:rPr>
              <w:t>00</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11</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13</w:t>
            </w:r>
            <w:r w:rsidRPr="00452725">
              <w:rPr>
                <w:rFonts w:asciiTheme="minorEastAsia" w:eastAsiaTheme="minorEastAsia" w:hAnsiTheme="minorEastAsia" w:cs="宋体" w:hint="eastAsia"/>
                <w:kern w:val="0"/>
                <w:sz w:val="15"/>
                <w:szCs w:val="15"/>
              </w:rPr>
              <w:t>00</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13</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w:t>
            </w:r>
          </w:p>
        </w:tc>
      </w:tr>
      <w:tr w:rsidR="00A71FFF" w:rsidRPr="00452725"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tcBorders>
              <w:top w:val="nil"/>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472" w:type="dxa"/>
            <w:vMerge/>
            <w:tcBorders>
              <w:top w:val="nil"/>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99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四级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17</w:t>
            </w:r>
            <w:r w:rsidRPr="00452725">
              <w:rPr>
                <w:rFonts w:asciiTheme="minorEastAsia" w:eastAsiaTheme="minorEastAsia" w:hAnsiTheme="minorEastAsia" w:cs="宋体" w:hint="eastAsia"/>
                <w:kern w:val="0"/>
                <w:sz w:val="15"/>
                <w:szCs w:val="15"/>
              </w:rPr>
              <w:t>00</w:t>
            </w:r>
          </w:p>
        </w:tc>
        <w:tc>
          <w:tcPr>
            <w:tcW w:w="184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17</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19</w:t>
            </w:r>
            <w:r w:rsidRPr="00452725">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19</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21</w:t>
            </w:r>
            <w:r w:rsidRPr="00452725">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21</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23</w:t>
            </w:r>
            <w:r w:rsidRPr="00452725">
              <w:rPr>
                <w:rFonts w:asciiTheme="minorEastAsia" w:eastAsiaTheme="minorEastAsia" w:hAnsiTheme="minorEastAsia" w:cs="宋体" w:hint="eastAsia"/>
                <w:kern w:val="0"/>
                <w:sz w:val="15"/>
                <w:szCs w:val="15"/>
              </w:rPr>
              <w:t>00</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23</w:t>
            </w:r>
            <w:r w:rsidRPr="00452725">
              <w:rPr>
                <w:rFonts w:asciiTheme="minorEastAsia" w:eastAsiaTheme="minorEastAsia" w:hAnsiTheme="minorEastAsia" w:cs="宋体" w:hint="eastAsia"/>
                <w:kern w:val="0"/>
                <w:sz w:val="15"/>
                <w:szCs w:val="15"/>
              </w:rPr>
              <w:t>00</w:t>
            </w:r>
          </w:p>
        </w:tc>
      </w:tr>
      <w:tr w:rsidR="00A71FFF" w:rsidRPr="00452725"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tcBorders>
              <w:top w:val="nil"/>
              <w:left w:val="nil"/>
              <w:bottom w:val="single" w:sz="4" w:space="0" w:color="auto"/>
              <w:right w:val="single" w:sz="4" w:space="0" w:color="auto"/>
            </w:tcBorders>
            <w:shd w:val="clear" w:color="auto" w:fill="auto"/>
            <w:vAlign w:val="center"/>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道路通达度</w:t>
            </w:r>
          </w:p>
        </w:tc>
        <w:tc>
          <w:tcPr>
            <w:tcW w:w="1472" w:type="dxa"/>
            <w:tcBorders>
              <w:top w:val="nil"/>
              <w:left w:val="nil"/>
              <w:bottom w:val="single" w:sz="4" w:space="0" w:color="auto"/>
              <w:right w:val="single" w:sz="4" w:space="0" w:color="auto"/>
            </w:tcBorders>
            <w:shd w:val="clear" w:color="auto" w:fill="auto"/>
            <w:noWrap/>
            <w:vAlign w:val="center"/>
          </w:tcPr>
          <w:p w:rsidR="00A71FFF" w:rsidRPr="00452725" w:rsidRDefault="00A71FFF" w:rsidP="00520F89">
            <w:pPr>
              <w:widowControl/>
              <w:spacing w:line="180" w:lineRule="exact"/>
              <w:jc w:val="left"/>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临街道路状况</w:t>
            </w:r>
          </w:p>
        </w:tc>
        <w:tc>
          <w:tcPr>
            <w:tcW w:w="99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三级、四级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317574" w:rsidRDefault="00A71FFF" w:rsidP="00520F89">
            <w:pPr>
              <w:spacing w:line="280" w:lineRule="exact"/>
              <w:jc w:val="center"/>
              <w:rPr>
                <w:rFonts w:asciiTheme="minorEastAsia" w:eastAsiaTheme="minorEastAsia" w:hAnsiTheme="minorEastAsia" w:cs="宋体"/>
                <w:kern w:val="0"/>
                <w:sz w:val="15"/>
                <w:szCs w:val="15"/>
              </w:rPr>
            </w:pPr>
            <w:r w:rsidRPr="00317574">
              <w:rPr>
                <w:rFonts w:asciiTheme="minorEastAsia" w:eastAsiaTheme="minorEastAsia" w:hAnsiTheme="minorEastAsia" w:cs="宋体" w:hint="eastAsia"/>
                <w:kern w:val="0"/>
                <w:sz w:val="15"/>
                <w:szCs w:val="15"/>
              </w:rPr>
              <w:t>临对外交通干道交叉口</w:t>
            </w:r>
          </w:p>
        </w:tc>
        <w:tc>
          <w:tcPr>
            <w:tcW w:w="1843" w:type="dxa"/>
            <w:tcBorders>
              <w:top w:val="nil"/>
              <w:left w:val="nil"/>
              <w:bottom w:val="single" w:sz="4" w:space="0" w:color="auto"/>
              <w:right w:val="single" w:sz="4" w:space="0" w:color="auto"/>
            </w:tcBorders>
            <w:shd w:val="clear" w:color="auto" w:fill="auto"/>
            <w:vAlign w:val="center"/>
            <w:hideMark/>
          </w:tcPr>
          <w:p w:rsidR="00A71FFF" w:rsidRPr="00317574" w:rsidRDefault="00A71FFF" w:rsidP="00520F89">
            <w:pPr>
              <w:spacing w:line="280" w:lineRule="exact"/>
              <w:jc w:val="center"/>
              <w:rPr>
                <w:rFonts w:asciiTheme="minorEastAsia" w:eastAsiaTheme="minorEastAsia" w:hAnsiTheme="minorEastAsia" w:cs="宋体"/>
                <w:kern w:val="0"/>
                <w:sz w:val="15"/>
                <w:szCs w:val="15"/>
              </w:rPr>
            </w:pPr>
            <w:r w:rsidRPr="00317574">
              <w:rPr>
                <w:rFonts w:asciiTheme="minorEastAsia" w:eastAsiaTheme="minorEastAsia" w:hAnsiTheme="minorEastAsia" w:cs="宋体" w:hint="eastAsia"/>
                <w:kern w:val="0"/>
                <w:sz w:val="15"/>
                <w:szCs w:val="15"/>
              </w:rPr>
              <w:t>临主要干道</w:t>
            </w:r>
          </w:p>
        </w:tc>
        <w:tc>
          <w:tcPr>
            <w:tcW w:w="2126" w:type="dxa"/>
            <w:tcBorders>
              <w:top w:val="nil"/>
              <w:left w:val="nil"/>
              <w:bottom w:val="single" w:sz="4" w:space="0" w:color="auto"/>
              <w:right w:val="single" w:sz="4" w:space="0" w:color="auto"/>
            </w:tcBorders>
            <w:shd w:val="clear" w:color="auto" w:fill="auto"/>
            <w:vAlign w:val="center"/>
            <w:hideMark/>
          </w:tcPr>
          <w:p w:rsidR="00A71FFF" w:rsidRPr="00317574" w:rsidRDefault="00A71FFF" w:rsidP="00520F89">
            <w:pPr>
              <w:spacing w:line="280" w:lineRule="exact"/>
              <w:jc w:val="center"/>
              <w:rPr>
                <w:rFonts w:asciiTheme="minorEastAsia" w:eastAsiaTheme="minorEastAsia" w:hAnsiTheme="minorEastAsia" w:cs="宋体"/>
                <w:kern w:val="0"/>
                <w:sz w:val="15"/>
                <w:szCs w:val="15"/>
              </w:rPr>
            </w:pPr>
            <w:r w:rsidRPr="00317574">
              <w:rPr>
                <w:rFonts w:asciiTheme="minorEastAsia" w:eastAsiaTheme="minorEastAsia" w:hAnsiTheme="minorEastAsia" w:cs="宋体" w:hint="eastAsia"/>
                <w:kern w:val="0"/>
                <w:sz w:val="15"/>
                <w:szCs w:val="15"/>
              </w:rPr>
              <w:t>距离城区主要干道距离小于</w:t>
            </w:r>
            <w:smartTag w:uri="urn:schemas-microsoft-com:office:smarttags" w:element="chmetcnv">
              <w:smartTagPr>
                <w:attr w:name="UnitName" w:val="米"/>
                <w:attr w:name="SourceValue" w:val="50"/>
                <w:attr w:name="HasSpace" w:val="False"/>
                <w:attr w:name="Negative" w:val="False"/>
                <w:attr w:name="NumberType" w:val="1"/>
                <w:attr w:name="TCSC" w:val="0"/>
              </w:smartTagPr>
              <w:r w:rsidRPr="00317574">
                <w:rPr>
                  <w:rFonts w:asciiTheme="minorEastAsia" w:eastAsiaTheme="minorEastAsia" w:hAnsiTheme="minorEastAsia" w:cs="宋体"/>
                  <w:kern w:val="0"/>
                  <w:sz w:val="15"/>
                  <w:szCs w:val="15"/>
                </w:rPr>
                <w:t>50</w:t>
              </w:r>
              <w:r w:rsidRPr="00317574">
                <w:rPr>
                  <w:rFonts w:asciiTheme="minorEastAsia" w:eastAsiaTheme="minorEastAsia" w:hAnsiTheme="minorEastAsia" w:cs="宋体" w:hint="eastAsia"/>
                  <w:kern w:val="0"/>
                  <w:sz w:val="15"/>
                  <w:szCs w:val="15"/>
                </w:rPr>
                <w:t>米</w:t>
              </w:r>
            </w:smartTag>
          </w:p>
        </w:tc>
        <w:tc>
          <w:tcPr>
            <w:tcW w:w="2126" w:type="dxa"/>
            <w:tcBorders>
              <w:top w:val="nil"/>
              <w:left w:val="nil"/>
              <w:bottom w:val="single" w:sz="4" w:space="0" w:color="auto"/>
              <w:right w:val="single" w:sz="4" w:space="0" w:color="auto"/>
            </w:tcBorders>
            <w:shd w:val="clear" w:color="auto" w:fill="auto"/>
            <w:vAlign w:val="center"/>
            <w:hideMark/>
          </w:tcPr>
          <w:p w:rsidR="00A71FFF" w:rsidRPr="00317574" w:rsidRDefault="00A71FFF" w:rsidP="00520F89">
            <w:pPr>
              <w:spacing w:line="280" w:lineRule="exact"/>
              <w:jc w:val="center"/>
              <w:rPr>
                <w:rFonts w:asciiTheme="minorEastAsia" w:eastAsiaTheme="minorEastAsia" w:hAnsiTheme="minorEastAsia" w:cs="宋体"/>
                <w:kern w:val="0"/>
                <w:sz w:val="15"/>
                <w:szCs w:val="15"/>
              </w:rPr>
            </w:pPr>
            <w:r w:rsidRPr="00317574">
              <w:rPr>
                <w:rFonts w:asciiTheme="minorEastAsia" w:eastAsiaTheme="minorEastAsia" w:hAnsiTheme="minorEastAsia" w:cs="宋体" w:hint="eastAsia"/>
                <w:kern w:val="0"/>
                <w:sz w:val="15"/>
                <w:szCs w:val="15"/>
              </w:rPr>
              <w:t>临次干道</w:t>
            </w:r>
          </w:p>
        </w:tc>
        <w:tc>
          <w:tcPr>
            <w:tcW w:w="2031" w:type="dxa"/>
            <w:tcBorders>
              <w:top w:val="nil"/>
              <w:left w:val="nil"/>
              <w:bottom w:val="single" w:sz="4" w:space="0" w:color="auto"/>
              <w:right w:val="single" w:sz="4" w:space="0" w:color="auto"/>
            </w:tcBorders>
            <w:shd w:val="clear" w:color="auto" w:fill="auto"/>
            <w:vAlign w:val="center"/>
            <w:hideMark/>
          </w:tcPr>
          <w:p w:rsidR="00A71FFF" w:rsidRPr="00317574" w:rsidRDefault="00A71FFF" w:rsidP="00520F89">
            <w:pPr>
              <w:spacing w:line="280" w:lineRule="exact"/>
              <w:jc w:val="center"/>
              <w:rPr>
                <w:rFonts w:asciiTheme="minorEastAsia" w:eastAsiaTheme="minorEastAsia" w:hAnsiTheme="minorEastAsia" w:cs="宋体"/>
                <w:kern w:val="0"/>
                <w:sz w:val="15"/>
                <w:szCs w:val="15"/>
              </w:rPr>
            </w:pPr>
            <w:r w:rsidRPr="00317574">
              <w:rPr>
                <w:rFonts w:asciiTheme="minorEastAsia" w:eastAsiaTheme="minorEastAsia" w:hAnsiTheme="minorEastAsia" w:cs="宋体" w:hint="eastAsia"/>
                <w:kern w:val="0"/>
                <w:sz w:val="15"/>
                <w:szCs w:val="15"/>
              </w:rPr>
              <w:t>临支路或小巷</w:t>
            </w:r>
          </w:p>
        </w:tc>
      </w:tr>
      <w:tr w:rsidR="00A71FFF" w:rsidRPr="00452725"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val="restart"/>
            <w:tcBorders>
              <w:top w:val="nil"/>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对外交通便利度</w:t>
            </w:r>
          </w:p>
        </w:tc>
        <w:tc>
          <w:tcPr>
            <w:tcW w:w="1472" w:type="dxa"/>
            <w:vMerge w:val="restart"/>
            <w:tcBorders>
              <w:top w:val="nil"/>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距对外交通站点、通行点距离（m）</w:t>
            </w:r>
          </w:p>
        </w:tc>
        <w:tc>
          <w:tcPr>
            <w:tcW w:w="99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三级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9</w:t>
            </w:r>
            <w:r w:rsidRPr="00452725">
              <w:rPr>
                <w:rFonts w:asciiTheme="minorEastAsia" w:eastAsiaTheme="minorEastAsia" w:hAnsiTheme="minorEastAsia" w:cs="宋体" w:hint="eastAsia"/>
                <w:kern w:val="0"/>
                <w:sz w:val="15"/>
                <w:szCs w:val="15"/>
              </w:rPr>
              <w:t>00</w:t>
            </w:r>
          </w:p>
        </w:tc>
        <w:tc>
          <w:tcPr>
            <w:tcW w:w="184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9</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11</w:t>
            </w:r>
            <w:r w:rsidRPr="00452725">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11</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13</w:t>
            </w:r>
            <w:r w:rsidRPr="00452725">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13</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w:t>
            </w:r>
          </w:p>
        </w:tc>
      </w:tr>
      <w:tr w:rsidR="00A71FFF" w:rsidRPr="00452725"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tcBorders>
              <w:top w:val="nil"/>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472" w:type="dxa"/>
            <w:vMerge/>
            <w:tcBorders>
              <w:top w:val="nil"/>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color w:val="000000"/>
                <w:kern w:val="0"/>
                <w:sz w:val="15"/>
                <w:szCs w:val="15"/>
              </w:rPr>
            </w:pPr>
          </w:p>
        </w:tc>
        <w:tc>
          <w:tcPr>
            <w:tcW w:w="993" w:type="dxa"/>
            <w:tcBorders>
              <w:top w:val="nil"/>
              <w:left w:val="nil"/>
              <w:bottom w:val="single" w:sz="4" w:space="0" w:color="auto"/>
              <w:right w:val="single" w:sz="4" w:space="0" w:color="auto"/>
            </w:tcBorders>
            <w:shd w:val="clear" w:color="auto" w:fill="auto"/>
            <w:noWrap/>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四级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17</w:t>
            </w:r>
            <w:r w:rsidRPr="00452725">
              <w:rPr>
                <w:rFonts w:asciiTheme="minorEastAsia" w:eastAsiaTheme="minorEastAsia" w:hAnsiTheme="minorEastAsia" w:cs="宋体" w:hint="eastAsia"/>
                <w:kern w:val="0"/>
                <w:sz w:val="15"/>
                <w:szCs w:val="15"/>
              </w:rPr>
              <w:t>00</w:t>
            </w:r>
          </w:p>
        </w:tc>
        <w:tc>
          <w:tcPr>
            <w:tcW w:w="184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17</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19</w:t>
            </w:r>
            <w:r w:rsidRPr="00452725">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19</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21</w:t>
            </w:r>
            <w:r w:rsidRPr="00452725">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21</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23</w:t>
            </w:r>
            <w:r w:rsidRPr="00452725">
              <w:rPr>
                <w:rFonts w:asciiTheme="minorEastAsia" w:eastAsiaTheme="minorEastAsia" w:hAnsiTheme="minorEastAsia" w:cs="宋体" w:hint="eastAsia"/>
                <w:kern w:val="0"/>
                <w:sz w:val="15"/>
                <w:szCs w:val="15"/>
              </w:rPr>
              <w:t>00</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23</w:t>
            </w:r>
            <w:r w:rsidRPr="00452725">
              <w:rPr>
                <w:rFonts w:asciiTheme="minorEastAsia" w:eastAsiaTheme="minorEastAsia" w:hAnsiTheme="minorEastAsia" w:cs="宋体" w:hint="eastAsia"/>
                <w:kern w:val="0"/>
                <w:sz w:val="15"/>
                <w:szCs w:val="15"/>
              </w:rPr>
              <w:t>00</w:t>
            </w:r>
          </w:p>
        </w:tc>
      </w:tr>
      <w:tr w:rsidR="00A71FFF" w:rsidRPr="00452725"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val="restart"/>
            <w:tcBorders>
              <w:top w:val="single" w:sz="4" w:space="0" w:color="auto"/>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公交便捷度</w:t>
            </w:r>
          </w:p>
        </w:tc>
        <w:tc>
          <w:tcPr>
            <w:tcW w:w="1472" w:type="dxa"/>
            <w:vMerge w:val="restart"/>
            <w:tcBorders>
              <w:top w:val="single" w:sz="4" w:space="0" w:color="auto"/>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距公交站距离（m）</w:t>
            </w:r>
          </w:p>
        </w:tc>
        <w:tc>
          <w:tcPr>
            <w:tcW w:w="99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三级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p>
        </w:tc>
        <w:tc>
          <w:tcPr>
            <w:tcW w:w="184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kern w:val="0"/>
                <w:sz w:val="15"/>
                <w:szCs w:val="15"/>
              </w:rPr>
              <w:t>8</w:t>
            </w:r>
            <w:r w:rsidRPr="00452725">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800</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900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900</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1000</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&gt;</w:t>
            </w:r>
            <w:r>
              <w:rPr>
                <w:rFonts w:asciiTheme="minorEastAsia" w:eastAsiaTheme="minorEastAsia" w:hAnsiTheme="minorEastAsia" w:cs="宋体" w:hint="eastAsia"/>
                <w:color w:val="000000"/>
                <w:kern w:val="0"/>
                <w:sz w:val="15"/>
                <w:szCs w:val="15"/>
              </w:rPr>
              <w:t>1000</w:t>
            </w:r>
          </w:p>
        </w:tc>
      </w:tr>
      <w:tr w:rsidR="00A71FFF" w:rsidRPr="00452725"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tcBorders>
              <w:top w:val="nil"/>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472" w:type="dxa"/>
            <w:vMerge/>
            <w:tcBorders>
              <w:top w:val="nil"/>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color w:val="000000"/>
                <w:kern w:val="0"/>
                <w:sz w:val="15"/>
                <w:szCs w:val="15"/>
              </w:rPr>
            </w:pPr>
          </w:p>
        </w:tc>
        <w:tc>
          <w:tcPr>
            <w:tcW w:w="993" w:type="dxa"/>
            <w:tcBorders>
              <w:top w:val="nil"/>
              <w:left w:val="nil"/>
              <w:bottom w:val="single" w:sz="4" w:space="0" w:color="auto"/>
              <w:right w:val="single" w:sz="4" w:space="0" w:color="auto"/>
            </w:tcBorders>
            <w:shd w:val="clear" w:color="auto" w:fill="auto"/>
            <w:noWrap/>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四级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500</w:t>
            </w:r>
          </w:p>
        </w:tc>
        <w:tc>
          <w:tcPr>
            <w:tcW w:w="184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15</w:t>
            </w:r>
            <w:r w:rsidRPr="00452725">
              <w:rPr>
                <w:rFonts w:asciiTheme="minorEastAsia" w:eastAsiaTheme="minorEastAsia" w:hAnsiTheme="minorEastAsia" w:cs="宋体" w:hint="eastAsia"/>
                <w:color w:val="000000"/>
                <w:kern w:val="0"/>
                <w:sz w:val="15"/>
                <w:szCs w:val="15"/>
              </w:rPr>
              <w:t>00-</w:t>
            </w:r>
            <w:r>
              <w:rPr>
                <w:rFonts w:asciiTheme="minorEastAsia" w:eastAsiaTheme="minorEastAsia" w:hAnsiTheme="minorEastAsia" w:cs="宋体" w:hint="eastAsia"/>
                <w:color w:val="000000"/>
                <w:kern w:val="0"/>
                <w:sz w:val="15"/>
                <w:szCs w:val="15"/>
              </w:rPr>
              <w:t>16</w:t>
            </w:r>
            <w:r w:rsidRPr="00452725">
              <w:rPr>
                <w:rFonts w:asciiTheme="minorEastAsia" w:eastAsiaTheme="minorEastAsia" w:hAnsiTheme="minorEastAsia" w:cs="宋体" w:hint="eastAsia"/>
                <w:color w:val="000000"/>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16</w:t>
            </w:r>
            <w:r w:rsidRPr="00452725">
              <w:rPr>
                <w:rFonts w:asciiTheme="minorEastAsia" w:eastAsiaTheme="minorEastAsia" w:hAnsiTheme="minorEastAsia" w:cs="宋体" w:hint="eastAsia"/>
                <w:color w:val="000000"/>
                <w:kern w:val="0"/>
                <w:sz w:val="15"/>
                <w:szCs w:val="15"/>
              </w:rPr>
              <w:t>00-</w:t>
            </w:r>
            <w:r>
              <w:rPr>
                <w:rFonts w:asciiTheme="minorEastAsia" w:eastAsiaTheme="minorEastAsia" w:hAnsiTheme="minorEastAsia" w:cs="宋体" w:hint="eastAsia"/>
                <w:color w:val="000000"/>
                <w:kern w:val="0"/>
                <w:sz w:val="15"/>
                <w:szCs w:val="15"/>
              </w:rPr>
              <w:t>17</w:t>
            </w:r>
            <w:r w:rsidRPr="00452725">
              <w:rPr>
                <w:rFonts w:asciiTheme="minorEastAsia" w:eastAsiaTheme="minorEastAsia" w:hAnsiTheme="minorEastAsia" w:cs="宋体" w:hint="eastAsia"/>
                <w:color w:val="000000"/>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18</w:t>
            </w:r>
            <w:r w:rsidRPr="00452725">
              <w:rPr>
                <w:rFonts w:asciiTheme="minorEastAsia" w:eastAsiaTheme="minorEastAsia" w:hAnsiTheme="minorEastAsia" w:cs="宋体" w:hint="eastAsia"/>
                <w:color w:val="000000"/>
                <w:kern w:val="0"/>
                <w:sz w:val="15"/>
                <w:szCs w:val="15"/>
              </w:rPr>
              <w:t>00-</w:t>
            </w:r>
            <w:r>
              <w:rPr>
                <w:rFonts w:asciiTheme="minorEastAsia" w:eastAsiaTheme="minorEastAsia" w:hAnsiTheme="minorEastAsia" w:cs="宋体" w:hint="eastAsia"/>
                <w:color w:val="000000"/>
                <w:kern w:val="0"/>
                <w:sz w:val="15"/>
                <w:szCs w:val="15"/>
              </w:rPr>
              <w:t>19</w:t>
            </w:r>
            <w:r w:rsidRPr="00452725">
              <w:rPr>
                <w:rFonts w:asciiTheme="minorEastAsia" w:eastAsiaTheme="minorEastAsia" w:hAnsiTheme="minorEastAsia" w:cs="宋体" w:hint="eastAsia"/>
                <w:color w:val="000000"/>
                <w:kern w:val="0"/>
                <w:sz w:val="15"/>
                <w:szCs w:val="15"/>
              </w:rPr>
              <w:t>00</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&gt;</w:t>
            </w:r>
            <w:r>
              <w:rPr>
                <w:rFonts w:asciiTheme="minorEastAsia" w:eastAsiaTheme="minorEastAsia" w:hAnsiTheme="minorEastAsia" w:cs="宋体" w:hint="eastAsia"/>
                <w:color w:val="000000"/>
                <w:kern w:val="0"/>
                <w:sz w:val="15"/>
                <w:szCs w:val="15"/>
              </w:rPr>
              <w:t>20</w:t>
            </w:r>
            <w:r w:rsidRPr="00452725">
              <w:rPr>
                <w:rFonts w:asciiTheme="minorEastAsia" w:eastAsiaTheme="minorEastAsia" w:hAnsiTheme="minorEastAsia" w:cs="宋体" w:hint="eastAsia"/>
                <w:color w:val="000000"/>
                <w:kern w:val="0"/>
                <w:sz w:val="15"/>
                <w:szCs w:val="15"/>
              </w:rPr>
              <w:t>00</w:t>
            </w:r>
          </w:p>
        </w:tc>
      </w:tr>
      <w:tr w:rsidR="00A71FFF" w:rsidRPr="00452725"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基础设施完善度</w:t>
            </w:r>
          </w:p>
        </w:tc>
        <w:tc>
          <w:tcPr>
            <w:tcW w:w="1472" w:type="dxa"/>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供水</w:t>
            </w:r>
          </w:p>
        </w:tc>
        <w:tc>
          <w:tcPr>
            <w:tcW w:w="99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三级、四级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区片内供水保证率100%，除因检修之外过去的半年未曾停水</w:t>
            </w:r>
          </w:p>
        </w:tc>
        <w:tc>
          <w:tcPr>
            <w:tcW w:w="184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区片内供水保证率99%以上，除因检修之外过去的半年曾停水1次</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区片内供水保证率98%以上，除因检修之外过去的半年曾停水2次</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区片内供水保证率97%以上，除因检修之外过去的半年曾停水3次</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区片内供水保证率97%以下，除因检修之外过去的半年曾停水3次以上</w:t>
            </w:r>
          </w:p>
        </w:tc>
      </w:tr>
      <w:tr w:rsidR="00A71FFF" w:rsidRPr="00452725"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tcBorders>
              <w:top w:val="single" w:sz="4" w:space="0" w:color="auto"/>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472"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排水</w:t>
            </w:r>
          </w:p>
        </w:tc>
        <w:tc>
          <w:tcPr>
            <w:tcW w:w="99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三级、四级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区片内排水保证率100%，过去的半年未曾出现堵塞或者涌冒现象</w:t>
            </w:r>
          </w:p>
        </w:tc>
        <w:tc>
          <w:tcPr>
            <w:tcW w:w="184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区片内排水保证率99%以上，过去的半年曾出现1次堵塞或者涌冒现象</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区片内排水保证率98%以上，过去的半年曾出现2次堵塞或者涌冒现象</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区片内排水保证率97%以上，过去的半年曾出现3次堵塞或者涌冒现象</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区片内排水保证率97%以下，过去的半年曾出现3次以上堵塞或者涌冒现象</w:t>
            </w:r>
          </w:p>
        </w:tc>
      </w:tr>
      <w:tr w:rsidR="00A71FFF" w:rsidRPr="00452725"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tcBorders>
              <w:top w:val="single" w:sz="4" w:space="0" w:color="auto"/>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472"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供暖</w:t>
            </w:r>
          </w:p>
        </w:tc>
        <w:tc>
          <w:tcPr>
            <w:tcW w:w="99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三级、四级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区片内供暖保证率100%，除因检修之外过去的1个供暖期内未曾出现停暖现象</w:t>
            </w:r>
          </w:p>
        </w:tc>
        <w:tc>
          <w:tcPr>
            <w:tcW w:w="184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区片内供暖保证率99%以上，除因检修之外过去的1个供暖期曾停暖1次，且未超过12小时</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区片内供暖保证率98%以上，除因检修之外过去的1个供暖期曾停暖2次，或累计停暖超过12小时不足18小时</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区片内供暖保证率97%以上，除因检修之外过去的1个供暖期曾停暖3次，或累计停暖超过18小时不足24小时</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区片内供暖保证率97%以下，除因检修之外过去的半年曾3次以上停暖，或累计停暖超过24小时</w:t>
            </w:r>
          </w:p>
        </w:tc>
      </w:tr>
      <w:tr w:rsidR="00A71FFF" w:rsidRPr="00452725" w:rsidTr="00520F89">
        <w:trPr>
          <w:trHeight w:val="227"/>
        </w:trPr>
        <w:tc>
          <w:tcPr>
            <w:tcW w:w="813" w:type="dxa"/>
            <w:vMerge/>
            <w:tcBorders>
              <w:top w:val="nil"/>
              <w:left w:val="single" w:sz="4" w:space="0" w:color="auto"/>
              <w:bottom w:val="single" w:sz="4" w:space="0" w:color="000000"/>
              <w:right w:val="single" w:sz="4" w:space="0" w:color="auto"/>
            </w:tcBorders>
            <w:vAlign w:val="center"/>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tcBorders>
              <w:top w:val="single" w:sz="4" w:space="0" w:color="auto"/>
              <w:left w:val="nil"/>
              <w:bottom w:val="single" w:sz="4" w:space="0" w:color="auto"/>
              <w:right w:val="single" w:sz="4" w:space="0" w:color="auto"/>
            </w:tcBorders>
            <w:shd w:val="clear" w:color="auto" w:fill="auto"/>
            <w:vAlign w:val="center"/>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公用设施完备度</w:t>
            </w:r>
          </w:p>
        </w:tc>
        <w:tc>
          <w:tcPr>
            <w:tcW w:w="1472" w:type="dxa"/>
            <w:tcBorders>
              <w:left w:val="nil"/>
              <w:bottom w:val="single" w:sz="4" w:space="0" w:color="auto"/>
              <w:right w:val="single" w:sz="4" w:space="0" w:color="auto"/>
            </w:tcBorders>
            <w:shd w:val="clear" w:color="auto" w:fill="auto"/>
            <w:vAlign w:val="center"/>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医院、学校</w:t>
            </w:r>
          </w:p>
        </w:tc>
        <w:tc>
          <w:tcPr>
            <w:tcW w:w="993" w:type="dxa"/>
            <w:tcBorders>
              <w:top w:val="nil"/>
              <w:left w:val="nil"/>
              <w:bottom w:val="single" w:sz="4" w:space="0" w:color="auto"/>
              <w:right w:val="single" w:sz="4" w:space="0" w:color="auto"/>
            </w:tcBorders>
            <w:shd w:val="clear" w:color="auto" w:fill="auto"/>
            <w:vAlign w:val="center"/>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三级、四级</w:t>
            </w:r>
          </w:p>
        </w:tc>
        <w:tc>
          <w:tcPr>
            <w:tcW w:w="1984" w:type="dxa"/>
            <w:tcBorders>
              <w:top w:val="nil"/>
              <w:left w:val="nil"/>
              <w:bottom w:val="single" w:sz="4" w:space="0" w:color="auto"/>
              <w:right w:val="single" w:sz="4" w:space="0" w:color="auto"/>
            </w:tcBorders>
            <w:shd w:val="clear" w:color="auto" w:fill="auto"/>
            <w:vAlign w:val="center"/>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8</w:t>
            </w:r>
            <w:r w:rsidRPr="00452725">
              <w:rPr>
                <w:rFonts w:asciiTheme="minorEastAsia" w:eastAsiaTheme="minorEastAsia" w:hAnsiTheme="minorEastAsia" w:cs="宋体" w:hint="eastAsia"/>
                <w:kern w:val="0"/>
                <w:sz w:val="15"/>
                <w:szCs w:val="15"/>
              </w:rPr>
              <w:t>00米内有医院和学校等</w:t>
            </w:r>
          </w:p>
        </w:tc>
        <w:tc>
          <w:tcPr>
            <w:tcW w:w="1843" w:type="dxa"/>
            <w:tcBorders>
              <w:top w:val="nil"/>
              <w:left w:val="nil"/>
              <w:bottom w:val="single" w:sz="4" w:space="0" w:color="auto"/>
              <w:right w:val="single" w:sz="4" w:space="0" w:color="auto"/>
            </w:tcBorders>
            <w:shd w:val="clear" w:color="auto" w:fill="auto"/>
            <w:vAlign w:val="center"/>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8</w:t>
            </w:r>
            <w:r w:rsidRPr="00452725">
              <w:rPr>
                <w:rFonts w:asciiTheme="minorEastAsia" w:eastAsiaTheme="minorEastAsia" w:hAnsiTheme="minorEastAsia" w:cs="宋体" w:hint="eastAsia"/>
                <w:kern w:val="0"/>
                <w:sz w:val="15"/>
                <w:szCs w:val="15"/>
              </w:rPr>
              <w:t>00米内有医院或学校等</w:t>
            </w:r>
          </w:p>
        </w:tc>
        <w:tc>
          <w:tcPr>
            <w:tcW w:w="2126" w:type="dxa"/>
            <w:tcBorders>
              <w:top w:val="nil"/>
              <w:left w:val="nil"/>
              <w:bottom w:val="single" w:sz="4" w:space="0" w:color="auto"/>
              <w:right w:val="single" w:sz="4" w:space="0" w:color="auto"/>
            </w:tcBorders>
            <w:shd w:val="clear" w:color="auto" w:fill="auto"/>
            <w:vAlign w:val="center"/>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11</w:t>
            </w:r>
            <w:r w:rsidRPr="00452725">
              <w:rPr>
                <w:rFonts w:asciiTheme="minorEastAsia" w:eastAsiaTheme="minorEastAsia" w:hAnsiTheme="minorEastAsia" w:cs="宋体" w:hint="eastAsia"/>
                <w:kern w:val="0"/>
                <w:sz w:val="15"/>
                <w:szCs w:val="15"/>
              </w:rPr>
              <w:t>00米内有医院或学校等</w:t>
            </w:r>
          </w:p>
        </w:tc>
        <w:tc>
          <w:tcPr>
            <w:tcW w:w="2126" w:type="dxa"/>
            <w:tcBorders>
              <w:top w:val="nil"/>
              <w:left w:val="nil"/>
              <w:bottom w:val="single" w:sz="4" w:space="0" w:color="auto"/>
              <w:right w:val="single" w:sz="4" w:space="0" w:color="auto"/>
            </w:tcBorders>
            <w:shd w:val="clear" w:color="auto" w:fill="auto"/>
            <w:vAlign w:val="center"/>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00米内有医院或学校等</w:t>
            </w:r>
          </w:p>
        </w:tc>
        <w:tc>
          <w:tcPr>
            <w:tcW w:w="2031" w:type="dxa"/>
            <w:tcBorders>
              <w:top w:val="nil"/>
              <w:left w:val="nil"/>
              <w:bottom w:val="single" w:sz="4" w:space="0" w:color="auto"/>
              <w:right w:val="single" w:sz="4" w:space="0" w:color="auto"/>
            </w:tcBorders>
            <w:shd w:val="clear" w:color="auto" w:fill="auto"/>
            <w:vAlign w:val="center"/>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00米内没有医院或学校等</w:t>
            </w:r>
          </w:p>
        </w:tc>
      </w:tr>
      <w:tr w:rsidR="00A71FFF" w:rsidRPr="00452725"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val="restart"/>
            <w:tcBorders>
              <w:top w:val="single" w:sz="4" w:space="0" w:color="auto"/>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人口状况</w:t>
            </w:r>
          </w:p>
        </w:tc>
        <w:tc>
          <w:tcPr>
            <w:tcW w:w="1472" w:type="dxa"/>
            <w:vMerge w:val="restart"/>
            <w:tcBorders>
              <w:top w:val="single" w:sz="4" w:space="0" w:color="auto"/>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人口密度</w:t>
            </w:r>
          </w:p>
        </w:tc>
        <w:tc>
          <w:tcPr>
            <w:tcW w:w="99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三级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固定人口密集程度大于</w:t>
            </w:r>
            <w:r>
              <w:rPr>
                <w:rFonts w:asciiTheme="minorEastAsia" w:eastAsiaTheme="minorEastAsia" w:hAnsiTheme="minorEastAsia" w:cs="宋体" w:hint="eastAsia"/>
                <w:color w:val="000000"/>
                <w:kern w:val="0"/>
                <w:sz w:val="15"/>
                <w:szCs w:val="15"/>
              </w:rPr>
              <w:t>3</w:t>
            </w:r>
            <w:r w:rsidRPr="00452725">
              <w:rPr>
                <w:rFonts w:asciiTheme="minorEastAsia" w:eastAsiaTheme="minorEastAsia" w:hAnsiTheme="minorEastAsia" w:cs="宋体" w:hint="eastAsia"/>
                <w:color w:val="000000"/>
                <w:kern w:val="0"/>
                <w:sz w:val="15"/>
                <w:szCs w:val="15"/>
              </w:rPr>
              <w:t>千人/平方公里，流动人员不多</w:t>
            </w:r>
          </w:p>
        </w:tc>
        <w:tc>
          <w:tcPr>
            <w:tcW w:w="184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2</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3</w:t>
            </w:r>
            <w:r w:rsidRPr="00452725">
              <w:rPr>
                <w:rFonts w:asciiTheme="minorEastAsia" w:eastAsiaTheme="minorEastAsia" w:hAnsiTheme="minorEastAsia" w:cs="宋体" w:hint="eastAsia"/>
                <w:color w:val="000000"/>
                <w:kern w:val="0"/>
                <w:sz w:val="15"/>
                <w:szCs w:val="15"/>
              </w:rPr>
              <w:t>千人/平方公里，流动人员较少</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1.2</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2</w:t>
            </w:r>
            <w:r w:rsidRPr="00452725">
              <w:rPr>
                <w:rFonts w:asciiTheme="minorEastAsia" w:eastAsiaTheme="minorEastAsia" w:hAnsiTheme="minorEastAsia" w:cs="宋体" w:hint="eastAsia"/>
                <w:color w:val="000000"/>
                <w:kern w:val="0"/>
                <w:sz w:val="15"/>
                <w:szCs w:val="15"/>
              </w:rPr>
              <w:t>千人/平方公里，流动人员少</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0.8</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1.2</w:t>
            </w:r>
            <w:r w:rsidRPr="00452725">
              <w:rPr>
                <w:rFonts w:asciiTheme="minorEastAsia" w:eastAsiaTheme="minorEastAsia" w:hAnsiTheme="minorEastAsia" w:cs="宋体" w:hint="eastAsia"/>
                <w:color w:val="000000"/>
                <w:kern w:val="0"/>
                <w:sz w:val="15"/>
                <w:szCs w:val="15"/>
              </w:rPr>
              <w:t>千人/平方公里</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固定人口小于</w:t>
            </w:r>
            <w:r>
              <w:rPr>
                <w:rFonts w:asciiTheme="minorEastAsia" w:eastAsiaTheme="minorEastAsia" w:hAnsiTheme="minorEastAsia" w:cs="宋体" w:hint="eastAsia"/>
                <w:color w:val="000000"/>
                <w:kern w:val="0"/>
                <w:sz w:val="15"/>
                <w:szCs w:val="15"/>
              </w:rPr>
              <w:t>0.8</w:t>
            </w:r>
            <w:r w:rsidRPr="00452725">
              <w:rPr>
                <w:rFonts w:asciiTheme="minorEastAsia" w:eastAsiaTheme="minorEastAsia" w:hAnsiTheme="minorEastAsia" w:cs="宋体" w:hint="eastAsia"/>
                <w:color w:val="000000"/>
                <w:kern w:val="0"/>
                <w:sz w:val="15"/>
                <w:szCs w:val="15"/>
              </w:rPr>
              <w:t>千人/平方公里</w:t>
            </w:r>
          </w:p>
        </w:tc>
      </w:tr>
      <w:tr w:rsidR="00A71FFF" w:rsidRPr="00452725" w:rsidTr="00520F89">
        <w:trPr>
          <w:trHeight w:val="227"/>
        </w:trPr>
        <w:tc>
          <w:tcPr>
            <w:tcW w:w="813" w:type="dxa"/>
            <w:vMerge/>
            <w:tcBorders>
              <w:top w:val="nil"/>
              <w:left w:val="single" w:sz="4" w:space="0" w:color="auto"/>
              <w:bottom w:val="single" w:sz="4" w:space="0" w:color="000000"/>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1132" w:type="dxa"/>
            <w:vMerge/>
            <w:tcBorders>
              <w:top w:val="nil"/>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color w:val="000000"/>
                <w:kern w:val="0"/>
                <w:sz w:val="15"/>
                <w:szCs w:val="15"/>
              </w:rPr>
            </w:pPr>
          </w:p>
        </w:tc>
        <w:tc>
          <w:tcPr>
            <w:tcW w:w="1472" w:type="dxa"/>
            <w:vMerge/>
            <w:tcBorders>
              <w:top w:val="nil"/>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color w:val="000000"/>
                <w:kern w:val="0"/>
                <w:sz w:val="15"/>
                <w:szCs w:val="15"/>
              </w:rPr>
            </w:pPr>
          </w:p>
        </w:tc>
        <w:tc>
          <w:tcPr>
            <w:tcW w:w="99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四级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固定人口2千人/平方公里，流动人员不多</w:t>
            </w:r>
          </w:p>
        </w:tc>
        <w:tc>
          <w:tcPr>
            <w:tcW w:w="1843"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固定人口1</w:t>
            </w:r>
            <w:r>
              <w:rPr>
                <w:rFonts w:asciiTheme="minorEastAsia" w:eastAsiaTheme="minorEastAsia" w:hAnsiTheme="minorEastAsia" w:cs="宋体" w:hint="eastAsia"/>
                <w:color w:val="000000"/>
                <w:kern w:val="0"/>
                <w:sz w:val="15"/>
                <w:szCs w:val="15"/>
              </w:rPr>
              <w:t>.2</w:t>
            </w:r>
            <w:r w:rsidRPr="00452725">
              <w:rPr>
                <w:rFonts w:asciiTheme="minorEastAsia" w:eastAsiaTheme="minorEastAsia" w:hAnsiTheme="minorEastAsia" w:cs="宋体" w:hint="eastAsia"/>
                <w:color w:val="000000"/>
                <w:kern w:val="0"/>
                <w:sz w:val="15"/>
                <w:szCs w:val="15"/>
              </w:rPr>
              <w:t>-2千人/平方公里，流动人员较少</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固定人口0.</w:t>
            </w:r>
            <w:r>
              <w:rPr>
                <w:rFonts w:asciiTheme="minorEastAsia" w:eastAsiaTheme="minorEastAsia" w:hAnsiTheme="minorEastAsia" w:cs="宋体" w:hint="eastAsia"/>
                <w:color w:val="000000"/>
                <w:kern w:val="0"/>
                <w:sz w:val="15"/>
                <w:szCs w:val="15"/>
              </w:rPr>
              <w:t>8</w:t>
            </w:r>
            <w:r w:rsidRPr="00452725">
              <w:rPr>
                <w:rFonts w:asciiTheme="minorEastAsia" w:eastAsiaTheme="minorEastAsia" w:hAnsiTheme="minorEastAsia" w:cs="宋体" w:hint="eastAsia"/>
                <w:color w:val="000000"/>
                <w:kern w:val="0"/>
                <w:sz w:val="15"/>
                <w:szCs w:val="15"/>
              </w:rPr>
              <w:t>-1</w:t>
            </w:r>
            <w:r>
              <w:rPr>
                <w:rFonts w:asciiTheme="minorEastAsia" w:eastAsiaTheme="minorEastAsia" w:hAnsiTheme="minorEastAsia" w:cs="宋体" w:hint="eastAsia"/>
                <w:color w:val="000000"/>
                <w:kern w:val="0"/>
                <w:sz w:val="15"/>
                <w:szCs w:val="15"/>
              </w:rPr>
              <w:t>.2</w:t>
            </w:r>
            <w:r w:rsidRPr="00452725">
              <w:rPr>
                <w:rFonts w:asciiTheme="minorEastAsia" w:eastAsiaTheme="minorEastAsia" w:hAnsiTheme="minorEastAsia" w:cs="宋体" w:hint="eastAsia"/>
                <w:color w:val="000000"/>
                <w:kern w:val="0"/>
                <w:sz w:val="15"/>
                <w:szCs w:val="15"/>
              </w:rPr>
              <w:t>千人/平方公里，流动人员少</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固定人口0.</w:t>
            </w:r>
            <w:r>
              <w:rPr>
                <w:rFonts w:asciiTheme="minorEastAsia" w:eastAsiaTheme="minorEastAsia" w:hAnsiTheme="minorEastAsia" w:cs="宋体" w:hint="eastAsia"/>
                <w:color w:val="000000"/>
                <w:kern w:val="0"/>
                <w:sz w:val="15"/>
                <w:szCs w:val="15"/>
              </w:rPr>
              <w:t>3</w:t>
            </w:r>
            <w:r w:rsidRPr="00452725">
              <w:rPr>
                <w:rFonts w:asciiTheme="minorEastAsia" w:eastAsiaTheme="minorEastAsia" w:hAnsiTheme="minorEastAsia" w:cs="宋体" w:hint="eastAsia"/>
                <w:color w:val="000000"/>
                <w:kern w:val="0"/>
                <w:sz w:val="15"/>
                <w:szCs w:val="15"/>
              </w:rPr>
              <w:t>-0.</w:t>
            </w:r>
            <w:r>
              <w:rPr>
                <w:rFonts w:asciiTheme="minorEastAsia" w:eastAsiaTheme="minorEastAsia" w:hAnsiTheme="minorEastAsia" w:cs="宋体" w:hint="eastAsia"/>
                <w:color w:val="000000"/>
                <w:kern w:val="0"/>
                <w:sz w:val="15"/>
                <w:szCs w:val="15"/>
              </w:rPr>
              <w:t>8</w:t>
            </w:r>
            <w:r w:rsidRPr="00452725">
              <w:rPr>
                <w:rFonts w:asciiTheme="minorEastAsia" w:eastAsiaTheme="minorEastAsia" w:hAnsiTheme="minorEastAsia" w:cs="宋体" w:hint="eastAsia"/>
                <w:color w:val="000000"/>
                <w:kern w:val="0"/>
                <w:sz w:val="15"/>
                <w:szCs w:val="15"/>
              </w:rPr>
              <w:t>千人/平方公里</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固定人口小于0.</w:t>
            </w:r>
            <w:r>
              <w:rPr>
                <w:rFonts w:asciiTheme="minorEastAsia" w:eastAsiaTheme="minorEastAsia" w:hAnsiTheme="minorEastAsia" w:cs="宋体" w:hint="eastAsia"/>
                <w:color w:val="000000"/>
                <w:kern w:val="0"/>
                <w:sz w:val="15"/>
                <w:szCs w:val="15"/>
              </w:rPr>
              <w:t>3</w:t>
            </w:r>
            <w:r w:rsidRPr="00452725">
              <w:rPr>
                <w:rFonts w:asciiTheme="minorEastAsia" w:eastAsiaTheme="minorEastAsia" w:hAnsiTheme="minorEastAsia" w:cs="宋体" w:hint="eastAsia"/>
                <w:color w:val="000000"/>
                <w:kern w:val="0"/>
                <w:sz w:val="15"/>
                <w:szCs w:val="15"/>
              </w:rPr>
              <w:t>千人/平方公里</w:t>
            </w:r>
          </w:p>
        </w:tc>
      </w:tr>
      <w:tr w:rsidR="00A71FFF" w:rsidRPr="00452725" w:rsidTr="00520F89">
        <w:trPr>
          <w:trHeight w:val="227"/>
        </w:trPr>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个别因素</w:t>
            </w:r>
          </w:p>
        </w:tc>
        <w:tc>
          <w:tcPr>
            <w:tcW w:w="3597" w:type="dxa"/>
            <w:gridSpan w:val="3"/>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临街形式</w:t>
            </w:r>
          </w:p>
        </w:tc>
        <w:tc>
          <w:tcPr>
            <w:tcW w:w="1984" w:type="dxa"/>
            <w:tcBorders>
              <w:top w:val="nil"/>
              <w:left w:val="nil"/>
              <w:bottom w:val="nil"/>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至少两面临主街</w:t>
            </w:r>
          </w:p>
        </w:tc>
        <w:tc>
          <w:tcPr>
            <w:tcW w:w="1843" w:type="dxa"/>
            <w:tcBorders>
              <w:top w:val="nil"/>
              <w:left w:val="nil"/>
              <w:bottom w:val="nil"/>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两面临街，至少一面临主街</w:t>
            </w:r>
          </w:p>
        </w:tc>
        <w:tc>
          <w:tcPr>
            <w:tcW w:w="2126" w:type="dxa"/>
            <w:tcBorders>
              <w:top w:val="nil"/>
              <w:left w:val="nil"/>
              <w:bottom w:val="nil"/>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只有一面临主街，或两面临次街</w:t>
            </w:r>
          </w:p>
        </w:tc>
        <w:tc>
          <w:tcPr>
            <w:tcW w:w="2126" w:type="dxa"/>
            <w:tcBorders>
              <w:top w:val="nil"/>
              <w:left w:val="nil"/>
              <w:bottom w:val="nil"/>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至少一面临次街</w:t>
            </w:r>
          </w:p>
        </w:tc>
        <w:tc>
          <w:tcPr>
            <w:tcW w:w="2031" w:type="dxa"/>
            <w:tcBorders>
              <w:top w:val="nil"/>
              <w:left w:val="nil"/>
              <w:bottom w:val="nil"/>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临支路或不临街</w:t>
            </w:r>
          </w:p>
        </w:tc>
      </w:tr>
      <w:tr w:rsidR="00A71FFF" w:rsidRPr="00452725" w:rsidTr="00520F89">
        <w:trPr>
          <w:trHeight w:val="227"/>
        </w:trPr>
        <w:tc>
          <w:tcPr>
            <w:tcW w:w="813" w:type="dxa"/>
            <w:vMerge/>
            <w:tcBorders>
              <w:top w:val="nil"/>
              <w:left w:val="single" w:sz="4" w:space="0" w:color="auto"/>
              <w:bottom w:val="single" w:sz="4" w:space="0" w:color="auto"/>
              <w:right w:val="single" w:sz="4" w:space="0" w:color="auto"/>
            </w:tcBorders>
            <w:vAlign w:val="center"/>
            <w:hideMark/>
          </w:tcPr>
          <w:p w:rsidR="00A71FFF" w:rsidRPr="00452725" w:rsidRDefault="00A71FFF" w:rsidP="00520F89">
            <w:pPr>
              <w:widowControl/>
              <w:spacing w:line="180" w:lineRule="exact"/>
              <w:jc w:val="left"/>
              <w:rPr>
                <w:rFonts w:asciiTheme="minorEastAsia" w:eastAsiaTheme="minorEastAsia" w:hAnsiTheme="minorEastAsia" w:cs="宋体"/>
                <w:kern w:val="0"/>
                <w:sz w:val="15"/>
                <w:szCs w:val="15"/>
              </w:rPr>
            </w:pPr>
          </w:p>
        </w:tc>
        <w:tc>
          <w:tcPr>
            <w:tcW w:w="3597" w:type="dxa"/>
            <w:gridSpan w:val="3"/>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宽深比</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&gt;1.5</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1.2-1.5</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1.0-1.2</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0.8-1.0</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&lt;0.8</w:t>
            </w:r>
          </w:p>
        </w:tc>
      </w:tr>
    </w:tbl>
    <w:p w:rsidR="00A71FFF" w:rsidRDefault="00A71FFF" w:rsidP="00A71FFF">
      <w:pPr>
        <w:pStyle w:val="af5"/>
        <w:keepNext/>
        <w:spacing w:before="0" w:after="0" w:line="360" w:lineRule="auto"/>
        <w:ind w:firstLine="238"/>
        <w:jc w:val="center"/>
        <w:rPr>
          <w:rFonts w:ascii="黑体" w:hAnsi="黑体"/>
          <w:sz w:val="21"/>
          <w:szCs w:val="21"/>
        </w:rPr>
        <w:sectPr w:rsidR="00A71FFF" w:rsidSect="00F56C38">
          <w:endnotePr>
            <w:numFmt w:val="decimal"/>
          </w:endnotePr>
          <w:pgSz w:w="16838" w:h="11906" w:orient="landscape"/>
          <w:pgMar w:top="1418" w:right="1701" w:bottom="1418" w:left="1304" w:header="851" w:footer="992" w:gutter="0"/>
          <w:cols w:space="720"/>
          <w:docGrid w:linePitch="312"/>
        </w:sectPr>
      </w:pPr>
    </w:p>
    <w:p w:rsidR="00A71FFF" w:rsidRDefault="00A71FFF" w:rsidP="00A71FFF">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lastRenderedPageBreak/>
        <w:t>表</w:t>
      </w:r>
      <w:r w:rsidRPr="00825ED4">
        <w:rPr>
          <w:rFonts w:ascii="黑体" w:hAnsi="黑体"/>
          <w:sz w:val="21"/>
          <w:szCs w:val="21"/>
        </w:rPr>
        <w:t>3-</w:t>
      </w:r>
      <w:r w:rsidR="00313937">
        <w:rPr>
          <w:rFonts w:ascii="黑体" w:hAnsi="黑体" w:hint="eastAsia"/>
          <w:sz w:val="21"/>
          <w:szCs w:val="21"/>
        </w:rPr>
        <w:t>51</w:t>
      </w:r>
      <w:r w:rsidRPr="00825ED4">
        <w:rPr>
          <w:rFonts w:ascii="黑体" w:hAnsi="黑体" w:hint="eastAsia"/>
          <w:sz w:val="21"/>
          <w:szCs w:val="21"/>
        </w:rPr>
        <w:t>城区住宅用地</w:t>
      </w:r>
      <w:r>
        <w:rPr>
          <w:rFonts w:ascii="黑体" w:hAnsi="黑体" w:hint="eastAsia"/>
          <w:sz w:val="21"/>
          <w:szCs w:val="21"/>
        </w:rPr>
        <w:t>一级、二级基准地价</w:t>
      </w:r>
      <w:r w:rsidRPr="00825ED4">
        <w:rPr>
          <w:rFonts w:ascii="黑体" w:hAnsi="黑体" w:hint="eastAsia"/>
          <w:sz w:val="21"/>
          <w:szCs w:val="21"/>
        </w:rPr>
        <w:t>影响因素指标说明表</w:t>
      </w:r>
    </w:p>
    <w:tbl>
      <w:tblPr>
        <w:tblW w:w="14520" w:type="dxa"/>
        <w:tblInd w:w="93" w:type="dxa"/>
        <w:tblLook w:val="04A0" w:firstRow="1" w:lastRow="0" w:firstColumn="1" w:lastColumn="0" w:noHBand="0" w:noVBand="1"/>
      </w:tblPr>
      <w:tblGrid>
        <w:gridCol w:w="910"/>
        <w:gridCol w:w="1090"/>
        <w:gridCol w:w="1134"/>
        <w:gridCol w:w="283"/>
        <w:gridCol w:w="851"/>
        <w:gridCol w:w="1984"/>
        <w:gridCol w:w="1985"/>
        <w:gridCol w:w="2126"/>
        <w:gridCol w:w="2126"/>
        <w:gridCol w:w="2031"/>
      </w:tblGrid>
      <w:tr w:rsidR="00A71FFF" w:rsidRPr="002662E2" w:rsidTr="00520F89">
        <w:trPr>
          <w:trHeight w:val="340"/>
          <w:tblHeader/>
        </w:trPr>
        <w:tc>
          <w:tcPr>
            <w:tcW w:w="9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因  素</w:t>
            </w:r>
          </w:p>
        </w:tc>
        <w:tc>
          <w:tcPr>
            <w:tcW w:w="10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因子</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因子说明</w:t>
            </w:r>
          </w:p>
        </w:tc>
        <w:tc>
          <w:tcPr>
            <w:tcW w:w="1134"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级别</w:t>
            </w:r>
          </w:p>
        </w:tc>
        <w:tc>
          <w:tcPr>
            <w:tcW w:w="10252" w:type="dxa"/>
            <w:gridSpan w:val="5"/>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因 素 分 值</w:t>
            </w:r>
          </w:p>
        </w:tc>
      </w:tr>
      <w:tr w:rsidR="00A71FFF" w:rsidRPr="002662E2" w:rsidTr="00520F89">
        <w:trPr>
          <w:trHeight w:val="340"/>
          <w:tblHeader/>
        </w:trPr>
        <w:tc>
          <w:tcPr>
            <w:tcW w:w="910" w:type="dxa"/>
            <w:vMerge/>
            <w:tcBorders>
              <w:top w:val="single" w:sz="4" w:space="0" w:color="auto"/>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vMerge/>
            <w:tcBorders>
              <w:top w:val="single" w:sz="4" w:space="0" w:color="auto"/>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984"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优</w:t>
            </w:r>
          </w:p>
        </w:tc>
        <w:tc>
          <w:tcPr>
            <w:tcW w:w="1985"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较优</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一般</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较劣</w:t>
            </w:r>
          </w:p>
        </w:tc>
        <w:tc>
          <w:tcPr>
            <w:tcW w:w="2031"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劣</w:t>
            </w:r>
          </w:p>
        </w:tc>
      </w:tr>
      <w:tr w:rsidR="00A71FFF" w:rsidRPr="002662E2" w:rsidTr="00520F89">
        <w:trPr>
          <w:trHeight w:val="340"/>
        </w:trPr>
        <w:tc>
          <w:tcPr>
            <w:tcW w:w="91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区域因素</w:t>
            </w:r>
          </w:p>
        </w:tc>
        <w:tc>
          <w:tcPr>
            <w:tcW w:w="1090" w:type="dxa"/>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商服繁华度</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距商服中心距离（m）</w:t>
            </w:r>
          </w:p>
        </w:tc>
        <w:tc>
          <w:tcPr>
            <w:tcW w:w="1134" w:type="dxa"/>
            <w:gridSpan w:val="2"/>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200</w:t>
            </w:r>
          </w:p>
        </w:tc>
        <w:tc>
          <w:tcPr>
            <w:tcW w:w="1985"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20</w:t>
            </w:r>
            <w:r w:rsidRPr="00E35958">
              <w:rPr>
                <w:rFonts w:asciiTheme="minorEastAsia" w:eastAsiaTheme="minorEastAsia" w:hAnsiTheme="minorEastAsia" w:cs="宋体" w:hint="eastAsia"/>
                <w:kern w:val="0"/>
                <w:sz w:val="15"/>
                <w:szCs w:val="15"/>
              </w:rPr>
              <w:t>0-</w:t>
            </w:r>
            <w:r>
              <w:rPr>
                <w:rFonts w:asciiTheme="minorEastAsia" w:eastAsiaTheme="minorEastAsia" w:hAnsiTheme="minorEastAsia" w:cs="宋体" w:hint="eastAsia"/>
                <w:kern w:val="0"/>
                <w:sz w:val="15"/>
                <w:szCs w:val="15"/>
              </w:rPr>
              <w:t>500</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50</w:t>
            </w:r>
            <w:r w:rsidRPr="00E35958">
              <w:rPr>
                <w:rFonts w:asciiTheme="minorEastAsia" w:eastAsiaTheme="minorEastAsia" w:hAnsiTheme="minorEastAsia" w:cs="宋体" w:hint="eastAsia"/>
                <w:kern w:val="0"/>
                <w:sz w:val="15"/>
                <w:szCs w:val="15"/>
              </w:rPr>
              <w:t>0-</w:t>
            </w:r>
            <w:r>
              <w:rPr>
                <w:rFonts w:asciiTheme="minorEastAsia" w:eastAsiaTheme="minorEastAsia" w:hAnsiTheme="minorEastAsia" w:cs="宋体" w:hint="eastAsia"/>
                <w:kern w:val="0"/>
                <w:sz w:val="15"/>
                <w:szCs w:val="15"/>
              </w:rPr>
              <w:t>7</w:t>
            </w:r>
            <w:r w:rsidRPr="00E35958">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7</w:t>
            </w:r>
            <w:r w:rsidRPr="00E35958">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9</w:t>
            </w:r>
            <w:r w:rsidRPr="00E35958">
              <w:rPr>
                <w:rFonts w:asciiTheme="minorEastAsia" w:eastAsiaTheme="minorEastAsia" w:hAnsiTheme="minorEastAsia" w:cs="宋体" w:hint="eastAsia"/>
                <w:kern w:val="0"/>
                <w:sz w:val="15"/>
                <w:szCs w:val="15"/>
              </w:rPr>
              <w:t>00</w:t>
            </w:r>
          </w:p>
        </w:tc>
        <w:tc>
          <w:tcPr>
            <w:tcW w:w="2031"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9</w:t>
            </w:r>
            <w:r w:rsidRPr="00E35958">
              <w:rPr>
                <w:rFonts w:asciiTheme="minorEastAsia" w:eastAsiaTheme="minorEastAsia" w:hAnsiTheme="minorEastAsia" w:cs="宋体" w:hint="eastAsia"/>
                <w:kern w:val="0"/>
                <w:sz w:val="15"/>
                <w:szCs w:val="15"/>
              </w:rPr>
              <w:t>00</w:t>
            </w:r>
          </w:p>
        </w:tc>
      </w:tr>
      <w:tr w:rsidR="00A71FFF" w:rsidRPr="002662E2" w:rsidTr="00520F89">
        <w:trPr>
          <w:trHeight w:val="340"/>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vMerge/>
            <w:tcBorders>
              <w:top w:val="nil"/>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134" w:type="dxa"/>
            <w:vMerge/>
            <w:tcBorders>
              <w:top w:val="nil"/>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color w:val="000000"/>
                <w:kern w:val="0"/>
                <w:sz w:val="15"/>
                <w:szCs w:val="15"/>
              </w:rPr>
            </w:pPr>
          </w:p>
        </w:tc>
        <w:tc>
          <w:tcPr>
            <w:tcW w:w="1134" w:type="dxa"/>
            <w:gridSpan w:val="2"/>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二级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w:t>
            </w:r>
            <w:r w:rsidRPr="003E68D4">
              <w:rPr>
                <w:rFonts w:asciiTheme="minorEastAsia" w:eastAsiaTheme="minorEastAsia" w:hAnsiTheme="minorEastAsia" w:cs="宋体" w:hint="eastAsia"/>
                <w:kern w:val="0"/>
                <w:sz w:val="15"/>
                <w:szCs w:val="15"/>
              </w:rPr>
              <w:t>300</w:t>
            </w:r>
          </w:p>
        </w:tc>
        <w:tc>
          <w:tcPr>
            <w:tcW w:w="1985"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300-700</w:t>
            </w:r>
          </w:p>
        </w:tc>
        <w:tc>
          <w:tcPr>
            <w:tcW w:w="2126"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700-1100</w:t>
            </w:r>
          </w:p>
        </w:tc>
        <w:tc>
          <w:tcPr>
            <w:tcW w:w="2126"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1100-1500</w:t>
            </w:r>
          </w:p>
        </w:tc>
        <w:tc>
          <w:tcPr>
            <w:tcW w:w="2031"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w:t>
            </w:r>
            <w:r w:rsidRPr="003E68D4">
              <w:rPr>
                <w:rFonts w:asciiTheme="minorEastAsia" w:eastAsiaTheme="minorEastAsia" w:hAnsiTheme="minorEastAsia" w:cs="宋体" w:hint="eastAsia"/>
                <w:kern w:val="0"/>
                <w:sz w:val="15"/>
                <w:szCs w:val="15"/>
              </w:rPr>
              <w:t>1500</w:t>
            </w:r>
          </w:p>
        </w:tc>
      </w:tr>
      <w:tr w:rsidR="00A71FFF" w:rsidRPr="002662E2" w:rsidTr="00520F89">
        <w:trPr>
          <w:trHeight w:val="340"/>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道路通达度</w:t>
            </w:r>
          </w:p>
        </w:tc>
        <w:tc>
          <w:tcPr>
            <w:tcW w:w="1134" w:type="dxa"/>
            <w:tcBorders>
              <w:top w:val="nil"/>
              <w:left w:val="nil"/>
              <w:bottom w:val="single" w:sz="4" w:space="0" w:color="auto"/>
              <w:right w:val="single" w:sz="4" w:space="0" w:color="auto"/>
            </w:tcBorders>
            <w:shd w:val="clear" w:color="auto" w:fill="auto"/>
            <w:noWrap/>
            <w:vAlign w:val="center"/>
            <w:hideMark/>
          </w:tcPr>
          <w:p w:rsidR="00A71FFF" w:rsidRPr="002662E2" w:rsidRDefault="00A71FFF" w:rsidP="00520F89">
            <w:pPr>
              <w:widowControl/>
              <w:spacing w:line="160" w:lineRule="exact"/>
              <w:jc w:val="left"/>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临街道路状况</w:t>
            </w:r>
          </w:p>
        </w:tc>
        <w:tc>
          <w:tcPr>
            <w:tcW w:w="1134" w:type="dxa"/>
            <w:gridSpan w:val="2"/>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一级、二级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临对外交通干道交叉口</w:t>
            </w:r>
          </w:p>
        </w:tc>
        <w:tc>
          <w:tcPr>
            <w:tcW w:w="1985"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临主要干道</w:t>
            </w:r>
          </w:p>
        </w:tc>
        <w:tc>
          <w:tcPr>
            <w:tcW w:w="2126"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距离城区主要干道距离小于</w:t>
            </w:r>
            <w:smartTag w:uri="urn:schemas-microsoft-com:office:smarttags" w:element="chmetcnv">
              <w:smartTagPr>
                <w:attr w:name="UnitName" w:val="米"/>
                <w:attr w:name="SourceValue" w:val="50"/>
                <w:attr w:name="HasSpace" w:val="False"/>
                <w:attr w:name="Negative" w:val="False"/>
                <w:attr w:name="NumberType" w:val="1"/>
                <w:attr w:name="TCSC" w:val="0"/>
              </w:smartTagPr>
              <w:r w:rsidRPr="00BA66D8">
                <w:rPr>
                  <w:rFonts w:asciiTheme="minorEastAsia" w:eastAsiaTheme="minorEastAsia" w:hAnsiTheme="minorEastAsia" w:cs="宋体"/>
                  <w:kern w:val="0"/>
                  <w:sz w:val="15"/>
                  <w:szCs w:val="15"/>
                </w:rPr>
                <w:t>50</w:t>
              </w:r>
              <w:r w:rsidRPr="00BA66D8">
                <w:rPr>
                  <w:rFonts w:asciiTheme="minorEastAsia" w:eastAsiaTheme="minorEastAsia" w:hAnsiTheme="minorEastAsia" w:cs="宋体" w:hint="eastAsia"/>
                  <w:kern w:val="0"/>
                  <w:sz w:val="15"/>
                  <w:szCs w:val="15"/>
                </w:rPr>
                <w:t>米</w:t>
              </w:r>
            </w:smartTag>
          </w:p>
        </w:tc>
        <w:tc>
          <w:tcPr>
            <w:tcW w:w="2126"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临次干道</w:t>
            </w:r>
          </w:p>
        </w:tc>
        <w:tc>
          <w:tcPr>
            <w:tcW w:w="2031"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临支路或小巷</w:t>
            </w:r>
          </w:p>
        </w:tc>
      </w:tr>
      <w:tr w:rsidR="00A71FFF" w:rsidRPr="002662E2" w:rsidTr="00520F89">
        <w:trPr>
          <w:trHeight w:val="177"/>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对外交通便利度</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距对外交通站点、通行点距离（m）</w:t>
            </w:r>
          </w:p>
        </w:tc>
        <w:tc>
          <w:tcPr>
            <w:tcW w:w="1134" w:type="dxa"/>
            <w:gridSpan w:val="2"/>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200</w:t>
            </w:r>
          </w:p>
        </w:tc>
        <w:tc>
          <w:tcPr>
            <w:tcW w:w="1985"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20</w:t>
            </w:r>
            <w:r w:rsidRPr="00E35958">
              <w:rPr>
                <w:rFonts w:asciiTheme="minorEastAsia" w:eastAsiaTheme="minorEastAsia" w:hAnsiTheme="minorEastAsia" w:cs="宋体" w:hint="eastAsia"/>
                <w:kern w:val="0"/>
                <w:sz w:val="15"/>
                <w:szCs w:val="15"/>
              </w:rPr>
              <w:t>0-</w:t>
            </w:r>
            <w:r>
              <w:rPr>
                <w:rFonts w:asciiTheme="minorEastAsia" w:eastAsiaTheme="minorEastAsia" w:hAnsiTheme="minorEastAsia" w:cs="宋体" w:hint="eastAsia"/>
                <w:kern w:val="0"/>
                <w:sz w:val="15"/>
                <w:szCs w:val="15"/>
              </w:rPr>
              <w:t>500</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50</w:t>
            </w:r>
            <w:r w:rsidRPr="00E35958">
              <w:rPr>
                <w:rFonts w:asciiTheme="minorEastAsia" w:eastAsiaTheme="minorEastAsia" w:hAnsiTheme="minorEastAsia" w:cs="宋体" w:hint="eastAsia"/>
                <w:kern w:val="0"/>
                <w:sz w:val="15"/>
                <w:szCs w:val="15"/>
              </w:rPr>
              <w:t>0-</w:t>
            </w:r>
            <w:r>
              <w:rPr>
                <w:rFonts w:asciiTheme="minorEastAsia" w:eastAsiaTheme="minorEastAsia" w:hAnsiTheme="minorEastAsia" w:cs="宋体" w:hint="eastAsia"/>
                <w:kern w:val="0"/>
                <w:sz w:val="15"/>
                <w:szCs w:val="15"/>
              </w:rPr>
              <w:t>7</w:t>
            </w:r>
            <w:r w:rsidRPr="00E35958">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7</w:t>
            </w:r>
            <w:r w:rsidRPr="00E35958">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9</w:t>
            </w:r>
            <w:r w:rsidRPr="00E35958">
              <w:rPr>
                <w:rFonts w:asciiTheme="minorEastAsia" w:eastAsiaTheme="minorEastAsia" w:hAnsiTheme="minorEastAsia" w:cs="宋体" w:hint="eastAsia"/>
                <w:kern w:val="0"/>
                <w:sz w:val="15"/>
                <w:szCs w:val="15"/>
              </w:rPr>
              <w:t>00</w:t>
            </w:r>
          </w:p>
        </w:tc>
        <w:tc>
          <w:tcPr>
            <w:tcW w:w="2031"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9</w:t>
            </w:r>
            <w:r w:rsidRPr="00E35958">
              <w:rPr>
                <w:rFonts w:asciiTheme="minorEastAsia" w:eastAsiaTheme="minorEastAsia" w:hAnsiTheme="minorEastAsia" w:cs="宋体" w:hint="eastAsia"/>
                <w:kern w:val="0"/>
                <w:sz w:val="15"/>
                <w:szCs w:val="15"/>
              </w:rPr>
              <w:t>00</w:t>
            </w:r>
          </w:p>
        </w:tc>
      </w:tr>
      <w:tr w:rsidR="00A71FFF" w:rsidRPr="002662E2" w:rsidTr="00520F89">
        <w:trPr>
          <w:trHeight w:val="98"/>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134"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color w:val="000000"/>
                <w:kern w:val="0"/>
                <w:sz w:val="15"/>
                <w:szCs w:val="15"/>
              </w:rPr>
            </w:pPr>
          </w:p>
        </w:tc>
        <w:tc>
          <w:tcPr>
            <w:tcW w:w="1134" w:type="dxa"/>
            <w:gridSpan w:val="2"/>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二级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5</w:t>
            </w:r>
            <w:r w:rsidRPr="003E68D4">
              <w:rPr>
                <w:rFonts w:asciiTheme="minorEastAsia" w:eastAsiaTheme="minorEastAsia" w:hAnsiTheme="minorEastAsia" w:cs="宋体" w:hint="eastAsia"/>
                <w:kern w:val="0"/>
                <w:sz w:val="15"/>
                <w:szCs w:val="15"/>
              </w:rPr>
              <w:t>00</w:t>
            </w:r>
          </w:p>
        </w:tc>
        <w:tc>
          <w:tcPr>
            <w:tcW w:w="1985"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5</w:t>
            </w:r>
            <w:r w:rsidRPr="003E68D4">
              <w:rPr>
                <w:rFonts w:asciiTheme="minorEastAsia" w:eastAsiaTheme="minorEastAsia" w:hAnsiTheme="minorEastAsia" w:cs="宋体" w:hint="eastAsia"/>
                <w:kern w:val="0"/>
                <w:sz w:val="15"/>
                <w:szCs w:val="15"/>
              </w:rPr>
              <w:t>00-700</w:t>
            </w:r>
          </w:p>
        </w:tc>
        <w:tc>
          <w:tcPr>
            <w:tcW w:w="2126"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700-1100</w:t>
            </w:r>
          </w:p>
        </w:tc>
        <w:tc>
          <w:tcPr>
            <w:tcW w:w="2126"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1100-1500</w:t>
            </w:r>
          </w:p>
        </w:tc>
        <w:tc>
          <w:tcPr>
            <w:tcW w:w="2031" w:type="dxa"/>
            <w:tcBorders>
              <w:top w:val="nil"/>
              <w:left w:val="nil"/>
              <w:bottom w:val="single" w:sz="4" w:space="0" w:color="auto"/>
              <w:right w:val="single" w:sz="4" w:space="0" w:color="auto"/>
            </w:tcBorders>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w:t>
            </w:r>
            <w:r w:rsidRPr="003E68D4">
              <w:rPr>
                <w:rFonts w:asciiTheme="minorEastAsia" w:eastAsiaTheme="minorEastAsia" w:hAnsiTheme="minorEastAsia" w:cs="宋体" w:hint="eastAsia"/>
                <w:kern w:val="0"/>
                <w:sz w:val="15"/>
                <w:szCs w:val="15"/>
              </w:rPr>
              <w:t>1500</w:t>
            </w:r>
          </w:p>
        </w:tc>
      </w:tr>
      <w:tr w:rsidR="00A71FFF" w:rsidRPr="002662E2" w:rsidTr="00520F89">
        <w:trPr>
          <w:trHeight w:val="188"/>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vMerge w:val="restart"/>
            <w:tcBorders>
              <w:top w:val="nil"/>
              <w:left w:val="single" w:sz="4" w:space="0" w:color="auto"/>
              <w:bottom w:val="single" w:sz="4" w:space="0" w:color="000000"/>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公交便捷度</w:t>
            </w:r>
          </w:p>
        </w:tc>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距公交站距离（m）</w:t>
            </w:r>
          </w:p>
        </w:tc>
        <w:tc>
          <w:tcPr>
            <w:tcW w:w="1134" w:type="dxa"/>
            <w:gridSpan w:val="2"/>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&lt;50</w:t>
            </w:r>
          </w:p>
        </w:tc>
        <w:tc>
          <w:tcPr>
            <w:tcW w:w="1985"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50-100</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100-200</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200-300</w:t>
            </w:r>
          </w:p>
        </w:tc>
        <w:tc>
          <w:tcPr>
            <w:tcW w:w="2031"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&gt;300</w:t>
            </w:r>
          </w:p>
        </w:tc>
      </w:tr>
      <w:tr w:rsidR="00A71FFF" w:rsidRPr="002662E2" w:rsidTr="00520F89">
        <w:trPr>
          <w:trHeight w:val="122"/>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134"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color w:val="000000"/>
                <w:kern w:val="0"/>
                <w:sz w:val="15"/>
                <w:szCs w:val="15"/>
              </w:rPr>
            </w:pPr>
          </w:p>
        </w:tc>
        <w:tc>
          <w:tcPr>
            <w:tcW w:w="1134" w:type="dxa"/>
            <w:gridSpan w:val="2"/>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二级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&lt;100</w:t>
            </w:r>
          </w:p>
        </w:tc>
        <w:tc>
          <w:tcPr>
            <w:tcW w:w="1985"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100-200</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200-300</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300-400</w:t>
            </w:r>
          </w:p>
        </w:tc>
        <w:tc>
          <w:tcPr>
            <w:tcW w:w="2031"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&gt;400</w:t>
            </w:r>
          </w:p>
        </w:tc>
      </w:tr>
      <w:tr w:rsidR="00A71FFF" w:rsidRPr="002662E2" w:rsidTr="00520F89">
        <w:trPr>
          <w:trHeight w:val="340"/>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vMerge w:val="restart"/>
            <w:tcBorders>
              <w:top w:val="nil"/>
              <w:left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基础设施完善度</w:t>
            </w:r>
          </w:p>
        </w:tc>
        <w:tc>
          <w:tcPr>
            <w:tcW w:w="1134"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供水</w:t>
            </w:r>
            <w:r>
              <w:rPr>
                <w:rFonts w:asciiTheme="minorEastAsia" w:eastAsiaTheme="minorEastAsia" w:hAnsiTheme="minorEastAsia" w:cs="宋体" w:hint="eastAsia"/>
                <w:kern w:val="0"/>
                <w:sz w:val="15"/>
                <w:szCs w:val="15"/>
              </w:rPr>
              <w:t>、</w:t>
            </w:r>
          </w:p>
        </w:tc>
        <w:tc>
          <w:tcPr>
            <w:tcW w:w="1134" w:type="dxa"/>
            <w:gridSpan w:val="2"/>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一级、二级</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区片内供水保证率100%，除因检修之外过去的半年未曾停水</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区片内供水保证率99%以上，除因检修之外过去的半年曾停水1次</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区片内供水保证率98%以上，除因检修之外过去的半年曾停水2次</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区片内供水保证率97%以上，除因检修之外过去的半年曾停水3次</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区片内供水保证率97%以下，除因检修之外过去的半年曾停水3次以上</w:t>
            </w:r>
          </w:p>
        </w:tc>
      </w:tr>
      <w:tr w:rsidR="00A71FFF" w:rsidRPr="002662E2" w:rsidTr="00520F89">
        <w:trPr>
          <w:trHeight w:val="340"/>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vMerge/>
            <w:tcBorders>
              <w:left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134"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排水</w:t>
            </w:r>
          </w:p>
        </w:tc>
        <w:tc>
          <w:tcPr>
            <w:tcW w:w="1134" w:type="dxa"/>
            <w:gridSpan w:val="2"/>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一级、二级</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区片内排水保证率100%，过去的半年未曾出现堵塞或者涌冒现象</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区片内排水保证率99%以上，过去的半年曾出现1次堵塞或者涌冒现象</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区片内排水保证率98%以上，过去的半年曾出现2次堵塞或者涌冒现象</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区片内排水保证率97%以上，过去的半年曾出现3次堵塞或者涌冒现象</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区片内排水保证率97%以下，过去的半年曾出现3次以上堵塞或者涌冒现象</w:t>
            </w:r>
          </w:p>
        </w:tc>
      </w:tr>
      <w:tr w:rsidR="00A71FFF" w:rsidRPr="002662E2" w:rsidTr="00520F89">
        <w:trPr>
          <w:trHeight w:val="340"/>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vMerge/>
            <w:tcBorders>
              <w:left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134"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供暖</w:t>
            </w:r>
          </w:p>
        </w:tc>
        <w:tc>
          <w:tcPr>
            <w:tcW w:w="1134" w:type="dxa"/>
            <w:gridSpan w:val="2"/>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一级、二级</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区片内供暖保证率100%，除因检修之外过去的1个供暖期内未曾出现停暖现象</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区片内供暖保证率99%以上，除因检修之外过去的1个供暖期曾停暖1次，且未超过12小时</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区片内供暖保证率98%以上，除因检修之外过去的1个供暖期曾停暖2次，或累计停暖超过12小时不足18小时</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区片内供暖保证率97%以上，除因检修之外过去的1个供暖期曾停暖3次，或累计停暖超过18小时不足24小时</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区片内供暖保证率97%以下，除因检修之外过去的半年曾3次以上停暖，或累计停暖超过24小时</w:t>
            </w:r>
          </w:p>
        </w:tc>
      </w:tr>
      <w:tr w:rsidR="00A71FFF" w:rsidRPr="002662E2" w:rsidTr="00520F89">
        <w:trPr>
          <w:trHeight w:val="340"/>
        </w:trPr>
        <w:tc>
          <w:tcPr>
            <w:tcW w:w="910" w:type="dxa"/>
            <w:vMerge/>
            <w:tcBorders>
              <w:top w:val="nil"/>
              <w:left w:val="single" w:sz="4" w:space="0" w:color="auto"/>
              <w:bottom w:val="single" w:sz="4" w:space="0" w:color="000000"/>
              <w:right w:val="single" w:sz="4" w:space="0" w:color="auto"/>
            </w:tcBorders>
            <w:vAlign w:val="center"/>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vMerge/>
            <w:tcBorders>
              <w:left w:val="single" w:sz="4" w:space="0" w:color="auto"/>
              <w:bottom w:val="single" w:sz="4" w:space="0" w:color="auto"/>
              <w:right w:val="single" w:sz="4" w:space="0" w:color="auto"/>
            </w:tcBorders>
            <w:vAlign w:val="center"/>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134" w:type="dxa"/>
            <w:tcBorders>
              <w:top w:val="nil"/>
              <w:left w:val="nil"/>
              <w:bottom w:val="single" w:sz="4" w:space="0" w:color="auto"/>
              <w:right w:val="single" w:sz="4" w:space="0" w:color="auto"/>
            </w:tcBorders>
            <w:shd w:val="clear" w:color="auto" w:fill="auto"/>
            <w:vAlign w:val="center"/>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供气</w:t>
            </w:r>
          </w:p>
        </w:tc>
        <w:tc>
          <w:tcPr>
            <w:tcW w:w="1134" w:type="dxa"/>
            <w:gridSpan w:val="2"/>
            <w:tcBorders>
              <w:top w:val="nil"/>
              <w:left w:val="nil"/>
              <w:bottom w:val="single" w:sz="4" w:space="0" w:color="auto"/>
              <w:right w:val="single" w:sz="4" w:space="0" w:color="auto"/>
            </w:tcBorders>
            <w:shd w:val="clear" w:color="auto" w:fill="auto"/>
            <w:vAlign w:val="center"/>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一级、二级</w:t>
            </w:r>
          </w:p>
        </w:tc>
        <w:tc>
          <w:tcPr>
            <w:tcW w:w="1984" w:type="dxa"/>
            <w:tcBorders>
              <w:top w:val="single" w:sz="4" w:space="0" w:color="auto"/>
              <w:left w:val="nil"/>
              <w:bottom w:val="single" w:sz="4" w:space="0" w:color="auto"/>
              <w:right w:val="single" w:sz="4" w:space="0" w:color="auto"/>
            </w:tcBorders>
            <w:shd w:val="clear" w:color="auto" w:fill="auto"/>
            <w:vAlign w:val="center"/>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区片内供气保证率100%，除因检修之外过去的半年未曾停气</w:t>
            </w:r>
          </w:p>
        </w:tc>
        <w:tc>
          <w:tcPr>
            <w:tcW w:w="1985" w:type="dxa"/>
            <w:tcBorders>
              <w:top w:val="single" w:sz="4" w:space="0" w:color="auto"/>
              <w:left w:val="nil"/>
              <w:bottom w:val="single" w:sz="4" w:space="0" w:color="auto"/>
              <w:right w:val="single" w:sz="4" w:space="0" w:color="auto"/>
            </w:tcBorders>
            <w:shd w:val="clear" w:color="auto" w:fill="auto"/>
            <w:vAlign w:val="center"/>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区片内供气保证率99%以上，除因检修之外过去的半年曾停气1次</w:t>
            </w:r>
          </w:p>
        </w:tc>
        <w:tc>
          <w:tcPr>
            <w:tcW w:w="2126" w:type="dxa"/>
            <w:tcBorders>
              <w:top w:val="single" w:sz="4" w:space="0" w:color="auto"/>
              <w:left w:val="nil"/>
              <w:bottom w:val="single" w:sz="4" w:space="0" w:color="auto"/>
              <w:right w:val="single" w:sz="4" w:space="0" w:color="auto"/>
            </w:tcBorders>
            <w:shd w:val="clear" w:color="auto" w:fill="auto"/>
            <w:vAlign w:val="center"/>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区片内供气保证率98%以上，除因检修之外过去的半年曾停气2次</w:t>
            </w:r>
          </w:p>
        </w:tc>
        <w:tc>
          <w:tcPr>
            <w:tcW w:w="2126" w:type="dxa"/>
            <w:tcBorders>
              <w:top w:val="single" w:sz="4" w:space="0" w:color="auto"/>
              <w:left w:val="nil"/>
              <w:bottom w:val="single" w:sz="4" w:space="0" w:color="auto"/>
              <w:right w:val="single" w:sz="4" w:space="0" w:color="auto"/>
            </w:tcBorders>
            <w:shd w:val="clear" w:color="auto" w:fill="auto"/>
            <w:vAlign w:val="center"/>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区片内供气保证率97%以上，除因检修之外过去的半年曾停气3次</w:t>
            </w:r>
          </w:p>
        </w:tc>
        <w:tc>
          <w:tcPr>
            <w:tcW w:w="2031" w:type="dxa"/>
            <w:tcBorders>
              <w:top w:val="single" w:sz="4" w:space="0" w:color="auto"/>
              <w:left w:val="nil"/>
              <w:bottom w:val="single" w:sz="4" w:space="0" w:color="auto"/>
              <w:right w:val="single" w:sz="4" w:space="0" w:color="auto"/>
            </w:tcBorders>
            <w:shd w:val="clear" w:color="auto" w:fill="auto"/>
            <w:vAlign w:val="center"/>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区片内供气保证率97%以下，除因检修之外过去的半年曾停气3次以上</w:t>
            </w:r>
          </w:p>
        </w:tc>
      </w:tr>
      <w:tr w:rsidR="00A71FFF" w:rsidRPr="002662E2" w:rsidTr="00520F89">
        <w:trPr>
          <w:trHeight w:val="340"/>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公用设施完备度</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距幼儿园、小学、中学、医院、广场、公园距离</w:t>
            </w:r>
          </w:p>
        </w:tc>
        <w:tc>
          <w:tcPr>
            <w:tcW w:w="1134" w:type="dxa"/>
            <w:gridSpan w:val="2"/>
            <w:tcBorders>
              <w:top w:val="nil"/>
              <w:left w:val="nil"/>
              <w:bottom w:val="single" w:sz="4" w:space="0" w:color="auto"/>
              <w:right w:val="nil"/>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100米内有3种以上公用设施</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200米内有3种以上公用设施</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200米内有2种以上公用设施</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200米内有1种以上公用设施</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300米内没有公用设施</w:t>
            </w:r>
          </w:p>
        </w:tc>
      </w:tr>
      <w:tr w:rsidR="00A71FFF" w:rsidRPr="002662E2" w:rsidTr="00520F89">
        <w:trPr>
          <w:trHeight w:val="340"/>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vMerge/>
            <w:tcBorders>
              <w:top w:val="nil"/>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134" w:type="dxa"/>
            <w:vMerge/>
            <w:tcBorders>
              <w:top w:val="nil"/>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134" w:type="dxa"/>
            <w:gridSpan w:val="2"/>
            <w:tcBorders>
              <w:top w:val="nil"/>
              <w:left w:val="nil"/>
              <w:bottom w:val="single" w:sz="4" w:space="0" w:color="auto"/>
              <w:right w:val="nil"/>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二级</w:t>
            </w:r>
          </w:p>
        </w:tc>
        <w:tc>
          <w:tcPr>
            <w:tcW w:w="1984" w:type="dxa"/>
            <w:tcBorders>
              <w:top w:val="nil"/>
              <w:left w:val="single" w:sz="4" w:space="0" w:color="auto"/>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200米内有3种以上公用设施</w:t>
            </w:r>
          </w:p>
        </w:tc>
        <w:tc>
          <w:tcPr>
            <w:tcW w:w="1985"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300米内有3种以上公用设施</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300米内有2种以上公用设施</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400米内有1种以上公用设施</w:t>
            </w:r>
          </w:p>
        </w:tc>
        <w:tc>
          <w:tcPr>
            <w:tcW w:w="2031"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400米内没有公用设施</w:t>
            </w:r>
          </w:p>
        </w:tc>
      </w:tr>
      <w:tr w:rsidR="00A71FFF" w:rsidRPr="002662E2" w:rsidTr="00520F89">
        <w:trPr>
          <w:trHeight w:val="340"/>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人口状况</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人口密度</w:t>
            </w:r>
          </w:p>
        </w:tc>
        <w:tc>
          <w:tcPr>
            <w:tcW w:w="1134" w:type="dxa"/>
            <w:gridSpan w:val="2"/>
            <w:tcBorders>
              <w:top w:val="nil"/>
              <w:left w:val="nil"/>
              <w:bottom w:val="single" w:sz="4" w:space="0" w:color="auto"/>
              <w:right w:val="nil"/>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w:t>
            </w:r>
          </w:p>
        </w:tc>
        <w:tc>
          <w:tcPr>
            <w:tcW w:w="1984" w:type="dxa"/>
            <w:tcBorders>
              <w:top w:val="nil"/>
              <w:left w:val="single" w:sz="4" w:space="0" w:color="auto"/>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固定人口大于</w:t>
            </w:r>
            <w:r>
              <w:rPr>
                <w:rFonts w:asciiTheme="minorEastAsia" w:eastAsiaTheme="minorEastAsia" w:hAnsiTheme="minorEastAsia" w:cs="宋体" w:hint="eastAsia"/>
                <w:color w:val="000000"/>
                <w:kern w:val="0"/>
                <w:sz w:val="15"/>
                <w:szCs w:val="15"/>
              </w:rPr>
              <w:t>4.5</w:t>
            </w:r>
            <w:r w:rsidRPr="00E35958">
              <w:rPr>
                <w:rFonts w:asciiTheme="minorEastAsia" w:eastAsiaTheme="minorEastAsia" w:hAnsiTheme="minorEastAsia" w:cs="宋体" w:hint="eastAsia"/>
                <w:color w:val="000000"/>
                <w:kern w:val="0"/>
                <w:sz w:val="15"/>
                <w:szCs w:val="15"/>
              </w:rPr>
              <w:t>千人/平方公里，流动人员多</w:t>
            </w:r>
          </w:p>
        </w:tc>
        <w:tc>
          <w:tcPr>
            <w:tcW w:w="1985"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3</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4.5</w:t>
            </w:r>
            <w:r w:rsidRPr="00E35958">
              <w:rPr>
                <w:rFonts w:asciiTheme="minorEastAsia" w:eastAsiaTheme="minorEastAsia" w:hAnsiTheme="minorEastAsia" w:cs="宋体" w:hint="eastAsia"/>
                <w:color w:val="000000"/>
                <w:kern w:val="0"/>
                <w:sz w:val="15"/>
                <w:szCs w:val="15"/>
              </w:rPr>
              <w:t>千人/平方公里，流动人员较多</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2</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3</w:t>
            </w:r>
            <w:r w:rsidRPr="00E35958">
              <w:rPr>
                <w:rFonts w:asciiTheme="minorEastAsia" w:eastAsiaTheme="minorEastAsia" w:hAnsiTheme="minorEastAsia" w:cs="宋体" w:hint="eastAsia"/>
                <w:color w:val="000000"/>
                <w:kern w:val="0"/>
                <w:sz w:val="15"/>
                <w:szCs w:val="15"/>
              </w:rPr>
              <w:t>千人/平方公里，流动人员不多</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1.5</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2</w:t>
            </w:r>
            <w:r w:rsidRPr="00E35958">
              <w:rPr>
                <w:rFonts w:asciiTheme="minorEastAsia" w:eastAsiaTheme="minorEastAsia" w:hAnsiTheme="minorEastAsia" w:cs="宋体" w:hint="eastAsia"/>
                <w:color w:val="000000"/>
                <w:kern w:val="0"/>
                <w:sz w:val="15"/>
                <w:szCs w:val="15"/>
              </w:rPr>
              <w:t>千人/平方公里，流动人员较少</w:t>
            </w:r>
          </w:p>
        </w:tc>
        <w:tc>
          <w:tcPr>
            <w:tcW w:w="2031"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固定人口小于</w:t>
            </w:r>
            <w:r>
              <w:rPr>
                <w:rFonts w:asciiTheme="minorEastAsia" w:eastAsiaTheme="minorEastAsia" w:hAnsiTheme="minorEastAsia" w:cs="宋体" w:hint="eastAsia"/>
                <w:color w:val="000000"/>
                <w:kern w:val="0"/>
                <w:sz w:val="15"/>
                <w:szCs w:val="15"/>
              </w:rPr>
              <w:t>1.5</w:t>
            </w:r>
            <w:r w:rsidRPr="00E35958">
              <w:rPr>
                <w:rFonts w:asciiTheme="minorEastAsia" w:eastAsiaTheme="minorEastAsia" w:hAnsiTheme="minorEastAsia" w:cs="宋体" w:hint="eastAsia"/>
                <w:color w:val="000000"/>
                <w:kern w:val="0"/>
                <w:sz w:val="15"/>
                <w:szCs w:val="15"/>
              </w:rPr>
              <w:t>千人/平方公里，流动人员少</w:t>
            </w:r>
          </w:p>
        </w:tc>
      </w:tr>
      <w:tr w:rsidR="00A71FFF" w:rsidRPr="002662E2" w:rsidTr="00520F89">
        <w:trPr>
          <w:trHeight w:val="340"/>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vMerge/>
            <w:tcBorders>
              <w:top w:val="nil"/>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color w:val="000000"/>
                <w:kern w:val="0"/>
                <w:sz w:val="15"/>
                <w:szCs w:val="15"/>
              </w:rPr>
            </w:pPr>
          </w:p>
        </w:tc>
        <w:tc>
          <w:tcPr>
            <w:tcW w:w="1134" w:type="dxa"/>
            <w:vMerge/>
            <w:tcBorders>
              <w:top w:val="nil"/>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color w:val="000000"/>
                <w:kern w:val="0"/>
                <w:sz w:val="15"/>
                <w:szCs w:val="15"/>
              </w:rPr>
            </w:pPr>
          </w:p>
        </w:tc>
        <w:tc>
          <w:tcPr>
            <w:tcW w:w="1134" w:type="dxa"/>
            <w:gridSpan w:val="2"/>
            <w:tcBorders>
              <w:top w:val="nil"/>
              <w:left w:val="nil"/>
              <w:bottom w:val="single" w:sz="4" w:space="0" w:color="auto"/>
              <w:right w:val="nil"/>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二级</w:t>
            </w:r>
          </w:p>
        </w:tc>
        <w:tc>
          <w:tcPr>
            <w:tcW w:w="1984" w:type="dxa"/>
            <w:tcBorders>
              <w:top w:val="nil"/>
              <w:left w:val="single" w:sz="4" w:space="0" w:color="auto"/>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固定人口大于</w:t>
            </w:r>
            <w:r>
              <w:rPr>
                <w:rFonts w:asciiTheme="minorEastAsia" w:eastAsiaTheme="minorEastAsia" w:hAnsiTheme="minorEastAsia" w:cs="宋体" w:hint="eastAsia"/>
                <w:color w:val="000000"/>
                <w:kern w:val="0"/>
                <w:sz w:val="15"/>
                <w:szCs w:val="15"/>
              </w:rPr>
              <w:t>3.5</w:t>
            </w:r>
            <w:r w:rsidRPr="00E35958">
              <w:rPr>
                <w:rFonts w:asciiTheme="minorEastAsia" w:eastAsiaTheme="minorEastAsia" w:hAnsiTheme="minorEastAsia" w:cs="宋体" w:hint="eastAsia"/>
                <w:color w:val="000000"/>
                <w:kern w:val="0"/>
                <w:sz w:val="15"/>
                <w:szCs w:val="15"/>
              </w:rPr>
              <w:t>千人/平方公里，流动人员较多</w:t>
            </w:r>
          </w:p>
        </w:tc>
        <w:tc>
          <w:tcPr>
            <w:tcW w:w="1985"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2.5</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3.5</w:t>
            </w:r>
            <w:r w:rsidRPr="00E35958">
              <w:rPr>
                <w:rFonts w:asciiTheme="minorEastAsia" w:eastAsiaTheme="minorEastAsia" w:hAnsiTheme="minorEastAsia" w:cs="宋体" w:hint="eastAsia"/>
                <w:color w:val="000000"/>
                <w:kern w:val="0"/>
                <w:sz w:val="15"/>
                <w:szCs w:val="15"/>
              </w:rPr>
              <w:t>千人/平方公里，流动人员不多</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1.5</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2.5</w:t>
            </w:r>
            <w:r w:rsidRPr="00E35958">
              <w:rPr>
                <w:rFonts w:asciiTheme="minorEastAsia" w:eastAsiaTheme="minorEastAsia" w:hAnsiTheme="minorEastAsia" w:cs="宋体" w:hint="eastAsia"/>
                <w:color w:val="000000"/>
                <w:kern w:val="0"/>
                <w:sz w:val="15"/>
                <w:szCs w:val="15"/>
              </w:rPr>
              <w:t>千人/平方公里，流动人员较少</w:t>
            </w:r>
          </w:p>
        </w:tc>
        <w:tc>
          <w:tcPr>
            <w:tcW w:w="2126"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1</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1.5</w:t>
            </w:r>
            <w:r w:rsidRPr="00E35958">
              <w:rPr>
                <w:rFonts w:asciiTheme="minorEastAsia" w:eastAsiaTheme="minorEastAsia" w:hAnsiTheme="minorEastAsia" w:cs="宋体" w:hint="eastAsia"/>
                <w:color w:val="000000"/>
                <w:kern w:val="0"/>
                <w:sz w:val="15"/>
                <w:szCs w:val="15"/>
              </w:rPr>
              <w:t>千人/平方公里，流动人员少</w:t>
            </w:r>
          </w:p>
        </w:tc>
        <w:tc>
          <w:tcPr>
            <w:tcW w:w="2031" w:type="dxa"/>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固定人口小于</w:t>
            </w:r>
            <w:r>
              <w:rPr>
                <w:rFonts w:asciiTheme="minorEastAsia" w:eastAsiaTheme="minorEastAsia" w:hAnsiTheme="minorEastAsia" w:cs="宋体" w:hint="eastAsia"/>
                <w:color w:val="000000"/>
                <w:kern w:val="0"/>
                <w:sz w:val="15"/>
                <w:szCs w:val="15"/>
              </w:rPr>
              <w:t>1</w:t>
            </w:r>
            <w:r w:rsidRPr="00E35958">
              <w:rPr>
                <w:rFonts w:asciiTheme="minorEastAsia" w:eastAsiaTheme="minorEastAsia" w:hAnsiTheme="minorEastAsia" w:cs="宋体" w:hint="eastAsia"/>
                <w:color w:val="000000"/>
                <w:kern w:val="0"/>
                <w:sz w:val="15"/>
                <w:szCs w:val="15"/>
              </w:rPr>
              <w:t>千人/平方公里，</w:t>
            </w:r>
          </w:p>
        </w:tc>
      </w:tr>
      <w:tr w:rsidR="00A71FFF" w:rsidRPr="002662E2" w:rsidTr="00520F89">
        <w:trPr>
          <w:trHeight w:val="340"/>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绿地覆盖度</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绿地覆盖率</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一级、二级</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绿化率大于40%</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绿化率35-40%</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绿化率25-35%</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绿化率15-25%</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绿化率小于15%</w:t>
            </w:r>
          </w:p>
        </w:tc>
      </w:tr>
      <w:tr w:rsidR="00A71FFF" w:rsidRPr="002662E2" w:rsidTr="00520F89">
        <w:trPr>
          <w:trHeight w:val="340"/>
        </w:trPr>
        <w:tc>
          <w:tcPr>
            <w:tcW w:w="910" w:type="dxa"/>
            <w:vMerge/>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1090"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环境条件优劣度</w:t>
            </w:r>
          </w:p>
        </w:tc>
        <w:tc>
          <w:tcPr>
            <w:tcW w:w="1134"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附近污染源数量</w:t>
            </w:r>
          </w:p>
        </w:tc>
        <w:tc>
          <w:tcPr>
            <w:tcW w:w="1134" w:type="dxa"/>
            <w:gridSpan w:val="2"/>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一级、二级</w:t>
            </w:r>
          </w:p>
        </w:tc>
        <w:tc>
          <w:tcPr>
            <w:tcW w:w="1984" w:type="dxa"/>
            <w:tcBorders>
              <w:top w:val="nil"/>
              <w:left w:val="nil"/>
              <w:bottom w:val="single" w:sz="4" w:space="0" w:color="auto"/>
              <w:right w:val="single" w:sz="4" w:space="0" w:color="auto"/>
            </w:tcBorders>
            <w:shd w:val="clear" w:color="auto" w:fill="auto"/>
            <w:noWrap/>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300米内有1个污染源</w:t>
            </w:r>
          </w:p>
        </w:tc>
        <w:tc>
          <w:tcPr>
            <w:tcW w:w="1985" w:type="dxa"/>
            <w:tcBorders>
              <w:top w:val="nil"/>
              <w:left w:val="nil"/>
              <w:bottom w:val="single" w:sz="4" w:space="0" w:color="auto"/>
              <w:right w:val="single" w:sz="4" w:space="0" w:color="auto"/>
            </w:tcBorders>
            <w:shd w:val="clear" w:color="auto" w:fill="auto"/>
            <w:noWrap/>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250米内有1个污染源</w:t>
            </w:r>
          </w:p>
        </w:tc>
        <w:tc>
          <w:tcPr>
            <w:tcW w:w="2126" w:type="dxa"/>
            <w:tcBorders>
              <w:top w:val="nil"/>
              <w:left w:val="nil"/>
              <w:bottom w:val="single" w:sz="4" w:space="0" w:color="auto"/>
              <w:right w:val="single" w:sz="4" w:space="0" w:color="auto"/>
            </w:tcBorders>
            <w:shd w:val="clear" w:color="auto" w:fill="auto"/>
            <w:noWrap/>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200米内有1个污染源</w:t>
            </w:r>
          </w:p>
        </w:tc>
        <w:tc>
          <w:tcPr>
            <w:tcW w:w="2126" w:type="dxa"/>
            <w:tcBorders>
              <w:top w:val="nil"/>
              <w:left w:val="nil"/>
              <w:bottom w:val="single" w:sz="4" w:space="0" w:color="auto"/>
              <w:right w:val="single" w:sz="4" w:space="0" w:color="auto"/>
            </w:tcBorders>
            <w:shd w:val="clear" w:color="auto" w:fill="auto"/>
            <w:noWrap/>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150米内有1个污染源</w:t>
            </w:r>
          </w:p>
        </w:tc>
        <w:tc>
          <w:tcPr>
            <w:tcW w:w="2031" w:type="dxa"/>
            <w:tcBorders>
              <w:top w:val="nil"/>
              <w:left w:val="nil"/>
              <w:bottom w:val="single" w:sz="4" w:space="0" w:color="auto"/>
              <w:right w:val="single" w:sz="4" w:space="0" w:color="auto"/>
            </w:tcBorders>
            <w:shd w:val="clear" w:color="auto" w:fill="auto"/>
            <w:noWrap/>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100米内有1个以上污染源</w:t>
            </w:r>
          </w:p>
        </w:tc>
      </w:tr>
      <w:tr w:rsidR="00A71FFF" w:rsidRPr="002662E2" w:rsidTr="00520F89">
        <w:trPr>
          <w:trHeight w:val="340"/>
        </w:trPr>
        <w:tc>
          <w:tcPr>
            <w:tcW w:w="91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个别因素</w:t>
            </w:r>
          </w:p>
        </w:tc>
        <w:tc>
          <w:tcPr>
            <w:tcW w:w="3358" w:type="dxa"/>
            <w:gridSpan w:val="4"/>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临街形式</w:t>
            </w:r>
          </w:p>
        </w:tc>
        <w:tc>
          <w:tcPr>
            <w:tcW w:w="1984"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至少两面临主街</w:t>
            </w:r>
          </w:p>
        </w:tc>
        <w:tc>
          <w:tcPr>
            <w:tcW w:w="1985"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两面临街，至少一面临主街</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只有一面临主街，或两面临次街</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至少一面临次街</w:t>
            </w:r>
          </w:p>
        </w:tc>
        <w:tc>
          <w:tcPr>
            <w:tcW w:w="2031"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临支路或不临街</w:t>
            </w:r>
          </w:p>
        </w:tc>
      </w:tr>
      <w:tr w:rsidR="00A71FFF" w:rsidRPr="002662E2" w:rsidTr="00520F89">
        <w:trPr>
          <w:trHeight w:val="340"/>
        </w:trPr>
        <w:tc>
          <w:tcPr>
            <w:tcW w:w="910" w:type="dxa"/>
            <w:vMerge/>
            <w:tcBorders>
              <w:top w:val="nil"/>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3358" w:type="dxa"/>
            <w:gridSpan w:val="4"/>
            <w:tcBorders>
              <w:top w:val="single" w:sz="4" w:space="0" w:color="auto"/>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宗地形状</w:t>
            </w:r>
          </w:p>
        </w:tc>
        <w:tc>
          <w:tcPr>
            <w:tcW w:w="1984"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对布局和利用无影响</w:t>
            </w:r>
          </w:p>
        </w:tc>
        <w:tc>
          <w:tcPr>
            <w:tcW w:w="1985"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对布局和利用基本无影响</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对布局和利用稍有影响</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对布局和利用有一定影响</w:t>
            </w:r>
          </w:p>
        </w:tc>
        <w:tc>
          <w:tcPr>
            <w:tcW w:w="2031"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对布局和利用有较大影响</w:t>
            </w:r>
          </w:p>
        </w:tc>
      </w:tr>
      <w:tr w:rsidR="00A71FFF" w:rsidRPr="002662E2" w:rsidTr="00520F89">
        <w:trPr>
          <w:trHeight w:val="340"/>
        </w:trPr>
        <w:tc>
          <w:tcPr>
            <w:tcW w:w="910" w:type="dxa"/>
            <w:vMerge/>
            <w:tcBorders>
              <w:top w:val="nil"/>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2507"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距农贸市场距离（m）</w:t>
            </w:r>
          </w:p>
        </w:tc>
        <w:tc>
          <w:tcPr>
            <w:tcW w:w="851"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&lt;100</w:t>
            </w:r>
          </w:p>
        </w:tc>
        <w:tc>
          <w:tcPr>
            <w:tcW w:w="1985"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100-200</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200-300</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300-400</w:t>
            </w:r>
          </w:p>
        </w:tc>
        <w:tc>
          <w:tcPr>
            <w:tcW w:w="2031"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&gt;400</w:t>
            </w:r>
          </w:p>
        </w:tc>
      </w:tr>
      <w:tr w:rsidR="00A71FFF" w:rsidRPr="002662E2" w:rsidTr="00520F89">
        <w:trPr>
          <w:trHeight w:val="340"/>
        </w:trPr>
        <w:tc>
          <w:tcPr>
            <w:tcW w:w="910" w:type="dxa"/>
            <w:vMerge/>
            <w:tcBorders>
              <w:top w:val="nil"/>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2507" w:type="dxa"/>
            <w:gridSpan w:val="3"/>
            <w:vMerge/>
            <w:tcBorders>
              <w:top w:val="single" w:sz="4" w:space="0" w:color="auto"/>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p>
        </w:tc>
        <w:tc>
          <w:tcPr>
            <w:tcW w:w="851"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二级</w:t>
            </w:r>
          </w:p>
        </w:tc>
        <w:tc>
          <w:tcPr>
            <w:tcW w:w="1984"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&lt;150</w:t>
            </w:r>
          </w:p>
        </w:tc>
        <w:tc>
          <w:tcPr>
            <w:tcW w:w="1985"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150-200</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200-400</w:t>
            </w:r>
          </w:p>
        </w:tc>
        <w:tc>
          <w:tcPr>
            <w:tcW w:w="2126"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400-600</w:t>
            </w:r>
          </w:p>
        </w:tc>
        <w:tc>
          <w:tcPr>
            <w:tcW w:w="2031" w:type="dxa"/>
            <w:tcBorders>
              <w:top w:val="nil"/>
              <w:left w:val="nil"/>
              <w:bottom w:val="single" w:sz="4" w:space="0" w:color="auto"/>
              <w:right w:val="single" w:sz="4" w:space="0" w:color="auto"/>
            </w:tcBorders>
            <w:shd w:val="clear" w:color="auto" w:fill="auto"/>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&gt;600</w:t>
            </w:r>
          </w:p>
        </w:tc>
      </w:tr>
    </w:tbl>
    <w:p w:rsidR="00A71FFF" w:rsidRPr="00111939" w:rsidRDefault="00A71FFF" w:rsidP="00A71FFF">
      <w:pPr>
        <w:rPr>
          <w:lang w:bidi="he-IL"/>
        </w:rPr>
      </w:pPr>
    </w:p>
    <w:p w:rsidR="00A71FFF" w:rsidRDefault="00A71FFF" w:rsidP="00A71FFF">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lastRenderedPageBreak/>
        <w:t>表</w:t>
      </w:r>
      <w:r w:rsidRPr="00825ED4">
        <w:rPr>
          <w:rFonts w:ascii="黑体" w:hAnsi="黑体"/>
          <w:sz w:val="21"/>
          <w:szCs w:val="21"/>
        </w:rPr>
        <w:t>3-</w:t>
      </w:r>
      <w:r w:rsidR="00313937">
        <w:rPr>
          <w:rFonts w:ascii="黑体" w:hAnsi="黑体" w:hint="eastAsia"/>
          <w:sz w:val="21"/>
          <w:szCs w:val="21"/>
        </w:rPr>
        <w:t>52</w:t>
      </w:r>
      <w:r w:rsidRPr="00825ED4">
        <w:rPr>
          <w:rFonts w:ascii="黑体" w:hAnsi="黑体" w:hint="eastAsia"/>
          <w:sz w:val="21"/>
          <w:szCs w:val="21"/>
        </w:rPr>
        <w:t>城区住宅用地</w:t>
      </w:r>
      <w:r>
        <w:rPr>
          <w:rFonts w:ascii="黑体" w:hAnsi="黑体" w:hint="eastAsia"/>
          <w:sz w:val="21"/>
          <w:szCs w:val="21"/>
        </w:rPr>
        <w:t>三级、四级基准地价</w:t>
      </w:r>
      <w:r w:rsidRPr="00825ED4">
        <w:rPr>
          <w:rFonts w:ascii="黑体" w:hAnsi="黑体" w:hint="eastAsia"/>
          <w:sz w:val="21"/>
          <w:szCs w:val="21"/>
        </w:rPr>
        <w:t>影响因素指标说明表</w:t>
      </w:r>
    </w:p>
    <w:tbl>
      <w:tblPr>
        <w:tblW w:w="14520" w:type="dxa"/>
        <w:tblInd w:w="93" w:type="dxa"/>
        <w:tblLook w:val="04A0" w:firstRow="1" w:lastRow="0" w:firstColumn="1" w:lastColumn="0" w:noHBand="0" w:noVBand="1"/>
      </w:tblPr>
      <w:tblGrid>
        <w:gridCol w:w="910"/>
        <w:gridCol w:w="1333"/>
        <w:gridCol w:w="1174"/>
        <w:gridCol w:w="1134"/>
        <w:gridCol w:w="1701"/>
        <w:gridCol w:w="1985"/>
        <w:gridCol w:w="2126"/>
        <w:gridCol w:w="2126"/>
        <w:gridCol w:w="2031"/>
      </w:tblGrid>
      <w:tr w:rsidR="00A71FFF" w:rsidRPr="0047693E" w:rsidTr="00520F89">
        <w:trPr>
          <w:trHeight w:val="284"/>
          <w:tblHeader/>
        </w:trPr>
        <w:tc>
          <w:tcPr>
            <w:tcW w:w="9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区域因素</w:t>
            </w:r>
          </w:p>
        </w:tc>
        <w:tc>
          <w:tcPr>
            <w:tcW w:w="13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因子</w:t>
            </w:r>
          </w:p>
        </w:tc>
        <w:tc>
          <w:tcPr>
            <w:tcW w:w="117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因子说明</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级别</w:t>
            </w:r>
          </w:p>
        </w:tc>
        <w:tc>
          <w:tcPr>
            <w:tcW w:w="9969" w:type="dxa"/>
            <w:gridSpan w:val="5"/>
            <w:tcBorders>
              <w:top w:val="single" w:sz="4" w:space="0" w:color="auto"/>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因 素 分 值</w:t>
            </w:r>
          </w:p>
        </w:tc>
      </w:tr>
      <w:tr w:rsidR="00A71FFF" w:rsidRPr="0047693E" w:rsidTr="00520F89">
        <w:trPr>
          <w:trHeight w:val="284"/>
          <w:tblHeader/>
        </w:trPr>
        <w:tc>
          <w:tcPr>
            <w:tcW w:w="910" w:type="dxa"/>
            <w:vMerge/>
            <w:tcBorders>
              <w:top w:val="single" w:sz="4" w:space="0" w:color="auto"/>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tcBorders>
              <w:top w:val="single" w:sz="4" w:space="0" w:color="auto"/>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701"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优</w:t>
            </w:r>
          </w:p>
        </w:tc>
        <w:tc>
          <w:tcPr>
            <w:tcW w:w="1985"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较优</w:t>
            </w:r>
          </w:p>
        </w:tc>
        <w:tc>
          <w:tcPr>
            <w:tcW w:w="2126"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一般</w:t>
            </w:r>
          </w:p>
        </w:tc>
        <w:tc>
          <w:tcPr>
            <w:tcW w:w="2126"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较劣</w:t>
            </w:r>
          </w:p>
        </w:tc>
        <w:tc>
          <w:tcPr>
            <w:tcW w:w="2031"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劣</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val="restart"/>
            <w:tcBorders>
              <w:top w:val="single" w:sz="4" w:space="0" w:color="auto"/>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商服繁华度</w:t>
            </w:r>
          </w:p>
        </w:tc>
        <w:tc>
          <w:tcPr>
            <w:tcW w:w="1174" w:type="dxa"/>
            <w:vMerge w:val="restart"/>
            <w:tcBorders>
              <w:top w:val="single" w:sz="4" w:space="0" w:color="auto"/>
              <w:left w:val="single" w:sz="4" w:space="0" w:color="auto"/>
              <w:bottom w:val="single" w:sz="4" w:space="0" w:color="auto"/>
              <w:right w:val="single" w:sz="4" w:space="0" w:color="auto"/>
            </w:tcBorders>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距商服中心距离（m）</w:t>
            </w:r>
          </w:p>
        </w:tc>
        <w:tc>
          <w:tcPr>
            <w:tcW w:w="113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三级</w:t>
            </w:r>
          </w:p>
        </w:tc>
        <w:tc>
          <w:tcPr>
            <w:tcW w:w="170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p>
        </w:tc>
        <w:tc>
          <w:tcPr>
            <w:tcW w:w="1985"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10</w:t>
            </w:r>
            <w:r w:rsidRPr="00452725">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10</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13</w:t>
            </w:r>
            <w:r w:rsidRPr="00452725">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13</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tcBorders>
              <w:top w:val="nil"/>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174" w:type="dxa"/>
            <w:vMerge/>
            <w:tcBorders>
              <w:top w:val="nil"/>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color w:val="000000"/>
                <w:kern w:val="0"/>
                <w:sz w:val="15"/>
                <w:szCs w:val="15"/>
              </w:rPr>
            </w:pPr>
          </w:p>
        </w:tc>
        <w:tc>
          <w:tcPr>
            <w:tcW w:w="113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四级</w:t>
            </w:r>
          </w:p>
        </w:tc>
        <w:tc>
          <w:tcPr>
            <w:tcW w:w="170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500</w:t>
            </w:r>
          </w:p>
        </w:tc>
        <w:tc>
          <w:tcPr>
            <w:tcW w:w="1985"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500-</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700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700-</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900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900-</w:t>
            </w:r>
            <w:r>
              <w:rPr>
                <w:rFonts w:asciiTheme="minorEastAsia" w:eastAsiaTheme="minorEastAsia" w:hAnsiTheme="minorEastAsia" w:cs="宋体" w:hint="eastAsia"/>
                <w:kern w:val="0"/>
                <w:sz w:val="15"/>
                <w:szCs w:val="15"/>
              </w:rPr>
              <w:t>2</w:t>
            </w:r>
            <w:r w:rsidRPr="00452725">
              <w:rPr>
                <w:rFonts w:asciiTheme="minorEastAsia" w:eastAsiaTheme="minorEastAsia" w:hAnsiTheme="minorEastAsia" w:cs="宋体" w:hint="eastAsia"/>
                <w:kern w:val="0"/>
                <w:sz w:val="15"/>
                <w:szCs w:val="15"/>
              </w:rPr>
              <w:t>200</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2</w:t>
            </w:r>
            <w:r w:rsidRPr="00452725">
              <w:rPr>
                <w:rFonts w:asciiTheme="minorEastAsia" w:eastAsiaTheme="minorEastAsia" w:hAnsiTheme="minorEastAsia" w:cs="宋体" w:hint="eastAsia"/>
                <w:kern w:val="0"/>
                <w:sz w:val="15"/>
                <w:szCs w:val="15"/>
              </w:rPr>
              <w:t>200</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道路通达度</w:t>
            </w:r>
          </w:p>
        </w:tc>
        <w:tc>
          <w:tcPr>
            <w:tcW w:w="1174" w:type="dxa"/>
            <w:tcBorders>
              <w:top w:val="nil"/>
              <w:left w:val="nil"/>
              <w:bottom w:val="single" w:sz="4" w:space="0" w:color="auto"/>
              <w:right w:val="single" w:sz="4" w:space="0" w:color="auto"/>
            </w:tcBorders>
            <w:shd w:val="clear" w:color="auto" w:fill="auto"/>
            <w:noWrap/>
            <w:vAlign w:val="center"/>
            <w:hideMark/>
          </w:tcPr>
          <w:p w:rsidR="00A71FFF" w:rsidRPr="0047693E" w:rsidRDefault="00A71FFF" w:rsidP="00520F89">
            <w:pPr>
              <w:widowControl/>
              <w:spacing w:line="160" w:lineRule="exact"/>
              <w:jc w:val="left"/>
              <w:rPr>
                <w:rFonts w:asciiTheme="minorEastAsia" w:eastAsiaTheme="minorEastAsia" w:hAnsiTheme="minorEastAsia" w:cs="宋体"/>
                <w:color w:val="000000"/>
                <w:kern w:val="0"/>
                <w:sz w:val="15"/>
                <w:szCs w:val="15"/>
              </w:rPr>
            </w:pPr>
            <w:r w:rsidRPr="0047693E">
              <w:rPr>
                <w:rFonts w:asciiTheme="minorEastAsia" w:eastAsiaTheme="minorEastAsia" w:hAnsiTheme="minorEastAsia" w:cs="宋体" w:hint="eastAsia"/>
                <w:color w:val="000000"/>
                <w:kern w:val="0"/>
                <w:sz w:val="15"/>
                <w:szCs w:val="15"/>
              </w:rPr>
              <w:t>临街道路状况</w:t>
            </w:r>
          </w:p>
        </w:tc>
        <w:tc>
          <w:tcPr>
            <w:tcW w:w="113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三级、四级</w:t>
            </w:r>
          </w:p>
        </w:tc>
        <w:tc>
          <w:tcPr>
            <w:tcW w:w="1701"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临对外交通干道交叉口</w:t>
            </w:r>
          </w:p>
        </w:tc>
        <w:tc>
          <w:tcPr>
            <w:tcW w:w="1985"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临主要干道</w:t>
            </w:r>
          </w:p>
        </w:tc>
        <w:tc>
          <w:tcPr>
            <w:tcW w:w="2126"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距离城区主要干道距离小于</w:t>
            </w:r>
            <w:smartTag w:uri="urn:schemas-microsoft-com:office:smarttags" w:element="chmetcnv">
              <w:smartTagPr>
                <w:attr w:name="TCSC" w:val="0"/>
                <w:attr w:name="NumberType" w:val="1"/>
                <w:attr w:name="Negative" w:val="False"/>
                <w:attr w:name="HasSpace" w:val="False"/>
                <w:attr w:name="SourceValue" w:val="50"/>
                <w:attr w:name="UnitName" w:val="米"/>
              </w:smartTagPr>
              <w:r w:rsidRPr="00BA66D8">
                <w:rPr>
                  <w:rFonts w:asciiTheme="minorEastAsia" w:eastAsiaTheme="minorEastAsia" w:hAnsiTheme="minorEastAsia" w:cs="宋体"/>
                  <w:kern w:val="0"/>
                  <w:sz w:val="15"/>
                  <w:szCs w:val="15"/>
                </w:rPr>
                <w:t>50</w:t>
              </w:r>
              <w:r w:rsidRPr="00BA66D8">
                <w:rPr>
                  <w:rFonts w:asciiTheme="minorEastAsia" w:eastAsiaTheme="minorEastAsia" w:hAnsiTheme="minorEastAsia" w:cs="宋体" w:hint="eastAsia"/>
                  <w:kern w:val="0"/>
                  <w:sz w:val="15"/>
                  <w:szCs w:val="15"/>
                </w:rPr>
                <w:t>米</w:t>
              </w:r>
            </w:smartTag>
          </w:p>
        </w:tc>
        <w:tc>
          <w:tcPr>
            <w:tcW w:w="2126"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临次干道</w:t>
            </w:r>
          </w:p>
        </w:tc>
        <w:tc>
          <w:tcPr>
            <w:tcW w:w="2031" w:type="dxa"/>
            <w:tcBorders>
              <w:top w:val="nil"/>
              <w:left w:val="nil"/>
              <w:bottom w:val="single" w:sz="4" w:space="0" w:color="auto"/>
              <w:right w:val="single" w:sz="4" w:space="0" w:color="auto"/>
            </w:tcBorders>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临支路或小巷</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val="restart"/>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对外交通便利度</w:t>
            </w:r>
          </w:p>
        </w:tc>
        <w:tc>
          <w:tcPr>
            <w:tcW w:w="1174" w:type="dxa"/>
            <w:vMerge w:val="restart"/>
            <w:tcBorders>
              <w:top w:val="nil"/>
              <w:left w:val="single" w:sz="4" w:space="0" w:color="auto"/>
              <w:bottom w:val="single" w:sz="4" w:space="0" w:color="000000"/>
              <w:right w:val="single" w:sz="4" w:space="0" w:color="auto"/>
            </w:tcBorders>
            <w:vAlign w:val="center"/>
            <w:hideMark/>
          </w:tcPr>
          <w:p w:rsidR="00A71FFF" w:rsidRPr="002662E2"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2662E2">
              <w:rPr>
                <w:rFonts w:asciiTheme="minorEastAsia" w:eastAsiaTheme="minorEastAsia" w:hAnsiTheme="minorEastAsia" w:cs="宋体" w:hint="eastAsia"/>
                <w:color w:val="000000"/>
                <w:kern w:val="0"/>
                <w:sz w:val="15"/>
                <w:szCs w:val="15"/>
              </w:rPr>
              <w:t>距对外交通站点、通行点距离（m）</w:t>
            </w:r>
          </w:p>
        </w:tc>
        <w:tc>
          <w:tcPr>
            <w:tcW w:w="113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三级</w:t>
            </w:r>
          </w:p>
        </w:tc>
        <w:tc>
          <w:tcPr>
            <w:tcW w:w="170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p>
        </w:tc>
        <w:tc>
          <w:tcPr>
            <w:tcW w:w="1985"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10</w:t>
            </w:r>
            <w:r w:rsidRPr="00452725">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10</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13</w:t>
            </w:r>
            <w:r w:rsidRPr="00452725">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13</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tcBorders>
              <w:top w:val="nil"/>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174" w:type="dxa"/>
            <w:vMerge/>
            <w:tcBorders>
              <w:top w:val="nil"/>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color w:val="000000"/>
                <w:kern w:val="0"/>
                <w:sz w:val="15"/>
                <w:szCs w:val="15"/>
              </w:rPr>
            </w:pPr>
          </w:p>
        </w:tc>
        <w:tc>
          <w:tcPr>
            <w:tcW w:w="113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四级</w:t>
            </w:r>
          </w:p>
        </w:tc>
        <w:tc>
          <w:tcPr>
            <w:tcW w:w="170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500</w:t>
            </w:r>
          </w:p>
        </w:tc>
        <w:tc>
          <w:tcPr>
            <w:tcW w:w="1985"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500-</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700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700-</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900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900-</w:t>
            </w:r>
            <w:r>
              <w:rPr>
                <w:rFonts w:asciiTheme="minorEastAsia" w:eastAsiaTheme="minorEastAsia" w:hAnsiTheme="minorEastAsia" w:cs="宋体" w:hint="eastAsia"/>
                <w:kern w:val="0"/>
                <w:sz w:val="15"/>
                <w:szCs w:val="15"/>
              </w:rPr>
              <w:t>2</w:t>
            </w:r>
            <w:r w:rsidRPr="00452725">
              <w:rPr>
                <w:rFonts w:asciiTheme="minorEastAsia" w:eastAsiaTheme="minorEastAsia" w:hAnsiTheme="minorEastAsia" w:cs="宋体" w:hint="eastAsia"/>
                <w:kern w:val="0"/>
                <w:sz w:val="15"/>
                <w:szCs w:val="15"/>
              </w:rPr>
              <w:t>200</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2</w:t>
            </w:r>
            <w:r w:rsidRPr="00452725">
              <w:rPr>
                <w:rFonts w:asciiTheme="minorEastAsia" w:eastAsiaTheme="minorEastAsia" w:hAnsiTheme="minorEastAsia" w:cs="宋体" w:hint="eastAsia"/>
                <w:kern w:val="0"/>
                <w:sz w:val="15"/>
                <w:szCs w:val="15"/>
              </w:rPr>
              <w:t>200</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val="restart"/>
            <w:tcBorders>
              <w:top w:val="single" w:sz="4" w:space="0" w:color="auto"/>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公交便捷度</w:t>
            </w:r>
          </w:p>
        </w:tc>
        <w:tc>
          <w:tcPr>
            <w:tcW w:w="1174" w:type="dxa"/>
            <w:vMerge w:val="restart"/>
            <w:tcBorders>
              <w:top w:val="single" w:sz="4" w:space="0" w:color="auto"/>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47693E">
              <w:rPr>
                <w:rFonts w:asciiTheme="minorEastAsia" w:eastAsiaTheme="minorEastAsia" w:hAnsiTheme="minorEastAsia" w:cs="宋体" w:hint="eastAsia"/>
                <w:color w:val="000000"/>
                <w:kern w:val="0"/>
                <w:sz w:val="15"/>
                <w:szCs w:val="15"/>
              </w:rPr>
              <w:t>距公交站距离（m）</w:t>
            </w:r>
          </w:p>
        </w:tc>
        <w:tc>
          <w:tcPr>
            <w:tcW w:w="113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三级</w:t>
            </w:r>
          </w:p>
        </w:tc>
        <w:tc>
          <w:tcPr>
            <w:tcW w:w="170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p>
        </w:tc>
        <w:tc>
          <w:tcPr>
            <w:tcW w:w="1985"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kern w:val="0"/>
                <w:sz w:val="15"/>
                <w:szCs w:val="15"/>
              </w:rPr>
              <w:t>8</w:t>
            </w:r>
            <w:r w:rsidRPr="00452725">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800</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900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900</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1000</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&gt;</w:t>
            </w:r>
            <w:r>
              <w:rPr>
                <w:rFonts w:asciiTheme="minorEastAsia" w:eastAsiaTheme="minorEastAsia" w:hAnsiTheme="minorEastAsia" w:cs="宋体" w:hint="eastAsia"/>
                <w:color w:val="000000"/>
                <w:kern w:val="0"/>
                <w:sz w:val="15"/>
                <w:szCs w:val="15"/>
              </w:rPr>
              <w:t>1000</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tcBorders>
              <w:top w:val="nil"/>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174"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color w:val="000000"/>
                <w:kern w:val="0"/>
                <w:sz w:val="15"/>
                <w:szCs w:val="15"/>
              </w:rPr>
            </w:pPr>
          </w:p>
        </w:tc>
        <w:tc>
          <w:tcPr>
            <w:tcW w:w="113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四级</w:t>
            </w:r>
          </w:p>
        </w:tc>
        <w:tc>
          <w:tcPr>
            <w:tcW w:w="170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500</w:t>
            </w:r>
          </w:p>
        </w:tc>
        <w:tc>
          <w:tcPr>
            <w:tcW w:w="1985"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15</w:t>
            </w:r>
            <w:r w:rsidRPr="00452725">
              <w:rPr>
                <w:rFonts w:asciiTheme="minorEastAsia" w:eastAsiaTheme="minorEastAsia" w:hAnsiTheme="minorEastAsia" w:cs="宋体" w:hint="eastAsia"/>
                <w:color w:val="000000"/>
                <w:kern w:val="0"/>
                <w:sz w:val="15"/>
                <w:szCs w:val="15"/>
              </w:rPr>
              <w:t>00-</w:t>
            </w:r>
            <w:r>
              <w:rPr>
                <w:rFonts w:asciiTheme="minorEastAsia" w:eastAsiaTheme="minorEastAsia" w:hAnsiTheme="minorEastAsia" w:cs="宋体" w:hint="eastAsia"/>
                <w:color w:val="000000"/>
                <w:kern w:val="0"/>
                <w:sz w:val="15"/>
                <w:szCs w:val="15"/>
              </w:rPr>
              <w:t>16</w:t>
            </w:r>
            <w:r w:rsidRPr="00452725">
              <w:rPr>
                <w:rFonts w:asciiTheme="minorEastAsia" w:eastAsiaTheme="minorEastAsia" w:hAnsiTheme="minorEastAsia" w:cs="宋体" w:hint="eastAsia"/>
                <w:color w:val="000000"/>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16</w:t>
            </w:r>
            <w:r w:rsidRPr="00452725">
              <w:rPr>
                <w:rFonts w:asciiTheme="minorEastAsia" w:eastAsiaTheme="minorEastAsia" w:hAnsiTheme="minorEastAsia" w:cs="宋体" w:hint="eastAsia"/>
                <w:color w:val="000000"/>
                <w:kern w:val="0"/>
                <w:sz w:val="15"/>
                <w:szCs w:val="15"/>
              </w:rPr>
              <w:t>00-</w:t>
            </w:r>
            <w:r>
              <w:rPr>
                <w:rFonts w:asciiTheme="minorEastAsia" w:eastAsiaTheme="minorEastAsia" w:hAnsiTheme="minorEastAsia" w:cs="宋体" w:hint="eastAsia"/>
                <w:color w:val="000000"/>
                <w:kern w:val="0"/>
                <w:sz w:val="15"/>
                <w:szCs w:val="15"/>
              </w:rPr>
              <w:t>17</w:t>
            </w:r>
            <w:r w:rsidRPr="00452725">
              <w:rPr>
                <w:rFonts w:asciiTheme="minorEastAsia" w:eastAsiaTheme="minorEastAsia" w:hAnsiTheme="minorEastAsia" w:cs="宋体" w:hint="eastAsia"/>
                <w:color w:val="000000"/>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18</w:t>
            </w:r>
            <w:r w:rsidRPr="00452725">
              <w:rPr>
                <w:rFonts w:asciiTheme="minorEastAsia" w:eastAsiaTheme="minorEastAsia" w:hAnsiTheme="minorEastAsia" w:cs="宋体" w:hint="eastAsia"/>
                <w:color w:val="000000"/>
                <w:kern w:val="0"/>
                <w:sz w:val="15"/>
                <w:szCs w:val="15"/>
              </w:rPr>
              <w:t>00-</w:t>
            </w:r>
            <w:r>
              <w:rPr>
                <w:rFonts w:asciiTheme="minorEastAsia" w:eastAsiaTheme="minorEastAsia" w:hAnsiTheme="minorEastAsia" w:cs="宋体" w:hint="eastAsia"/>
                <w:color w:val="000000"/>
                <w:kern w:val="0"/>
                <w:sz w:val="15"/>
                <w:szCs w:val="15"/>
              </w:rPr>
              <w:t>19</w:t>
            </w:r>
            <w:r w:rsidRPr="00452725">
              <w:rPr>
                <w:rFonts w:asciiTheme="minorEastAsia" w:eastAsiaTheme="minorEastAsia" w:hAnsiTheme="minorEastAsia" w:cs="宋体" w:hint="eastAsia"/>
                <w:color w:val="000000"/>
                <w:kern w:val="0"/>
                <w:sz w:val="15"/>
                <w:szCs w:val="15"/>
              </w:rPr>
              <w:t>00</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&gt;</w:t>
            </w:r>
            <w:r>
              <w:rPr>
                <w:rFonts w:asciiTheme="minorEastAsia" w:eastAsiaTheme="minorEastAsia" w:hAnsiTheme="minorEastAsia" w:cs="宋体" w:hint="eastAsia"/>
                <w:color w:val="000000"/>
                <w:kern w:val="0"/>
                <w:sz w:val="15"/>
                <w:szCs w:val="15"/>
              </w:rPr>
              <w:t>20</w:t>
            </w:r>
            <w:r w:rsidRPr="00452725">
              <w:rPr>
                <w:rFonts w:asciiTheme="minorEastAsia" w:eastAsiaTheme="minorEastAsia" w:hAnsiTheme="minorEastAsia" w:cs="宋体" w:hint="eastAsia"/>
                <w:color w:val="000000"/>
                <w:kern w:val="0"/>
                <w:sz w:val="15"/>
                <w:szCs w:val="15"/>
              </w:rPr>
              <w:t>00</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val="restart"/>
            <w:tcBorders>
              <w:top w:val="single" w:sz="4" w:space="0" w:color="auto"/>
              <w:left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基础设施完善度</w:t>
            </w:r>
          </w:p>
        </w:tc>
        <w:tc>
          <w:tcPr>
            <w:tcW w:w="117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供水</w:t>
            </w:r>
          </w:p>
        </w:tc>
        <w:tc>
          <w:tcPr>
            <w:tcW w:w="113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三级、四级</w:t>
            </w:r>
          </w:p>
        </w:tc>
        <w:tc>
          <w:tcPr>
            <w:tcW w:w="1701"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区片内供水保证率100%，除因检修之外过去的半年未曾停水</w:t>
            </w:r>
          </w:p>
        </w:tc>
        <w:tc>
          <w:tcPr>
            <w:tcW w:w="1985"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区片内供水保证率99%以上，除因检修之外过去的半年曾停水1次</w:t>
            </w:r>
          </w:p>
        </w:tc>
        <w:tc>
          <w:tcPr>
            <w:tcW w:w="2126"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区片内供水保证率98%以上，除因检修之外过去的半年曾停水2次</w:t>
            </w:r>
          </w:p>
        </w:tc>
        <w:tc>
          <w:tcPr>
            <w:tcW w:w="2126"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区片内供水保证率97%以上，除因检修之外过去的半年曾停水3次</w:t>
            </w:r>
          </w:p>
        </w:tc>
        <w:tc>
          <w:tcPr>
            <w:tcW w:w="2031"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区片内供水保证率97%以下，除因检修之外过去的半年曾停水3次以上</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tcBorders>
              <w:left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17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排水</w:t>
            </w:r>
          </w:p>
        </w:tc>
        <w:tc>
          <w:tcPr>
            <w:tcW w:w="113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三级、四级</w:t>
            </w:r>
          </w:p>
        </w:tc>
        <w:tc>
          <w:tcPr>
            <w:tcW w:w="1701"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区片内排水保证率100%，过去的半年未曾出现堵塞或者涌冒现象</w:t>
            </w:r>
          </w:p>
        </w:tc>
        <w:tc>
          <w:tcPr>
            <w:tcW w:w="1985"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区片内排水保证率99%以上，过去的半年曾出现1次堵塞或者涌冒现象</w:t>
            </w:r>
          </w:p>
        </w:tc>
        <w:tc>
          <w:tcPr>
            <w:tcW w:w="2126"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区片内排水保证率98%以上，过去的半年曾出现2次堵塞或者涌冒现象</w:t>
            </w:r>
          </w:p>
        </w:tc>
        <w:tc>
          <w:tcPr>
            <w:tcW w:w="2126"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区片内排水保证率97%以上，过去的半年曾出现3次堵塞或者涌冒现象</w:t>
            </w:r>
          </w:p>
        </w:tc>
        <w:tc>
          <w:tcPr>
            <w:tcW w:w="2031"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区片内排水保证率97%以下，过去的半年曾出现3次以上堵塞或者涌冒现象</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tcBorders>
              <w:left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17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供暖</w:t>
            </w:r>
          </w:p>
        </w:tc>
        <w:tc>
          <w:tcPr>
            <w:tcW w:w="113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三级、四级</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区片内供暖保证率100%，除因检修之外过去的1个供暖期内未曾出现停暖现象</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区片内供暖保证率99%以上，除因检修之外过去的1个供暖期曾停暖1次，且未超过12小时</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区片内供暖保证率98%以上，除因检修之外过去的1个供暖期曾停暖2次，或累计停暖超过12小时不足18小时</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区片内供暖保证率97%以上，除因检修之外过去的1个供暖期曾停暖3次，或累计停暖超过18小时不足24小时</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区片内供暖保证率97%以下，除因检修之外过去的半年曾3次以上停暖，或累计停暖超过24小时</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tcBorders>
              <w:left w:val="single" w:sz="4" w:space="0" w:color="auto"/>
              <w:bottom w:val="single" w:sz="4" w:space="0" w:color="auto"/>
              <w:right w:val="single" w:sz="4" w:space="0" w:color="auto"/>
            </w:tcBorders>
            <w:vAlign w:val="center"/>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174" w:type="dxa"/>
            <w:tcBorders>
              <w:top w:val="nil"/>
              <w:left w:val="nil"/>
              <w:bottom w:val="single" w:sz="4" w:space="0" w:color="auto"/>
              <w:right w:val="single" w:sz="4" w:space="0" w:color="auto"/>
            </w:tcBorders>
            <w:shd w:val="clear" w:color="auto" w:fill="auto"/>
            <w:vAlign w:val="center"/>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供气</w:t>
            </w:r>
          </w:p>
        </w:tc>
        <w:tc>
          <w:tcPr>
            <w:tcW w:w="1134" w:type="dxa"/>
            <w:tcBorders>
              <w:top w:val="nil"/>
              <w:left w:val="nil"/>
              <w:bottom w:val="single" w:sz="4" w:space="0" w:color="auto"/>
              <w:right w:val="single" w:sz="4" w:space="0" w:color="auto"/>
            </w:tcBorders>
            <w:shd w:val="clear" w:color="auto" w:fill="auto"/>
            <w:vAlign w:val="center"/>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三级、四级</w:t>
            </w:r>
          </w:p>
        </w:tc>
        <w:tc>
          <w:tcPr>
            <w:tcW w:w="1701" w:type="dxa"/>
            <w:tcBorders>
              <w:top w:val="single" w:sz="4" w:space="0" w:color="auto"/>
              <w:left w:val="nil"/>
              <w:bottom w:val="single" w:sz="4" w:space="0" w:color="auto"/>
              <w:right w:val="single" w:sz="4" w:space="0" w:color="auto"/>
            </w:tcBorders>
            <w:shd w:val="clear" w:color="auto" w:fill="auto"/>
            <w:vAlign w:val="center"/>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w:t>
            </w:r>
            <w:r>
              <w:rPr>
                <w:rFonts w:asciiTheme="minorEastAsia" w:eastAsiaTheme="minorEastAsia" w:hAnsiTheme="minorEastAsia" w:cs="宋体" w:hint="eastAsia"/>
                <w:kern w:val="0"/>
                <w:sz w:val="15"/>
                <w:szCs w:val="15"/>
              </w:rPr>
              <w:t>气</w:t>
            </w:r>
            <w:r w:rsidRPr="0047693E">
              <w:rPr>
                <w:rFonts w:asciiTheme="minorEastAsia" w:eastAsiaTheme="minorEastAsia" w:hAnsiTheme="minorEastAsia" w:cs="宋体" w:hint="eastAsia"/>
                <w:kern w:val="0"/>
                <w:sz w:val="15"/>
                <w:szCs w:val="15"/>
              </w:rPr>
              <w:t>保证率100%，除因检修之外过去的半年未曾停</w:t>
            </w:r>
            <w:r>
              <w:rPr>
                <w:rFonts w:asciiTheme="minorEastAsia" w:eastAsiaTheme="minorEastAsia" w:hAnsiTheme="minorEastAsia" w:cs="宋体" w:hint="eastAsia"/>
                <w:kern w:val="0"/>
                <w:sz w:val="15"/>
                <w:szCs w:val="15"/>
              </w:rPr>
              <w:t>气</w:t>
            </w:r>
          </w:p>
        </w:tc>
        <w:tc>
          <w:tcPr>
            <w:tcW w:w="1985" w:type="dxa"/>
            <w:tcBorders>
              <w:top w:val="single" w:sz="4" w:space="0" w:color="auto"/>
              <w:left w:val="nil"/>
              <w:bottom w:val="single" w:sz="4" w:space="0" w:color="auto"/>
              <w:right w:val="single" w:sz="4" w:space="0" w:color="auto"/>
            </w:tcBorders>
            <w:shd w:val="clear" w:color="auto" w:fill="auto"/>
            <w:vAlign w:val="center"/>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w:t>
            </w:r>
            <w:r>
              <w:rPr>
                <w:rFonts w:asciiTheme="minorEastAsia" w:eastAsiaTheme="minorEastAsia" w:hAnsiTheme="minorEastAsia" w:cs="宋体" w:hint="eastAsia"/>
                <w:kern w:val="0"/>
                <w:sz w:val="15"/>
                <w:szCs w:val="15"/>
              </w:rPr>
              <w:t>气</w:t>
            </w:r>
            <w:r w:rsidRPr="0047693E">
              <w:rPr>
                <w:rFonts w:asciiTheme="minorEastAsia" w:eastAsiaTheme="minorEastAsia" w:hAnsiTheme="minorEastAsia" w:cs="宋体" w:hint="eastAsia"/>
                <w:kern w:val="0"/>
                <w:sz w:val="15"/>
                <w:szCs w:val="15"/>
              </w:rPr>
              <w:t>保证率99%以上，除因检修之外过去的半年曾停</w:t>
            </w:r>
            <w:r>
              <w:rPr>
                <w:rFonts w:asciiTheme="minorEastAsia" w:eastAsiaTheme="minorEastAsia" w:hAnsiTheme="minorEastAsia" w:cs="宋体" w:hint="eastAsia"/>
                <w:kern w:val="0"/>
                <w:sz w:val="15"/>
                <w:szCs w:val="15"/>
              </w:rPr>
              <w:t>气</w:t>
            </w:r>
            <w:r w:rsidRPr="0047693E">
              <w:rPr>
                <w:rFonts w:asciiTheme="minorEastAsia" w:eastAsiaTheme="minorEastAsia" w:hAnsiTheme="minorEastAsia" w:cs="宋体" w:hint="eastAsia"/>
                <w:kern w:val="0"/>
                <w:sz w:val="15"/>
                <w:szCs w:val="15"/>
              </w:rPr>
              <w:t>1次</w:t>
            </w:r>
          </w:p>
        </w:tc>
        <w:tc>
          <w:tcPr>
            <w:tcW w:w="2126" w:type="dxa"/>
            <w:tcBorders>
              <w:top w:val="single" w:sz="4" w:space="0" w:color="auto"/>
              <w:left w:val="nil"/>
              <w:bottom w:val="single" w:sz="4" w:space="0" w:color="auto"/>
              <w:right w:val="single" w:sz="4" w:space="0" w:color="auto"/>
            </w:tcBorders>
            <w:shd w:val="clear" w:color="auto" w:fill="auto"/>
            <w:vAlign w:val="center"/>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w:t>
            </w:r>
            <w:r>
              <w:rPr>
                <w:rFonts w:asciiTheme="minorEastAsia" w:eastAsiaTheme="minorEastAsia" w:hAnsiTheme="minorEastAsia" w:cs="宋体" w:hint="eastAsia"/>
                <w:kern w:val="0"/>
                <w:sz w:val="15"/>
                <w:szCs w:val="15"/>
              </w:rPr>
              <w:t>气</w:t>
            </w:r>
            <w:r w:rsidRPr="0047693E">
              <w:rPr>
                <w:rFonts w:asciiTheme="minorEastAsia" w:eastAsiaTheme="minorEastAsia" w:hAnsiTheme="minorEastAsia" w:cs="宋体" w:hint="eastAsia"/>
                <w:kern w:val="0"/>
                <w:sz w:val="15"/>
                <w:szCs w:val="15"/>
              </w:rPr>
              <w:t>保证率98%以上，除因检修之外过去的半年曾停</w:t>
            </w:r>
            <w:r>
              <w:rPr>
                <w:rFonts w:asciiTheme="minorEastAsia" w:eastAsiaTheme="minorEastAsia" w:hAnsiTheme="minorEastAsia" w:cs="宋体" w:hint="eastAsia"/>
                <w:kern w:val="0"/>
                <w:sz w:val="15"/>
                <w:szCs w:val="15"/>
              </w:rPr>
              <w:t>气</w:t>
            </w:r>
            <w:r w:rsidRPr="0047693E">
              <w:rPr>
                <w:rFonts w:asciiTheme="minorEastAsia" w:eastAsiaTheme="minorEastAsia" w:hAnsiTheme="minorEastAsia" w:cs="宋体" w:hint="eastAsia"/>
                <w:kern w:val="0"/>
                <w:sz w:val="15"/>
                <w:szCs w:val="15"/>
              </w:rPr>
              <w:t>2次</w:t>
            </w:r>
          </w:p>
        </w:tc>
        <w:tc>
          <w:tcPr>
            <w:tcW w:w="2126" w:type="dxa"/>
            <w:tcBorders>
              <w:top w:val="single" w:sz="4" w:space="0" w:color="auto"/>
              <w:left w:val="nil"/>
              <w:bottom w:val="single" w:sz="4" w:space="0" w:color="auto"/>
              <w:right w:val="single" w:sz="4" w:space="0" w:color="auto"/>
            </w:tcBorders>
            <w:shd w:val="clear" w:color="auto" w:fill="auto"/>
            <w:vAlign w:val="center"/>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w:t>
            </w:r>
            <w:r>
              <w:rPr>
                <w:rFonts w:asciiTheme="minorEastAsia" w:eastAsiaTheme="minorEastAsia" w:hAnsiTheme="minorEastAsia" w:cs="宋体" w:hint="eastAsia"/>
                <w:kern w:val="0"/>
                <w:sz w:val="15"/>
                <w:szCs w:val="15"/>
              </w:rPr>
              <w:t>气</w:t>
            </w:r>
            <w:r w:rsidRPr="0047693E">
              <w:rPr>
                <w:rFonts w:asciiTheme="minorEastAsia" w:eastAsiaTheme="minorEastAsia" w:hAnsiTheme="minorEastAsia" w:cs="宋体" w:hint="eastAsia"/>
                <w:kern w:val="0"/>
                <w:sz w:val="15"/>
                <w:szCs w:val="15"/>
              </w:rPr>
              <w:t>保证率97%以上，除因检修之外过去的半年曾停</w:t>
            </w:r>
            <w:r>
              <w:rPr>
                <w:rFonts w:asciiTheme="minorEastAsia" w:eastAsiaTheme="minorEastAsia" w:hAnsiTheme="minorEastAsia" w:cs="宋体" w:hint="eastAsia"/>
                <w:kern w:val="0"/>
                <w:sz w:val="15"/>
                <w:szCs w:val="15"/>
              </w:rPr>
              <w:t>气</w:t>
            </w:r>
            <w:r w:rsidRPr="0047693E">
              <w:rPr>
                <w:rFonts w:asciiTheme="minorEastAsia" w:eastAsiaTheme="minorEastAsia" w:hAnsiTheme="minorEastAsia" w:cs="宋体" w:hint="eastAsia"/>
                <w:kern w:val="0"/>
                <w:sz w:val="15"/>
                <w:szCs w:val="15"/>
              </w:rPr>
              <w:t>3次</w:t>
            </w:r>
          </w:p>
        </w:tc>
        <w:tc>
          <w:tcPr>
            <w:tcW w:w="2031" w:type="dxa"/>
            <w:tcBorders>
              <w:top w:val="single" w:sz="4" w:space="0" w:color="auto"/>
              <w:left w:val="nil"/>
              <w:bottom w:val="single" w:sz="4" w:space="0" w:color="auto"/>
              <w:right w:val="single" w:sz="4" w:space="0" w:color="auto"/>
            </w:tcBorders>
            <w:shd w:val="clear" w:color="auto" w:fill="auto"/>
            <w:vAlign w:val="center"/>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区片内供</w:t>
            </w:r>
            <w:r>
              <w:rPr>
                <w:rFonts w:asciiTheme="minorEastAsia" w:eastAsiaTheme="minorEastAsia" w:hAnsiTheme="minorEastAsia" w:cs="宋体" w:hint="eastAsia"/>
                <w:kern w:val="0"/>
                <w:sz w:val="15"/>
                <w:szCs w:val="15"/>
              </w:rPr>
              <w:t>气</w:t>
            </w:r>
            <w:r w:rsidRPr="0047693E">
              <w:rPr>
                <w:rFonts w:asciiTheme="minorEastAsia" w:eastAsiaTheme="minorEastAsia" w:hAnsiTheme="minorEastAsia" w:cs="宋体" w:hint="eastAsia"/>
                <w:kern w:val="0"/>
                <w:sz w:val="15"/>
                <w:szCs w:val="15"/>
              </w:rPr>
              <w:t>保证率97%以下，除因检修之外过去的半年曾停</w:t>
            </w:r>
            <w:r>
              <w:rPr>
                <w:rFonts w:asciiTheme="minorEastAsia" w:eastAsiaTheme="minorEastAsia" w:hAnsiTheme="minorEastAsia" w:cs="宋体" w:hint="eastAsia"/>
                <w:kern w:val="0"/>
                <w:sz w:val="15"/>
                <w:szCs w:val="15"/>
              </w:rPr>
              <w:t>气</w:t>
            </w:r>
            <w:r w:rsidRPr="0047693E">
              <w:rPr>
                <w:rFonts w:asciiTheme="minorEastAsia" w:eastAsiaTheme="minorEastAsia" w:hAnsiTheme="minorEastAsia" w:cs="宋体" w:hint="eastAsia"/>
                <w:kern w:val="0"/>
                <w:sz w:val="15"/>
                <w:szCs w:val="15"/>
              </w:rPr>
              <w:t>3次以上</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val="restart"/>
            <w:tcBorders>
              <w:top w:val="single" w:sz="4" w:space="0" w:color="auto"/>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公用设施完备度</w:t>
            </w:r>
          </w:p>
        </w:tc>
        <w:tc>
          <w:tcPr>
            <w:tcW w:w="1174" w:type="dxa"/>
            <w:vMerge w:val="restart"/>
            <w:tcBorders>
              <w:top w:val="nil"/>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距幼儿园、小学、中学、医院、广场、公园距离</w:t>
            </w:r>
          </w:p>
        </w:tc>
        <w:tc>
          <w:tcPr>
            <w:tcW w:w="1134" w:type="dxa"/>
            <w:tcBorders>
              <w:top w:val="nil"/>
              <w:left w:val="nil"/>
              <w:bottom w:val="single" w:sz="4" w:space="0" w:color="auto"/>
              <w:right w:val="nil"/>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三级</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300米内有2种以上公用设施</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400米内有1种以上公用设施</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500米内有2种以上公用设施</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600米内有1种以上公用设施</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600米内没有公用设施</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tcBorders>
              <w:top w:val="nil"/>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174" w:type="dxa"/>
            <w:vMerge/>
            <w:tcBorders>
              <w:top w:val="nil"/>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134" w:type="dxa"/>
            <w:tcBorders>
              <w:top w:val="nil"/>
              <w:left w:val="nil"/>
              <w:bottom w:val="single" w:sz="4" w:space="0" w:color="auto"/>
              <w:right w:val="nil"/>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四级</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500米内有2种以上公用设施</w:t>
            </w:r>
          </w:p>
        </w:tc>
        <w:tc>
          <w:tcPr>
            <w:tcW w:w="1985"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500米内有1种以上公用设施</w:t>
            </w:r>
          </w:p>
        </w:tc>
        <w:tc>
          <w:tcPr>
            <w:tcW w:w="2126"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800米内有2种以上公用设施</w:t>
            </w:r>
          </w:p>
        </w:tc>
        <w:tc>
          <w:tcPr>
            <w:tcW w:w="2126"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800米内有1种以上公用设施</w:t>
            </w:r>
          </w:p>
        </w:tc>
        <w:tc>
          <w:tcPr>
            <w:tcW w:w="2031"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800米内没有公用设施</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val="restart"/>
            <w:tcBorders>
              <w:top w:val="single" w:sz="4" w:space="0" w:color="auto"/>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47693E">
              <w:rPr>
                <w:rFonts w:asciiTheme="minorEastAsia" w:eastAsiaTheme="minorEastAsia" w:hAnsiTheme="minorEastAsia" w:cs="宋体" w:hint="eastAsia"/>
                <w:color w:val="000000"/>
                <w:kern w:val="0"/>
                <w:sz w:val="15"/>
                <w:szCs w:val="15"/>
              </w:rPr>
              <w:t>人口状况</w:t>
            </w:r>
          </w:p>
        </w:tc>
        <w:tc>
          <w:tcPr>
            <w:tcW w:w="1174" w:type="dxa"/>
            <w:vMerge w:val="restart"/>
            <w:tcBorders>
              <w:top w:val="single" w:sz="4" w:space="0" w:color="auto"/>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47693E">
              <w:rPr>
                <w:rFonts w:asciiTheme="minorEastAsia" w:eastAsiaTheme="minorEastAsia" w:hAnsiTheme="minorEastAsia" w:cs="宋体" w:hint="eastAsia"/>
                <w:color w:val="000000"/>
                <w:kern w:val="0"/>
                <w:sz w:val="15"/>
                <w:szCs w:val="15"/>
              </w:rPr>
              <w:t>人口密度</w:t>
            </w:r>
          </w:p>
        </w:tc>
        <w:tc>
          <w:tcPr>
            <w:tcW w:w="1134" w:type="dxa"/>
            <w:tcBorders>
              <w:top w:val="nil"/>
              <w:left w:val="nil"/>
              <w:bottom w:val="single" w:sz="4" w:space="0" w:color="auto"/>
              <w:right w:val="nil"/>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三级</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固定人口密集程度大于</w:t>
            </w:r>
            <w:r>
              <w:rPr>
                <w:rFonts w:asciiTheme="minorEastAsia" w:eastAsiaTheme="minorEastAsia" w:hAnsiTheme="minorEastAsia" w:cs="宋体" w:hint="eastAsia"/>
                <w:color w:val="000000"/>
                <w:kern w:val="0"/>
                <w:sz w:val="15"/>
                <w:szCs w:val="15"/>
              </w:rPr>
              <w:t>3</w:t>
            </w:r>
            <w:r w:rsidRPr="00452725">
              <w:rPr>
                <w:rFonts w:asciiTheme="minorEastAsia" w:eastAsiaTheme="minorEastAsia" w:hAnsiTheme="minorEastAsia" w:cs="宋体" w:hint="eastAsia"/>
                <w:color w:val="000000"/>
                <w:kern w:val="0"/>
                <w:sz w:val="15"/>
                <w:szCs w:val="15"/>
              </w:rPr>
              <w:t>千人/平方公里，流动人员不多</w:t>
            </w:r>
          </w:p>
        </w:tc>
        <w:tc>
          <w:tcPr>
            <w:tcW w:w="1985"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2</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3</w:t>
            </w:r>
            <w:r w:rsidRPr="00452725">
              <w:rPr>
                <w:rFonts w:asciiTheme="minorEastAsia" w:eastAsiaTheme="minorEastAsia" w:hAnsiTheme="minorEastAsia" w:cs="宋体" w:hint="eastAsia"/>
                <w:color w:val="000000"/>
                <w:kern w:val="0"/>
                <w:sz w:val="15"/>
                <w:szCs w:val="15"/>
              </w:rPr>
              <w:t>千人/平方公里，流动人员较少</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1.2</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2</w:t>
            </w:r>
            <w:r w:rsidRPr="00452725">
              <w:rPr>
                <w:rFonts w:asciiTheme="minorEastAsia" w:eastAsiaTheme="minorEastAsia" w:hAnsiTheme="minorEastAsia" w:cs="宋体" w:hint="eastAsia"/>
                <w:color w:val="000000"/>
                <w:kern w:val="0"/>
                <w:sz w:val="15"/>
                <w:szCs w:val="15"/>
              </w:rPr>
              <w:t>千人/平方公里，流动人员少</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0.8</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1.2</w:t>
            </w:r>
            <w:r w:rsidRPr="00452725">
              <w:rPr>
                <w:rFonts w:asciiTheme="minorEastAsia" w:eastAsiaTheme="minorEastAsia" w:hAnsiTheme="minorEastAsia" w:cs="宋体" w:hint="eastAsia"/>
                <w:color w:val="000000"/>
                <w:kern w:val="0"/>
                <w:sz w:val="15"/>
                <w:szCs w:val="15"/>
              </w:rPr>
              <w:t>千人/平方公里</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固定人口小于</w:t>
            </w:r>
            <w:r>
              <w:rPr>
                <w:rFonts w:asciiTheme="minorEastAsia" w:eastAsiaTheme="minorEastAsia" w:hAnsiTheme="minorEastAsia" w:cs="宋体" w:hint="eastAsia"/>
                <w:color w:val="000000"/>
                <w:kern w:val="0"/>
                <w:sz w:val="15"/>
                <w:szCs w:val="15"/>
              </w:rPr>
              <w:t>0.8</w:t>
            </w:r>
            <w:r w:rsidRPr="00452725">
              <w:rPr>
                <w:rFonts w:asciiTheme="minorEastAsia" w:eastAsiaTheme="minorEastAsia" w:hAnsiTheme="minorEastAsia" w:cs="宋体" w:hint="eastAsia"/>
                <w:color w:val="000000"/>
                <w:kern w:val="0"/>
                <w:sz w:val="15"/>
                <w:szCs w:val="15"/>
              </w:rPr>
              <w:t>千人/平方公里</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vMerge/>
            <w:tcBorders>
              <w:top w:val="nil"/>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color w:val="000000"/>
                <w:kern w:val="0"/>
                <w:sz w:val="15"/>
                <w:szCs w:val="15"/>
              </w:rPr>
            </w:pPr>
          </w:p>
        </w:tc>
        <w:tc>
          <w:tcPr>
            <w:tcW w:w="1174" w:type="dxa"/>
            <w:vMerge/>
            <w:tcBorders>
              <w:top w:val="nil"/>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color w:val="000000"/>
                <w:kern w:val="0"/>
                <w:sz w:val="15"/>
                <w:szCs w:val="15"/>
              </w:rPr>
            </w:pPr>
          </w:p>
        </w:tc>
        <w:tc>
          <w:tcPr>
            <w:tcW w:w="1134" w:type="dxa"/>
            <w:tcBorders>
              <w:top w:val="single" w:sz="4" w:space="0" w:color="auto"/>
              <w:left w:val="nil"/>
              <w:bottom w:val="single" w:sz="4" w:space="0" w:color="auto"/>
              <w:right w:val="nil"/>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四级</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固定人口2千人/平方公里，流动人员不多</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固定人口1</w:t>
            </w:r>
            <w:r>
              <w:rPr>
                <w:rFonts w:asciiTheme="minorEastAsia" w:eastAsiaTheme="minorEastAsia" w:hAnsiTheme="minorEastAsia" w:cs="宋体" w:hint="eastAsia"/>
                <w:color w:val="000000"/>
                <w:kern w:val="0"/>
                <w:sz w:val="15"/>
                <w:szCs w:val="15"/>
              </w:rPr>
              <w:t>.2</w:t>
            </w:r>
            <w:r w:rsidRPr="00452725">
              <w:rPr>
                <w:rFonts w:asciiTheme="minorEastAsia" w:eastAsiaTheme="minorEastAsia" w:hAnsiTheme="minorEastAsia" w:cs="宋体" w:hint="eastAsia"/>
                <w:color w:val="000000"/>
                <w:kern w:val="0"/>
                <w:sz w:val="15"/>
                <w:szCs w:val="15"/>
              </w:rPr>
              <w:t>-2千人/平方公里，流动人员较少</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固定人口0.</w:t>
            </w:r>
            <w:r>
              <w:rPr>
                <w:rFonts w:asciiTheme="minorEastAsia" w:eastAsiaTheme="minorEastAsia" w:hAnsiTheme="minorEastAsia" w:cs="宋体" w:hint="eastAsia"/>
                <w:color w:val="000000"/>
                <w:kern w:val="0"/>
                <w:sz w:val="15"/>
                <w:szCs w:val="15"/>
              </w:rPr>
              <w:t>8</w:t>
            </w:r>
            <w:r w:rsidRPr="00452725">
              <w:rPr>
                <w:rFonts w:asciiTheme="minorEastAsia" w:eastAsiaTheme="minorEastAsia" w:hAnsiTheme="minorEastAsia" w:cs="宋体" w:hint="eastAsia"/>
                <w:color w:val="000000"/>
                <w:kern w:val="0"/>
                <w:sz w:val="15"/>
                <w:szCs w:val="15"/>
              </w:rPr>
              <w:t>-1</w:t>
            </w:r>
            <w:r>
              <w:rPr>
                <w:rFonts w:asciiTheme="minorEastAsia" w:eastAsiaTheme="minorEastAsia" w:hAnsiTheme="minorEastAsia" w:cs="宋体" w:hint="eastAsia"/>
                <w:color w:val="000000"/>
                <w:kern w:val="0"/>
                <w:sz w:val="15"/>
                <w:szCs w:val="15"/>
              </w:rPr>
              <w:t>.2</w:t>
            </w:r>
            <w:r w:rsidRPr="00452725">
              <w:rPr>
                <w:rFonts w:asciiTheme="minorEastAsia" w:eastAsiaTheme="minorEastAsia" w:hAnsiTheme="minorEastAsia" w:cs="宋体" w:hint="eastAsia"/>
                <w:color w:val="000000"/>
                <w:kern w:val="0"/>
                <w:sz w:val="15"/>
                <w:szCs w:val="15"/>
              </w:rPr>
              <w:t>千人/平方公里，流动人员少</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固定人口0.</w:t>
            </w:r>
            <w:r>
              <w:rPr>
                <w:rFonts w:asciiTheme="minorEastAsia" w:eastAsiaTheme="minorEastAsia" w:hAnsiTheme="minorEastAsia" w:cs="宋体" w:hint="eastAsia"/>
                <w:color w:val="000000"/>
                <w:kern w:val="0"/>
                <w:sz w:val="15"/>
                <w:szCs w:val="15"/>
              </w:rPr>
              <w:t>3</w:t>
            </w:r>
            <w:r w:rsidRPr="00452725">
              <w:rPr>
                <w:rFonts w:asciiTheme="minorEastAsia" w:eastAsiaTheme="minorEastAsia" w:hAnsiTheme="minorEastAsia" w:cs="宋体" w:hint="eastAsia"/>
                <w:color w:val="000000"/>
                <w:kern w:val="0"/>
                <w:sz w:val="15"/>
                <w:szCs w:val="15"/>
              </w:rPr>
              <w:t>-0.</w:t>
            </w:r>
            <w:r>
              <w:rPr>
                <w:rFonts w:asciiTheme="minorEastAsia" w:eastAsiaTheme="minorEastAsia" w:hAnsiTheme="minorEastAsia" w:cs="宋体" w:hint="eastAsia"/>
                <w:color w:val="000000"/>
                <w:kern w:val="0"/>
                <w:sz w:val="15"/>
                <w:szCs w:val="15"/>
              </w:rPr>
              <w:t>8</w:t>
            </w:r>
            <w:r w:rsidRPr="00452725">
              <w:rPr>
                <w:rFonts w:asciiTheme="minorEastAsia" w:eastAsiaTheme="minorEastAsia" w:hAnsiTheme="minorEastAsia" w:cs="宋体" w:hint="eastAsia"/>
                <w:color w:val="000000"/>
                <w:kern w:val="0"/>
                <w:sz w:val="15"/>
                <w:szCs w:val="15"/>
              </w:rPr>
              <w:t>千人/平方公里</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固定人口小于0.</w:t>
            </w:r>
            <w:r>
              <w:rPr>
                <w:rFonts w:asciiTheme="minorEastAsia" w:eastAsiaTheme="minorEastAsia" w:hAnsiTheme="minorEastAsia" w:cs="宋体" w:hint="eastAsia"/>
                <w:color w:val="000000"/>
                <w:kern w:val="0"/>
                <w:sz w:val="15"/>
                <w:szCs w:val="15"/>
              </w:rPr>
              <w:t>3</w:t>
            </w:r>
            <w:r w:rsidRPr="00452725">
              <w:rPr>
                <w:rFonts w:asciiTheme="minorEastAsia" w:eastAsiaTheme="minorEastAsia" w:hAnsiTheme="minorEastAsia" w:cs="宋体" w:hint="eastAsia"/>
                <w:color w:val="000000"/>
                <w:kern w:val="0"/>
                <w:sz w:val="15"/>
                <w:szCs w:val="15"/>
              </w:rPr>
              <w:t>千人/平方公里</w:t>
            </w:r>
          </w:p>
        </w:tc>
      </w:tr>
      <w:tr w:rsidR="00A71FFF" w:rsidRPr="0047693E" w:rsidTr="00520F89">
        <w:trPr>
          <w:trHeight w:val="284"/>
        </w:trPr>
        <w:tc>
          <w:tcPr>
            <w:tcW w:w="910" w:type="dxa"/>
            <w:vMerge/>
            <w:tcBorders>
              <w:top w:val="nil"/>
              <w:left w:val="single" w:sz="4" w:space="0" w:color="auto"/>
              <w:bottom w:val="single" w:sz="4" w:space="0" w:color="000000"/>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333"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环境条件优劣度</w:t>
            </w:r>
          </w:p>
        </w:tc>
        <w:tc>
          <w:tcPr>
            <w:tcW w:w="117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附近污染源数量</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三级、四级</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300米内有1个污染源</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250米内有1个污染源</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200米内有1个污染源</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150米内有1个污染源</w:t>
            </w:r>
          </w:p>
        </w:tc>
        <w:tc>
          <w:tcPr>
            <w:tcW w:w="2031" w:type="dxa"/>
            <w:tcBorders>
              <w:top w:val="single" w:sz="4" w:space="0" w:color="auto"/>
              <w:left w:val="nil"/>
              <w:bottom w:val="single" w:sz="4" w:space="0" w:color="auto"/>
              <w:right w:val="single" w:sz="4" w:space="0" w:color="auto"/>
            </w:tcBorders>
            <w:shd w:val="clear" w:color="auto" w:fill="auto"/>
            <w:noWrap/>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100米内有1个以上污染源</w:t>
            </w:r>
          </w:p>
        </w:tc>
      </w:tr>
      <w:tr w:rsidR="00A71FFF" w:rsidRPr="0047693E" w:rsidTr="00520F89">
        <w:trPr>
          <w:trHeight w:val="284"/>
        </w:trPr>
        <w:tc>
          <w:tcPr>
            <w:tcW w:w="91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个别因素</w:t>
            </w:r>
          </w:p>
        </w:tc>
        <w:tc>
          <w:tcPr>
            <w:tcW w:w="3641" w:type="dxa"/>
            <w:gridSpan w:val="3"/>
            <w:tcBorders>
              <w:top w:val="single" w:sz="4" w:space="0" w:color="auto"/>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临街形式</w:t>
            </w:r>
          </w:p>
        </w:tc>
        <w:tc>
          <w:tcPr>
            <w:tcW w:w="1701"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47693E">
              <w:rPr>
                <w:rFonts w:asciiTheme="minorEastAsia" w:eastAsiaTheme="minorEastAsia" w:hAnsiTheme="minorEastAsia" w:cs="宋体" w:hint="eastAsia"/>
                <w:color w:val="000000"/>
                <w:kern w:val="0"/>
                <w:sz w:val="15"/>
                <w:szCs w:val="15"/>
              </w:rPr>
              <w:t>至少两面临主街</w:t>
            </w:r>
          </w:p>
        </w:tc>
        <w:tc>
          <w:tcPr>
            <w:tcW w:w="1985"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47693E">
              <w:rPr>
                <w:rFonts w:asciiTheme="minorEastAsia" w:eastAsiaTheme="minorEastAsia" w:hAnsiTheme="minorEastAsia" w:cs="宋体" w:hint="eastAsia"/>
                <w:color w:val="000000"/>
                <w:kern w:val="0"/>
                <w:sz w:val="15"/>
                <w:szCs w:val="15"/>
              </w:rPr>
              <w:t>两面临街，至少一面临主街</w:t>
            </w:r>
          </w:p>
        </w:tc>
        <w:tc>
          <w:tcPr>
            <w:tcW w:w="2126"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47693E">
              <w:rPr>
                <w:rFonts w:asciiTheme="minorEastAsia" w:eastAsiaTheme="minorEastAsia" w:hAnsiTheme="minorEastAsia" w:cs="宋体" w:hint="eastAsia"/>
                <w:color w:val="000000"/>
                <w:kern w:val="0"/>
                <w:sz w:val="15"/>
                <w:szCs w:val="15"/>
              </w:rPr>
              <w:t>只有一面临主街，或两面临次街</w:t>
            </w:r>
          </w:p>
        </w:tc>
        <w:tc>
          <w:tcPr>
            <w:tcW w:w="2126"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47693E">
              <w:rPr>
                <w:rFonts w:asciiTheme="minorEastAsia" w:eastAsiaTheme="minorEastAsia" w:hAnsiTheme="minorEastAsia" w:cs="宋体" w:hint="eastAsia"/>
                <w:color w:val="000000"/>
                <w:kern w:val="0"/>
                <w:sz w:val="15"/>
                <w:szCs w:val="15"/>
              </w:rPr>
              <w:t>至少一面临次街</w:t>
            </w:r>
          </w:p>
        </w:tc>
        <w:tc>
          <w:tcPr>
            <w:tcW w:w="2031"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color w:val="000000"/>
                <w:kern w:val="0"/>
                <w:sz w:val="15"/>
                <w:szCs w:val="15"/>
              </w:rPr>
            </w:pPr>
            <w:r w:rsidRPr="0047693E">
              <w:rPr>
                <w:rFonts w:asciiTheme="minorEastAsia" w:eastAsiaTheme="minorEastAsia" w:hAnsiTheme="minorEastAsia" w:cs="宋体" w:hint="eastAsia"/>
                <w:color w:val="000000"/>
                <w:kern w:val="0"/>
                <w:sz w:val="15"/>
                <w:szCs w:val="15"/>
              </w:rPr>
              <w:t>临支路或不临街</w:t>
            </w:r>
          </w:p>
        </w:tc>
      </w:tr>
      <w:tr w:rsidR="00A71FFF" w:rsidRPr="0047693E" w:rsidTr="00520F89">
        <w:trPr>
          <w:trHeight w:val="284"/>
        </w:trPr>
        <w:tc>
          <w:tcPr>
            <w:tcW w:w="910" w:type="dxa"/>
            <w:vMerge/>
            <w:tcBorders>
              <w:top w:val="nil"/>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3641" w:type="dxa"/>
            <w:gridSpan w:val="3"/>
            <w:tcBorders>
              <w:top w:val="single" w:sz="4" w:space="0" w:color="auto"/>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宗地形状</w:t>
            </w:r>
          </w:p>
        </w:tc>
        <w:tc>
          <w:tcPr>
            <w:tcW w:w="1701"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对布局和利用无影响</w:t>
            </w:r>
          </w:p>
        </w:tc>
        <w:tc>
          <w:tcPr>
            <w:tcW w:w="1985"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对布局和利用基本无影响</w:t>
            </w:r>
          </w:p>
        </w:tc>
        <w:tc>
          <w:tcPr>
            <w:tcW w:w="2126"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对布局和利用稍有影响</w:t>
            </w:r>
          </w:p>
        </w:tc>
        <w:tc>
          <w:tcPr>
            <w:tcW w:w="2126"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对布局和利用有一定影响</w:t>
            </w:r>
          </w:p>
        </w:tc>
        <w:tc>
          <w:tcPr>
            <w:tcW w:w="2031"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对布局和利用有较大影响</w:t>
            </w:r>
          </w:p>
        </w:tc>
      </w:tr>
      <w:tr w:rsidR="00A71FFF" w:rsidRPr="0047693E" w:rsidTr="00520F89">
        <w:trPr>
          <w:trHeight w:val="284"/>
        </w:trPr>
        <w:tc>
          <w:tcPr>
            <w:tcW w:w="910" w:type="dxa"/>
            <w:vMerge/>
            <w:tcBorders>
              <w:top w:val="nil"/>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250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距农贸市场距离（m）</w:t>
            </w:r>
          </w:p>
        </w:tc>
        <w:tc>
          <w:tcPr>
            <w:tcW w:w="113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三级</w:t>
            </w:r>
          </w:p>
        </w:tc>
        <w:tc>
          <w:tcPr>
            <w:tcW w:w="170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p>
        </w:tc>
        <w:tc>
          <w:tcPr>
            <w:tcW w:w="1985"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10</w:t>
            </w:r>
            <w:r w:rsidRPr="00452725">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10</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13</w:t>
            </w:r>
            <w:r w:rsidRPr="00452725">
              <w:rPr>
                <w:rFonts w:asciiTheme="minorEastAsia" w:eastAsiaTheme="minorEastAsia" w:hAnsiTheme="minorEastAsia" w:cs="宋体" w:hint="eastAsia"/>
                <w:kern w:val="0"/>
                <w:sz w:val="15"/>
                <w:szCs w:val="15"/>
              </w:rPr>
              <w:t>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13</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w:t>
            </w:r>
          </w:p>
        </w:tc>
      </w:tr>
      <w:tr w:rsidR="00A71FFF" w:rsidRPr="0047693E" w:rsidTr="00520F89">
        <w:trPr>
          <w:trHeight w:val="284"/>
        </w:trPr>
        <w:tc>
          <w:tcPr>
            <w:tcW w:w="910" w:type="dxa"/>
            <w:vMerge/>
            <w:tcBorders>
              <w:top w:val="nil"/>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2507" w:type="dxa"/>
            <w:gridSpan w:val="2"/>
            <w:vMerge/>
            <w:tcBorders>
              <w:top w:val="single" w:sz="4" w:space="0" w:color="auto"/>
              <w:left w:val="single" w:sz="4" w:space="0" w:color="auto"/>
              <w:bottom w:val="single" w:sz="4" w:space="0" w:color="auto"/>
              <w:right w:val="single" w:sz="4" w:space="0" w:color="auto"/>
            </w:tcBorders>
            <w:vAlign w:val="center"/>
            <w:hideMark/>
          </w:tcPr>
          <w:p w:rsidR="00A71FFF" w:rsidRPr="0047693E" w:rsidRDefault="00A71FFF" w:rsidP="00520F89">
            <w:pPr>
              <w:widowControl/>
              <w:spacing w:line="160" w:lineRule="exact"/>
              <w:jc w:val="left"/>
              <w:rPr>
                <w:rFonts w:asciiTheme="minorEastAsia" w:eastAsiaTheme="minorEastAsia" w:hAnsiTheme="minorEastAsia" w:cs="宋体"/>
                <w:kern w:val="0"/>
                <w:sz w:val="15"/>
                <w:szCs w:val="15"/>
              </w:rPr>
            </w:pPr>
          </w:p>
        </w:tc>
        <w:tc>
          <w:tcPr>
            <w:tcW w:w="1134" w:type="dxa"/>
            <w:tcBorders>
              <w:top w:val="nil"/>
              <w:left w:val="nil"/>
              <w:bottom w:val="single" w:sz="4" w:space="0" w:color="auto"/>
              <w:right w:val="single" w:sz="4" w:space="0" w:color="auto"/>
            </w:tcBorders>
            <w:shd w:val="clear" w:color="auto" w:fill="auto"/>
            <w:vAlign w:val="center"/>
            <w:hideMark/>
          </w:tcPr>
          <w:p w:rsidR="00A71FFF" w:rsidRPr="0047693E" w:rsidRDefault="00A71FFF" w:rsidP="00520F89">
            <w:pPr>
              <w:widowControl/>
              <w:spacing w:line="160" w:lineRule="exact"/>
              <w:jc w:val="center"/>
              <w:rPr>
                <w:rFonts w:asciiTheme="minorEastAsia" w:eastAsiaTheme="minorEastAsia" w:hAnsiTheme="minorEastAsia" w:cs="宋体"/>
                <w:kern w:val="0"/>
                <w:sz w:val="15"/>
                <w:szCs w:val="15"/>
              </w:rPr>
            </w:pPr>
            <w:r w:rsidRPr="0047693E">
              <w:rPr>
                <w:rFonts w:asciiTheme="minorEastAsia" w:eastAsiaTheme="minorEastAsia" w:hAnsiTheme="minorEastAsia" w:cs="宋体" w:hint="eastAsia"/>
                <w:kern w:val="0"/>
                <w:sz w:val="15"/>
                <w:szCs w:val="15"/>
              </w:rPr>
              <w:t>四级</w:t>
            </w:r>
          </w:p>
        </w:tc>
        <w:tc>
          <w:tcPr>
            <w:tcW w:w="170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500</w:t>
            </w:r>
          </w:p>
        </w:tc>
        <w:tc>
          <w:tcPr>
            <w:tcW w:w="1985"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500-</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700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700-</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900</w:t>
            </w:r>
          </w:p>
        </w:tc>
        <w:tc>
          <w:tcPr>
            <w:tcW w:w="2126"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900-</w:t>
            </w:r>
            <w:r>
              <w:rPr>
                <w:rFonts w:asciiTheme="minorEastAsia" w:eastAsiaTheme="minorEastAsia" w:hAnsiTheme="minorEastAsia" w:cs="宋体" w:hint="eastAsia"/>
                <w:kern w:val="0"/>
                <w:sz w:val="15"/>
                <w:szCs w:val="15"/>
              </w:rPr>
              <w:t>2</w:t>
            </w:r>
            <w:r w:rsidRPr="00452725">
              <w:rPr>
                <w:rFonts w:asciiTheme="minorEastAsia" w:eastAsiaTheme="minorEastAsia" w:hAnsiTheme="minorEastAsia" w:cs="宋体" w:hint="eastAsia"/>
                <w:kern w:val="0"/>
                <w:sz w:val="15"/>
                <w:szCs w:val="15"/>
              </w:rPr>
              <w:t>200</w:t>
            </w:r>
          </w:p>
        </w:tc>
        <w:tc>
          <w:tcPr>
            <w:tcW w:w="2031" w:type="dxa"/>
            <w:tcBorders>
              <w:top w:val="nil"/>
              <w:left w:val="nil"/>
              <w:bottom w:val="single" w:sz="4" w:space="0" w:color="auto"/>
              <w:right w:val="single" w:sz="4" w:space="0" w:color="auto"/>
            </w:tcBorders>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2</w:t>
            </w:r>
            <w:r w:rsidRPr="00452725">
              <w:rPr>
                <w:rFonts w:asciiTheme="minorEastAsia" w:eastAsiaTheme="minorEastAsia" w:hAnsiTheme="minorEastAsia" w:cs="宋体" w:hint="eastAsia"/>
                <w:kern w:val="0"/>
                <w:sz w:val="15"/>
                <w:szCs w:val="15"/>
              </w:rPr>
              <w:t>200</w:t>
            </w:r>
          </w:p>
        </w:tc>
      </w:tr>
    </w:tbl>
    <w:p w:rsidR="00A71FFF" w:rsidRPr="00111939" w:rsidRDefault="00A71FFF" w:rsidP="00A71FFF">
      <w:pPr>
        <w:rPr>
          <w:lang w:bidi="he-IL"/>
        </w:rPr>
      </w:pPr>
    </w:p>
    <w:p w:rsidR="00A71FFF" w:rsidRDefault="00A71FFF" w:rsidP="00A71FFF">
      <w:pPr>
        <w:pStyle w:val="af5"/>
        <w:keepNext/>
        <w:ind w:firstLine="238"/>
        <w:jc w:val="center"/>
        <w:rPr>
          <w:sz w:val="21"/>
          <w:szCs w:val="21"/>
        </w:rPr>
        <w:sectPr w:rsidR="00A71FFF" w:rsidSect="00F56C38">
          <w:endnotePr>
            <w:numFmt w:val="decimal"/>
          </w:endnotePr>
          <w:pgSz w:w="16838" w:h="11906" w:orient="landscape"/>
          <w:pgMar w:top="1418" w:right="1701" w:bottom="1418" w:left="1304" w:header="851" w:footer="992" w:gutter="0"/>
          <w:cols w:space="720"/>
          <w:docGrid w:linePitch="312"/>
        </w:sectPr>
      </w:pPr>
    </w:p>
    <w:p w:rsidR="00A71FFF" w:rsidRDefault="00A71FFF" w:rsidP="00A71FFF">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lastRenderedPageBreak/>
        <w:t>表</w:t>
      </w:r>
      <w:r w:rsidRPr="00825ED4">
        <w:rPr>
          <w:rFonts w:ascii="黑体" w:hAnsi="黑体"/>
          <w:sz w:val="21"/>
          <w:szCs w:val="21"/>
        </w:rPr>
        <w:t>3-</w:t>
      </w:r>
      <w:r w:rsidR="00313937">
        <w:rPr>
          <w:rFonts w:ascii="黑体" w:hAnsi="黑体" w:hint="eastAsia"/>
          <w:sz w:val="21"/>
          <w:szCs w:val="21"/>
        </w:rPr>
        <w:t>53</w:t>
      </w:r>
      <w:r w:rsidRPr="00825ED4">
        <w:rPr>
          <w:rFonts w:ascii="黑体" w:hAnsi="黑体" w:hint="eastAsia"/>
          <w:sz w:val="21"/>
          <w:szCs w:val="21"/>
        </w:rPr>
        <w:t>城区工业用地</w:t>
      </w:r>
      <w:r>
        <w:rPr>
          <w:rFonts w:ascii="黑体" w:hAnsi="黑体" w:hint="eastAsia"/>
          <w:sz w:val="21"/>
          <w:szCs w:val="21"/>
        </w:rPr>
        <w:t>基准地价</w:t>
      </w:r>
      <w:r w:rsidRPr="00825ED4">
        <w:rPr>
          <w:rFonts w:ascii="黑体" w:hAnsi="黑体" w:hint="eastAsia"/>
          <w:sz w:val="21"/>
          <w:szCs w:val="21"/>
        </w:rPr>
        <w:t>影响因素指标说明表</w:t>
      </w:r>
    </w:p>
    <w:tbl>
      <w:tblPr>
        <w:tblW w:w="5000" w:type="pct"/>
        <w:tblLayout w:type="fixed"/>
        <w:tblLook w:val="04A0" w:firstRow="1" w:lastRow="0" w:firstColumn="1" w:lastColumn="0" w:noHBand="0" w:noVBand="1"/>
      </w:tblPr>
      <w:tblGrid>
        <w:gridCol w:w="969"/>
        <w:gridCol w:w="986"/>
        <w:gridCol w:w="1138"/>
        <w:gridCol w:w="1135"/>
        <w:gridCol w:w="1554"/>
        <w:gridCol w:w="1843"/>
        <w:gridCol w:w="1987"/>
        <w:gridCol w:w="2023"/>
        <w:gridCol w:w="2414"/>
      </w:tblGrid>
      <w:tr w:rsidR="00A71FFF" w:rsidRPr="00111939" w:rsidTr="00520F89">
        <w:trPr>
          <w:trHeight w:val="270"/>
        </w:trPr>
        <w:tc>
          <w:tcPr>
            <w:tcW w:w="3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因  素</w:t>
            </w:r>
          </w:p>
        </w:tc>
        <w:tc>
          <w:tcPr>
            <w:tcW w:w="3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因子</w:t>
            </w:r>
          </w:p>
        </w:tc>
        <w:tc>
          <w:tcPr>
            <w:tcW w:w="40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因子说明</w:t>
            </w:r>
          </w:p>
        </w:tc>
        <w:tc>
          <w:tcPr>
            <w:tcW w:w="40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级别</w:t>
            </w:r>
          </w:p>
        </w:tc>
        <w:tc>
          <w:tcPr>
            <w:tcW w:w="3495" w:type="pct"/>
            <w:gridSpan w:val="5"/>
            <w:tcBorders>
              <w:top w:val="single" w:sz="4" w:space="0" w:color="auto"/>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因 素 分 值</w:t>
            </w:r>
          </w:p>
        </w:tc>
      </w:tr>
      <w:tr w:rsidR="00A71FFF" w:rsidRPr="00111939" w:rsidTr="00520F89">
        <w:trPr>
          <w:trHeight w:val="270"/>
        </w:trPr>
        <w:tc>
          <w:tcPr>
            <w:tcW w:w="345" w:type="pct"/>
            <w:vMerge/>
            <w:tcBorders>
              <w:top w:val="single" w:sz="4" w:space="0" w:color="auto"/>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351" w:type="pct"/>
            <w:vMerge/>
            <w:tcBorders>
              <w:top w:val="single" w:sz="4" w:space="0" w:color="auto"/>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405" w:type="pct"/>
            <w:vMerge/>
            <w:tcBorders>
              <w:top w:val="single" w:sz="4" w:space="0" w:color="auto"/>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404" w:type="pct"/>
            <w:vMerge/>
            <w:tcBorders>
              <w:top w:val="single" w:sz="4" w:space="0" w:color="auto"/>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553"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优</w:t>
            </w:r>
          </w:p>
        </w:tc>
        <w:tc>
          <w:tcPr>
            <w:tcW w:w="656"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较优</w:t>
            </w:r>
          </w:p>
        </w:tc>
        <w:tc>
          <w:tcPr>
            <w:tcW w:w="707"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一般</w:t>
            </w:r>
          </w:p>
        </w:tc>
        <w:tc>
          <w:tcPr>
            <w:tcW w:w="720"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较劣</w:t>
            </w:r>
          </w:p>
        </w:tc>
        <w:tc>
          <w:tcPr>
            <w:tcW w:w="859"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劣</w:t>
            </w:r>
          </w:p>
        </w:tc>
      </w:tr>
      <w:tr w:rsidR="00A71FFF" w:rsidRPr="00111939" w:rsidTr="00520F89">
        <w:trPr>
          <w:trHeight w:val="720"/>
        </w:trPr>
        <w:tc>
          <w:tcPr>
            <w:tcW w:w="345" w:type="pct"/>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区域因素</w:t>
            </w:r>
          </w:p>
        </w:tc>
        <w:tc>
          <w:tcPr>
            <w:tcW w:w="351"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道路通达度</w:t>
            </w:r>
          </w:p>
        </w:tc>
        <w:tc>
          <w:tcPr>
            <w:tcW w:w="405"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临路类型</w:t>
            </w:r>
          </w:p>
        </w:tc>
        <w:tc>
          <w:tcPr>
            <w:tcW w:w="404"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一级、二级、三级、四级</w:t>
            </w:r>
          </w:p>
        </w:tc>
        <w:tc>
          <w:tcPr>
            <w:tcW w:w="553" w:type="pct"/>
            <w:tcBorders>
              <w:top w:val="nil"/>
              <w:left w:val="nil"/>
              <w:bottom w:val="single" w:sz="4" w:space="0" w:color="auto"/>
              <w:right w:val="single" w:sz="4" w:space="0" w:color="auto"/>
            </w:tcBorders>
            <w:shd w:val="clear" w:color="auto" w:fill="auto"/>
            <w:noWrap/>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临对外交通干道交叉口</w:t>
            </w:r>
          </w:p>
        </w:tc>
        <w:tc>
          <w:tcPr>
            <w:tcW w:w="656" w:type="pct"/>
            <w:tcBorders>
              <w:top w:val="nil"/>
              <w:left w:val="nil"/>
              <w:bottom w:val="single" w:sz="4" w:space="0" w:color="auto"/>
              <w:right w:val="single" w:sz="4" w:space="0" w:color="auto"/>
            </w:tcBorders>
            <w:shd w:val="clear" w:color="auto" w:fill="auto"/>
            <w:noWrap/>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临主要干道</w:t>
            </w:r>
          </w:p>
        </w:tc>
        <w:tc>
          <w:tcPr>
            <w:tcW w:w="707" w:type="pct"/>
            <w:tcBorders>
              <w:top w:val="nil"/>
              <w:left w:val="nil"/>
              <w:bottom w:val="single" w:sz="4" w:space="0" w:color="auto"/>
              <w:right w:val="single" w:sz="4" w:space="0" w:color="auto"/>
            </w:tcBorders>
            <w:shd w:val="clear" w:color="auto" w:fill="auto"/>
            <w:noWrap/>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距离城区主要干道距离小于</w:t>
            </w:r>
            <w:smartTag w:uri="urn:schemas-microsoft-com:office:smarttags" w:element="chmetcnv">
              <w:smartTagPr>
                <w:attr w:name="TCSC" w:val="0"/>
                <w:attr w:name="NumberType" w:val="1"/>
                <w:attr w:name="Negative" w:val="False"/>
                <w:attr w:name="HasSpace" w:val="False"/>
                <w:attr w:name="SourceValue" w:val="50"/>
                <w:attr w:name="UnitName" w:val="米"/>
              </w:smartTagPr>
              <w:r w:rsidRPr="00BA66D8">
                <w:rPr>
                  <w:rFonts w:asciiTheme="minorEastAsia" w:eastAsiaTheme="minorEastAsia" w:hAnsiTheme="minorEastAsia" w:cs="宋体"/>
                  <w:kern w:val="0"/>
                  <w:sz w:val="15"/>
                  <w:szCs w:val="15"/>
                </w:rPr>
                <w:t>50</w:t>
              </w:r>
              <w:r w:rsidRPr="00BA66D8">
                <w:rPr>
                  <w:rFonts w:asciiTheme="minorEastAsia" w:eastAsiaTheme="minorEastAsia" w:hAnsiTheme="minorEastAsia" w:cs="宋体" w:hint="eastAsia"/>
                  <w:kern w:val="0"/>
                  <w:sz w:val="15"/>
                  <w:szCs w:val="15"/>
                </w:rPr>
                <w:t>米</w:t>
              </w:r>
            </w:smartTag>
          </w:p>
        </w:tc>
        <w:tc>
          <w:tcPr>
            <w:tcW w:w="720" w:type="pct"/>
            <w:tcBorders>
              <w:top w:val="nil"/>
              <w:left w:val="nil"/>
              <w:bottom w:val="single" w:sz="4" w:space="0" w:color="auto"/>
              <w:right w:val="single" w:sz="4" w:space="0" w:color="auto"/>
            </w:tcBorders>
            <w:shd w:val="clear" w:color="auto" w:fill="auto"/>
            <w:noWrap/>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临次干道</w:t>
            </w:r>
          </w:p>
        </w:tc>
        <w:tc>
          <w:tcPr>
            <w:tcW w:w="859" w:type="pct"/>
            <w:tcBorders>
              <w:top w:val="nil"/>
              <w:left w:val="nil"/>
              <w:bottom w:val="single" w:sz="4" w:space="0" w:color="auto"/>
              <w:right w:val="single" w:sz="4" w:space="0" w:color="auto"/>
            </w:tcBorders>
            <w:shd w:val="clear" w:color="auto" w:fill="auto"/>
            <w:noWrap/>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临支路或小巷</w:t>
            </w:r>
          </w:p>
        </w:tc>
      </w:tr>
      <w:tr w:rsidR="00A71FFF" w:rsidRPr="00111939" w:rsidTr="00520F89">
        <w:trPr>
          <w:trHeight w:val="270"/>
        </w:trPr>
        <w:tc>
          <w:tcPr>
            <w:tcW w:w="345"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351" w:type="pct"/>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对外交通便利度</w:t>
            </w:r>
          </w:p>
        </w:tc>
        <w:tc>
          <w:tcPr>
            <w:tcW w:w="405" w:type="pct"/>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距对外交通站点、通行点距离（m）</w:t>
            </w:r>
          </w:p>
        </w:tc>
        <w:tc>
          <w:tcPr>
            <w:tcW w:w="404"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一级</w:t>
            </w:r>
          </w:p>
        </w:tc>
        <w:tc>
          <w:tcPr>
            <w:tcW w:w="553" w:type="pct"/>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200</w:t>
            </w:r>
          </w:p>
        </w:tc>
        <w:tc>
          <w:tcPr>
            <w:tcW w:w="656" w:type="pct"/>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20</w:t>
            </w:r>
            <w:r w:rsidRPr="00E35958">
              <w:rPr>
                <w:rFonts w:asciiTheme="minorEastAsia" w:eastAsiaTheme="minorEastAsia" w:hAnsiTheme="minorEastAsia" w:cs="宋体" w:hint="eastAsia"/>
                <w:kern w:val="0"/>
                <w:sz w:val="15"/>
                <w:szCs w:val="15"/>
              </w:rPr>
              <w:t>0-</w:t>
            </w:r>
            <w:r>
              <w:rPr>
                <w:rFonts w:asciiTheme="minorEastAsia" w:eastAsiaTheme="minorEastAsia" w:hAnsiTheme="minorEastAsia" w:cs="宋体" w:hint="eastAsia"/>
                <w:kern w:val="0"/>
                <w:sz w:val="15"/>
                <w:szCs w:val="15"/>
              </w:rPr>
              <w:t>500</w:t>
            </w:r>
          </w:p>
        </w:tc>
        <w:tc>
          <w:tcPr>
            <w:tcW w:w="707" w:type="pct"/>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50</w:t>
            </w:r>
            <w:r w:rsidRPr="00E35958">
              <w:rPr>
                <w:rFonts w:asciiTheme="minorEastAsia" w:eastAsiaTheme="minorEastAsia" w:hAnsiTheme="minorEastAsia" w:cs="宋体" w:hint="eastAsia"/>
                <w:kern w:val="0"/>
                <w:sz w:val="15"/>
                <w:szCs w:val="15"/>
              </w:rPr>
              <w:t>0-</w:t>
            </w:r>
            <w:r>
              <w:rPr>
                <w:rFonts w:asciiTheme="minorEastAsia" w:eastAsiaTheme="minorEastAsia" w:hAnsiTheme="minorEastAsia" w:cs="宋体" w:hint="eastAsia"/>
                <w:kern w:val="0"/>
                <w:sz w:val="15"/>
                <w:szCs w:val="15"/>
              </w:rPr>
              <w:t>7</w:t>
            </w:r>
            <w:r w:rsidRPr="00E35958">
              <w:rPr>
                <w:rFonts w:asciiTheme="minorEastAsia" w:eastAsiaTheme="minorEastAsia" w:hAnsiTheme="minorEastAsia" w:cs="宋体" w:hint="eastAsia"/>
                <w:kern w:val="0"/>
                <w:sz w:val="15"/>
                <w:szCs w:val="15"/>
              </w:rPr>
              <w:t>00</w:t>
            </w:r>
          </w:p>
        </w:tc>
        <w:tc>
          <w:tcPr>
            <w:tcW w:w="720" w:type="pct"/>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7</w:t>
            </w:r>
            <w:r w:rsidRPr="00E35958">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9</w:t>
            </w:r>
            <w:r w:rsidRPr="00E35958">
              <w:rPr>
                <w:rFonts w:asciiTheme="minorEastAsia" w:eastAsiaTheme="minorEastAsia" w:hAnsiTheme="minorEastAsia" w:cs="宋体" w:hint="eastAsia"/>
                <w:kern w:val="0"/>
                <w:sz w:val="15"/>
                <w:szCs w:val="15"/>
              </w:rPr>
              <w:t>00</w:t>
            </w:r>
          </w:p>
        </w:tc>
        <w:tc>
          <w:tcPr>
            <w:tcW w:w="859" w:type="pct"/>
            <w:tcBorders>
              <w:top w:val="nil"/>
              <w:left w:val="nil"/>
              <w:bottom w:val="single" w:sz="4" w:space="0" w:color="auto"/>
              <w:right w:val="single" w:sz="4" w:space="0" w:color="auto"/>
            </w:tcBorders>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9</w:t>
            </w:r>
            <w:r w:rsidRPr="00E35958">
              <w:rPr>
                <w:rFonts w:asciiTheme="minorEastAsia" w:eastAsiaTheme="minorEastAsia" w:hAnsiTheme="minorEastAsia" w:cs="宋体" w:hint="eastAsia"/>
                <w:kern w:val="0"/>
                <w:sz w:val="15"/>
                <w:szCs w:val="15"/>
              </w:rPr>
              <w:t>00</w:t>
            </w:r>
          </w:p>
        </w:tc>
      </w:tr>
      <w:tr w:rsidR="00A71FFF" w:rsidRPr="00111939" w:rsidTr="00520F89">
        <w:trPr>
          <w:trHeight w:val="270"/>
        </w:trPr>
        <w:tc>
          <w:tcPr>
            <w:tcW w:w="345"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351"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405"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404"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二级</w:t>
            </w:r>
          </w:p>
        </w:tc>
        <w:tc>
          <w:tcPr>
            <w:tcW w:w="553" w:type="pct"/>
            <w:tcBorders>
              <w:top w:val="nil"/>
              <w:left w:val="nil"/>
              <w:bottom w:val="single" w:sz="4" w:space="0" w:color="auto"/>
              <w:right w:val="single" w:sz="4" w:space="0" w:color="auto"/>
            </w:tcBorders>
            <w:shd w:val="clear" w:color="auto" w:fill="auto"/>
            <w:noWrap/>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5</w:t>
            </w:r>
            <w:r w:rsidRPr="003E68D4">
              <w:rPr>
                <w:rFonts w:asciiTheme="minorEastAsia" w:eastAsiaTheme="minorEastAsia" w:hAnsiTheme="minorEastAsia" w:cs="宋体" w:hint="eastAsia"/>
                <w:kern w:val="0"/>
                <w:sz w:val="15"/>
                <w:szCs w:val="15"/>
              </w:rPr>
              <w:t>00</w:t>
            </w:r>
          </w:p>
        </w:tc>
        <w:tc>
          <w:tcPr>
            <w:tcW w:w="656" w:type="pct"/>
            <w:tcBorders>
              <w:top w:val="nil"/>
              <w:left w:val="nil"/>
              <w:bottom w:val="single" w:sz="4" w:space="0" w:color="auto"/>
              <w:right w:val="single" w:sz="4" w:space="0" w:color="auto"/>
            </w:tcBorders>
            <w:shd w:val="clear" w:color="auto" w:fill="auto"/>
            <w:noWrap/>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5</w:t>
            </w:r>
            <w:r w:rsidRPr="003E68D4">
              <w:rPr>
                <w:rFonts w:asciiTheme="minorEastAsia" w:eastAsiaTheme="minorEastAsia" w:hAnsiTheme="minorEastAsia" w:cs="宋体" w:hint="eastAsia"/>
                <w:kern w:val="0"/>
                <w:sz w:val="15"/>
                <w:szCs w:val="15"/>
              </w:rPr>
              <w:t>00-700</w:t>
            </w:r>
          </w:p>
        </w:tc>
        <w:tc>
          <w:tcPr>
            <w:tcW w:w="707" w:type="pct"/>
            <w:tcBorders>
              <w:top w:val="nil"/>
              <w:left w:val="nil"/>
              <w:bottom w:val="single" w:sz="4" w:space="0" w:color="auto"/>
              <w:right w:val="single" w:sz="4" w:space="0" w:color="auto"/>
            </w:tcBorders>
            <w:shd w:val="clear" w:color="auto" w:fill="auto"/>
            <w:noWrap/>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700-1100</w:t>
            </w:r>
          </w:p>
        </w:tc>
        <w:tc>
          <w:tcPr>
            <w:tcW w:w="720" w:type="pct"/>
            <w:tcBorders>
              <w:top w:val="nil"/>
              <w:left w:val="nil"/>
              <w:bottom w:val="single" w:sz="4" w:space="0" w:color="auto"/>
              <w:right w:val="single" w:sz="4" w:space="0" w:color="auto"/>
            </w:tcBorders>
            <w:shd w:val="clear" w:color="auto" w:fill="auto"/>
            <w:noWrap/>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1100-1500</w:t>
            </w:r>
          </w:p>
        </w:tc>
        <w:tc>
          <w:tcPr>
            <w:tcW w:w="859" w:type="pct"/>
            <w:tcBorders>
              <w:top w:val="nil"/>
              <w:left w:val="nil"/>
              <w:bottom w:val="single" w:sz="4" w:space="0" w:color="auto"/>
              <w:right w:val="single" w:sz="4" w:space="0" w:color="auto"/>
            </w:tcBorders>
            <w:shd w:val="clear" w:color="auto" w:fill="auto"/>
            <w:noWrap/>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w:t>
            </w:r>
            <w:r w:rsidRPr="003E68D4">
              <w:rPr>
                <w:rFonts w:asciiTheme="minorEastAsia" w:eastAsiaTheme="minorEastAsia" w:hAnsiTheme="minorEastAsia" w:cs="宋体" w:hint="eastAsia"/>
                <w:kern w:val="0"/>
                <w:sz w:val="15"/>
                <w:szCs w:val="15"/>
              </w:rPr>
              <w:t>1500</w:t>
            </w:r>
          </w:p>
        </w:tc>
      </w:tr>
      <w:tr w:rsidR="00A71FFF" w:rsidRPr="00111939" w:rsidTr="00520F89">
        <w:trPr>
          <w:trHeight w:val="270"/>
        </w:trPr>
        <w:tc>
          <w:tcPr>
            <w:tcW w:w="345"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351"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405"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404"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三级</w:t>
            </w:r>
          </w:p>
        </w:tc>
        <w:tc>
          <w:tcPr>
            <w:tcW w:w="553"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&lt;700</w:t>
            </w:r>
          </w:p>
        </w:tc>
        <w:tc>
          <w:tcPr>
            <w:tcW w:w="656"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700-1000</w:t>
            </w:r>
          </w:p>
        </w:tc>
        <w:tc>
          <w:tcPr>
            <w:tcW w:w="707"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1000-1300</w:t>
            </w:r>
          </w:p>
        </w:tc>
        <w:tc>
          <w:tcPr>
            <w:tcW w:w="720"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1300-1500</w:t>
            </w:r>
          </w:p>
        </w:tc>
        <w:tc>
          <w:tcPr>
            <w:tcW w:w="859"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&gt;1500</w:t>
            </w:r>
          </w:p>
        </w:tc>
      </w:tr>
      <w:tr w:rsidR="00A71FFF" w:rsidRPr="00111939" w:rsidTr="00520F89">
        <w:trPr>
          <w:trHeight w:val="270"/>
        </w:trPr>
        <w:tc>
          <w:tcPr>
            <w:tcW w:w="345"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351"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405"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404"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四级</w:t>
            </w:r>
          </w:p>
        </w:tc>
        <w:tc>
          <w:tcPr>
            <w:tcW w:w="553"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&lt;1500</w:t>
            </w:r>
          </w:p>
        </w:tc>
        <w:tc>
          <w:tcPr>
            <w:tcW w:w="656"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1500-1700</w:t>
            </w:r>
          </w:p>
        </w:tc>
        <w:tc>
          <w:tcPr>
            <w:tcW w:w="707"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1700-1900</w:t>
            </w:r>
          </w:p>
        </w:tc>
        <w:tc>
          <w:tcPr>
            <w:tcW w:w="720"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1900-2200</w:t>
            </w:r>
          </w:p>
        </w:tc>
        <w:tc>
          <w:tcPr>
            <w:tcW w:w="859"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&gt;2200</w:t>
            </w:r>
          </w:p>
        </w:tc>
      </w:tr>
      <w:tr w:rsidR="00A71FFF" w:rsidRPr="00111939" w:rsidTr="00520F89">
        <w:trPr>
          <w:trHeight w:val="720"/>
        </w:trPr>
        <w:tc>
          <w:tcPr>
            <w:tcW w:w="345"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351" w:type="pct"/>
            <w:vMerge w:val="restart"/>
            <w:tcBorders>
              <w:top w:val="nil"/>
              <w:left w:val="single" w:sz="4" w:space="0" w:color="auto"/>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基础设施完善度</w:t>
            </w:r>
          </w:p>
        </w:tc>
        <w:tc>
          <w:tcPr>
            <w:tcW w:w="405"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供水</w:t>
            </w:r>
          </w:p>
        </w:tc>
        <w:tc>
          <w:tcPr>
            <w:tcW w:w="404"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一级、二级、三级、四级</w:t>
            </w:r>
          </w:p>
        </w:tc>
        <w:tc>
          <w:tcPr>
            <w:tcW w:w="553"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区片内供水保证率100%，除因检修之外过去的半年未曾停水</w:t>
            </w:r>
          </w:p>
        </w:tc>
        <w:tc>
          <w:tcPr>
            <w:tcW w:w="656"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区片内供水保证率99%以上，除因检修之外过去的半年曾停水1次</w:t>
            </w:r>
          </w:p>
        </w:tc>
        <w:tc>
          <w:tcPr>
            <w:tcW w:w="707"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区片内供水保证率98%以上，除因检修之外过去的半年曾停水2次</w:t>
            </w:r>
          </w:p>
        </w:tc>
        <w:tc>
          <w:tcPr>
            <w:tcW w:w="720"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区片内供水保证率97%以上，除因检修之外过去的半年曾停水3次</w:t>
            </w:r>
          </w:p>
        </w:tc>
        <w:tc>
          <w:tcPr>
            <w:tcW w:w="859"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区片内供水保证率97%以下，除因检修之外过去的半年曾停水3次以上</w:t>
            </w:r>
          </w:p>
        </w:tc>
      </w:tr>
      <w:tr w:rsidR="00A71FFF" w:rsidRPr="00111939" w:rsidTr="00520F89">
        <w:trPr>
          <w:trHeight w:val="900"/>
        </w:trPr>
        <w:tc>
          <w:tcPr>
            <w:tcW w:w="345"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351"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405"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排水</w:t>
            </w:r>
          </w:p>
        </w:tc>
        <w:tc>
          <w:tcPr>
            <w:tcW w:w="404"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一级、二级、三级、四级</w:t>
            </w:r>
          </w:p>
        </w:tc>
        <w:tc>
          <w:tcPr>
            <w:tcW w:w="553"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区片内排水保证率100%，过去的半年未曾出现堵塞或者涌冒现象</w:t>
            </w:r>
          </w:p>
        </w:tc>
        <w:tc>
          <w:tcPr>
            <w:tcW w:w="656"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区片内排水保证率99%以上，过去的半年曾出现1次堵塞或者涌冒现象</w:t>
            </w:r>
          </w:p>
        </w:tc>
        <w:tc>
          <w:tcPr>
            <w:tcW w:w="707"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区片内排水保证率98%以上，过去的半年曾出现2次堵塞或者涌冒现象</w:t>
            </w:r>
          </w:p>
        </w:tc>
        <w:tc>
          <w:tcPr>
            <w:tcW w:w="720"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区片内排水保证率97%以上，过去的半年曾出现3次堵塞或者涌冒现象</w:t>
            </w:r>
          </w:p>
        </w:tc>
        <w:tc>
          <w:tcPr>
            <w:tcW w:w="859"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区片内排水保证率97%以下，过去的半年曾出现3次以上堵塞或者涌冒现象</w:t>
            </w:r>
          </w:p>
        </w:tc>
      </w:tr>
      <w:tr w:rsidR="00A71FFF" w:rsidRPr="00111939" w:rsidTr="00520F89">
        <w:trPr>
          <w:trHeight w:val="1125"/>
        </w:trPr>
        <w:tc>
          <w:tcPr>
            <w:tcW w:w="345"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351"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405"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供暖</w:t>
            </w:r>
          </w:p>
        </w:tc>
        <w:tc>
          <w:tcPr>
            <w:tcW w:w="404"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一级、二级、三级、四级</w:t>
            </w:r>
          </w:p>
        </w:tc>
        <w:tc>
          <w:tcPr>
            <w:tcW w:w="553"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区片内供暖保证率100%，除因检修之外过去的1个供暖期内未曾出现停暖现象</w:t>
            </w:r>
          </w:p>
        </w:tc>
        <w:tc>
          <w:tcPr>
            <w:tcW w:w="656"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区片内供暖保证率99%以上，除因检修之外过去的1个供暖期曾停暖1次，且未超过12小时</w:t>
            </w:r>
          </w:p>
        </w:tc>
        <w:tc>
          <w:tcPr>
            <w:tcW w:w="707"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区片内供暖保证率98%以上，除因检修之外过去的1个供暖期曾停暖2次，或累计停暖超过12小时不足18小时</w:t>
            </w:r>
          </w:p>
        </w:tc>
        <w:tc>
          <w:tcPr>
            <w:tcW w:w="720"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区片内供暖保证率97%以上，除因检修之外过去的1个供暖期曾停暖3次，或累计停暖超过18小时不足24小时</w:t>
            </w:r>
          </w:p>
        </w:tc>
        <w:tc>
          <w:tcPr>
            <w:tcW w:w="859"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区片内供暖保证率97%以下，除因检修之外过去的半年曾3次以上停暖，或累计停暖超过24小时</w:t>
            </w:r>
          </w:p>
        </w:tc>
      </w:tr>
      <w:tr w:rsidR="00A71FFF" w:rsidRPr="00111939" w:rsidTr="00520F89">
        <w:trPr>
          <w:trHeight w:val="285"/>
        </w:trPr>
        <w:tc>
          <w:tcPr>
            <w:tcW w:w="345"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756" w:type="pct"/>
            <w:gridSpan w:val="2"/>
            <w:tcBorders>
              <w:top w:val="single" w:sz="4" w:space="0" w:color="auto"/>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产业聚集度影响度</w:t>
            </w:r>
          </w:p>
        </w:tc>
        <w:tc>
          <w:tcPr>
            <w:tcW w:w="404"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一级、二级、三级、四级</w:t>
            </w:r>
          </w:p>
        </w:tc>
        <w:tc>
          <w:tcPr>
            <w:tcW w:w="553"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产业聚集程度高</w:t>
            </w:r>
          </w:p>
        </w:tc>
        <w:tc>
          <w:tcPr>
            <w:tcW w:w="656"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产业聚集程度较高</w:t>
            </w:r>
          </w:p>
        </w:tc>
        <w:tc>
          <w:tcPr>
            <w:tcW w:w="707"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产业聚集程度一般</w:t>
            </w:r>
          </w:p>
        </w:tc>
        <w:tc>
          <w:tcPr>
            <w:tcW w:w="720"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产业聚集程度较低</w:t>
            </w:r>
          </w:p>
        </w:tc>
        <w:tc>
          <w:tcPr>
            <w:tcW w:w="859"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产业聚集程度低</w:t>
            </w:r>
          </w:p>
        </w:tc>
      </w:tr>
      <w:tr w:rsidR="00A71FFF" w:rsidRPr="00111939" w:rsidTr="00520F89">
        <w:trPr>
          <w:trHeight w:val="285"/>
        </w:trPr>
        <w:tc>
          <w:tcPr>
            <w:tcW w:w="345"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351"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环境条件优劣度</w:t>
            </w:r>
          </w:p>
        </w:tc>
        <w:tc>
          <w:tcPr>
            <w:tcW w:w="405"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附近污染源数量</w:t>
            </w:r>
          </w:p>
        </w:tc>
        <w:tc>
          <w:tcPr>
            <w:tcW w:w="404"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一级、二级、三级、四级</w:t>
            </w:r>
          </w:p>
        </w:tc>
        <w:tc>
          <w:tcPr>
            <w:tcW w:w="553"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300米内有1个污染源</w:t>
            </w:r>
          </w:p>
        </w:tc>
        <w:tc>
          <w:tcPr>
            <w:tcW w:w="656"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250米内有1个污染源</w:t>
            </w:r>
          </w:p>
        </w:tc>
        <w:tc>
          <w:tcPr>
            <w:tcW w:w="707"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200米内有1个污染源</w:t>
            </w:r>
          </w:p>
        </w:tc>
        <w:tc>
          <w:tcPr>
            <w:tcW w:w="720"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150米内有1个污染源</w:t>
            </w:r>
          </w:p>
        </w:tc>
        <w:tc>
          <w:tcPr>
            <w:tcW w:w="859"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100米内有1个以上污染源</w:t>
            </w:r>
          </w:p>
        </w:tc>
      </w:tr>
      <w:tr w:rsidR="00A71FFF" w:rsidRPr="00111939" w:rsidTr="00520F89">
        <w:trPr>
          <w:trHeight w:val="450"/>
        </w:trPr>
        <w:tc>
          <w:tcPr>
            <w:tcW w:w="34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个别因素</w:t>
            </w:r>
          </w:p>
        </w:tc>
        <w:tc>
          <w:tcPr>
            <w:tcW w:w="1160" w:type="pct"/>
            <w:gridSpan w:val="3"/>
            <w:tcBorders>
              <w:top w:val="single" w:sz="4" w:space="0" w:color="auto"/>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临街形式</w:t>
            </w:r>
          </w:p>
        </w:tc>
        <w:tc>
          <w:tcPr>
            <w:tcW w:w="553"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color w:val="000000"/>
                <w:kern w:val="0"/>
                <w:sz w:val="15"/>
                <w:szCs w:val="15"/>
              </w:rPr>
            </w:pPr>
            <w:r w:rsidRPr="008A3C24">
              <w:rPr>
                <w:rFonts w:asciiTheme="minorEastAsia" w:eastAsiaTheme="minorEastAsia" w:hAnsiTheme="minorEastAsia" w:cs="宋体" w:hint="eastAsia"/>
                <w:color w:val="000000"/>
                <w:kern w:val="0"/>
                <w:sz w:val="15"/>
                <w:szCs w:val="15"/>
              </w:rPr>
              <w:t>至少两面临主街</w:t>
            </w:r>
          </w:p>
        </w:tc>
        <w:tc>
          <w:tcPr>
            <w:tcW w:w="656"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color w:val="000000"/>
                <w:kern w:val="0"/>
                <w:sz w:val="15"/>
                <w:szCs w:val="15"/>
              </w:rPr>
            </w:pPr>
            <w:r w:rsidRPr="008A3C24">
              <w:rPr>
                <w:rFonts w:asciiTheme="minorEastAsia" w:eastAsiaTheme="minorEastAsia" w:hAnsiTheme="minorEastAsia" w:cs="宋体" w:hint="eastAsia"/>
                <w:color w:val="000000"/>
                <w:kern w:val="0"/>
                <w:sz w:val="15"/>
                <w:szCs w:val="15"/>
              </w:rPr>
              <w:t>两面临街，至少一面临主街</w:t>
            </w:r>
          </w:p>
        </w:tc>
        <w:tc>
          <w:tcPr>
            <w:tcW w:w="707"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color w:val="000000"/>
                <w:kern w:val="0"/>
                <w:sz w:val="15"/>
                <w:szCs w:val="15"/>
              </w:rPr>
            </w:pPr>
            <w:r w:rsidRPr="008A3C24">
              <w:rPr>
                <w:rFonts w:asciiTheme="minorEastAsia" w:eastAsiaTheme="minorEastAsia" w:hAnsiTheme="minorEastAsia" w:cs="宋体" w:hint="eastAsia"/>
                <w:color w:val="000000"/>
                <w:kern w:val="0"/>
                <w:sz w:val="15"/>
                <w:szCs w:val="15"/>
              </w:rPr>
              <w:t>只有一面临主街，或两面临次街</w:t>
            </w:r>
          </w:p>
        </w:tc>
        <w:tc>
          <w:tcPr>
            <w:tcW w:w="720"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color w:val="000000"/>
                <w:kern w:val="0"/>
                <w:sz w:val="15"/>
                <w:szCs w:val="15"/>
              </w:rPr>
            </w:pPr>
            <w:r w:rsidRPr="008A3C24">
              <w:rPr>
                <w:rFonts w:asciiTheme="minorEastAsia" w:eastAsiaTheme="minorEastAsia" w:hAnsiTheme="minorEastAsia" w:cs="宋体" w:hint="eastAsia"/>
                <w:color w:val="000000"/>
                <w:kern w:val="0"/>
                <w:sz w:val="15"/>
                <w:szCs w:val="15"/>
              </w:rPr>
              <w:t>至少一面临次街</w:t>
            </w:r>
          </w:p>
        </w:tc>
        <w:tc>
          <w:tcPr>
            <w:tcW w:w="859" w:type="pct"/>
            <w:tcBorders>
              <w:top w:val="nil"/>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color w:val="000000"/>
                <w:kern w:val="0"/>
                <w:sz w:val="15"/>
                <w:szCs w:val="15"/>
              </w:rPr>
            </w:pPr>
            <w:r w:rsidRPr="008A3C24">
              <w:rPr>
                <w:rFonts w:asciiTheme="minorEastAsia" w:eastAsiaTheme="minorEastAsia" w:hAnsiTheme="minorEastAsia" w:cs="宋体" w:hint="eastAsia"/>
                <w:color w:val="000000"/>
                <w:kern w:val="0"/>
                <w:sz w:val="15"/>
                <w:szCs w:val="15"/>
              </w:rPr>
              <w:t>临支路或不临街</w:t>
            </w:r>
          </w:p>
        </w:tc>
      </w:tr>
      <w:tr w:rsidR="00A71FFF" w:rsidRPr="00111939" w:rsidTr="00520F89">
        <w:trPr>
          <w:trHeight w:val="270"/>
        </w:trPr>
        <w:tc>
          <w:tcPr>
            <w:tcW w:w="345" w:type="pct"/>
            <w:vMerge/>
            <w:tcBorders>
              <w:top w:val="nil"/>
              <w:left w:val="single" w:sz="4" w:space="0" w:color="auto"/>
              <w:bottom w:val="single" w:sz="4" w:space="0" w:color="auto"/>
              <w:right w:val="single" w:sz="4" w:space="0" w:color="auto"/>
            </w:tcBorders>
            <w:vAlign w:val="center"/>
            <w:hideMark/>
          </w:tcPr>
          <w:p w:rsidR="00A71FFF" w:rsidRPr="008A3C24" w:rsidRDefault="00A71FFF" w:rsidP="00520F89">
            <w:pPr>
              <w:widowControl/>
              <w:jc w:val="left"/>
              <w:rPr>
                <w:rFonts w:asciiTheme="minorEastAsia" w:eastAsiaTheme="minorEastAsia" w:hAnsiTheme="minorEastAsia" w:cs="宋体"/>
                <w:kern w:val="0"/>
                <w:sz w:val="15"/>
                <w:szCs w:val="15"/>
              </w:rPr>
            </w:pPr>
          </w:p>
        </w:tc>
        <w:tc>
          <w:tcPr>
            <w:tcW w:w="1160" w:type="pct"/>
            <w:gridSpan w:val="3"/>
            <w:tcBorders>
              <w:top w:val="single" w:sz="4" w:space="0" w:color="auto"/>
              <w:left w:val="nil"/>
              <w:bottom w:val="single" w:sz="4" w:space="0" w:color="auto"/>
              <w:right w:val="single" w:sz="4" w:space="0" w:color="auto"/>
            </w:tcBorders>
            <w:shd w:val="clear" w:color="auto" w:fill="auto"/>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宗地形状</w:t>
            </w:r>
          </w:p>
        </w:tc>
        <w:tc>
          <w:tcPr>
            <w:tcW w:w="553"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对布局和利用无影响</w:t>
            </w:r>
          </w:p>
        </w:tc>
        <w:tc>
          <w:tcPr>
            <w:tcW w:w="656"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对布局和利用基本无影响</w:t>
            </w:r>
          </w:p>
        </w:tc>
        <w:tc>
          <w:tcPr>
            <w:tcW w:w="707"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对布局和利用稍有影响</w:t>
            </w:r>
          </w:p>
        </w:tc>
        <w:tc>
          <w:tcPr>
            <w:tcW w:w="720"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对布局和利用有一定影响</w:t>
            </w:r>
          </w:p>
        </w:tc>
        <w:tc>
          <w:tcPr>
            <w:tcW w:w="859" w:type="pct"/>
            <w:tcBorders>
              <w:top w:val="nil"/>
              <w:left w:val="nil"/>
              <w:bottom w:val="single" w:sz="4" w:space="0" w:color="auto"/>
              <w:right w:val="single" w:sz="4" w:space="0" w:color="auto"/>
            </w:tcBorders>
            <w:shd w:val="clear" w:color="auto" w:fill="auto"/>
            <w:noWrap/>
            <w:vAlign w:val="center"/>
            <w:hideMark/>
          </w:tcPr>
          <w:p w:rsidR="00A71FFF" w:rsidRPr="008A3C24" w:rsidRDefault="00A71FFF" w:rsidP="00520F89">
            <w:pPr>
              <w:widowControl/>
              <w:jc w:val="center"/>
              <w:rPr>
                <w:rFonts w:asciiTheme="minorEastAsia" w:eastAsiaTheme="minorEastAsia" w:hAnsiTheme="minorEastAsia" w:cs="宋体"/>
                <w:kern w:val="0"/>
                <w:sz w:val="15"/>
                <w:szCs w:val="15"/>
              </w:rPr>
            </w:pPr>
            <w:r w:rsidRPr="008A3C24">
              <w:rPr>
                <w:rFonts w:asciiTheme="minorEastAsia" w:eastAsiaTheme="minorEastAsia" w:hAnsiTheme="minorEastAsia" w:cs="宋体" w:hint="eastAsia"/>
                <w:kern w:val="0"/>
                <w:sz w:val="15"/>
                <w:szCs w:val="15"/>
              </w:rPr>
              <w:t>对布局和利用有较大影响</w:t>
            </w:r>
          </w:p>
        </w:tc>
      </w:tr>
    </w:tbl>
    <w:p w:rsidR="00A71FFF" w:rsidRPr="00111939" w:rsidRDefault="00A71FFF" w:rsidP="00A71FFF">
      <w:pPr>
        <w:rPr>
          <w:lang w:bidi="he-IL"/>
        </w:rPr>
      </w:pPr>
    </w:p>
    <w:p w:rsidR="00A71FFF" w:rsidRDefault="00A71FFF" w:rsidP="00A71FFF">
      <w:pPr>
        <w:pStyle w:val="af5"/>
        <w:keepNext/>
        <w:spacing w:before="0" w:after="0" w:line="360" w:lineRule="auto"/>
        <w:ind w:firstLine="238"/>
        <w:jc w:val="center"/>
        <w:rPr>
          <w:rFonts w:ascii="黑体" w:hAnsi="黑体"/>
          <w:sz w:val="21"/>
          <w:szCs w:val="21"/>
        </w:rPr>
        <w:sectPr w:rsidR="00A71FFF" w:rsidSect="00F56C38">
          <w:endnotePr>
            <w:numFmt w:val="decimal"/>
          </w:endnotePr>
          <w:pgSz w:w="16838" w:h="11906" w:orient="landscape"/>
          <w:pgMar w:top="1418" w:right="1701" w:bottom="1418" w:left="1304" w:header="851" w:footer="992" w:gutter="0"/>
          <w:cols w:space="720"/>
          <w:docGrid w:linePitch="312"/>
        </w:sectPr>
      </w:pPr>
    </w:p>
    <w:p w:rsidR="00A71FFF" w:rsidRDefault="00A71FFF" w:rsidP="00A71FFF">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lastRenderedPageBreak/>
        <w:t>表</w:t>
      </w:r>
      <w:r w:rsidRPr="00825ED4">
        <w:rPr>
          <w:rFonts w:ascii="黑体" w:hAnsi="黑体"/>
          <w:sz w:val="21"/>
          <w:szCs w:val="21"/>
        </w:rPr>
        <w:t>3-</w:t>
      </w:r>
      <w:r w:rsidR="00313937">
        <w:rPr>
          <w:rFonts w:ascii="黑体" w:hAnsi="黑体" w:hint="eastAsia"/>
          <w:sz w:val="21"/>
          <w:szCs w:val="21"/>
        </w:rPr>
        <w:t>54</w:t>
      </w:r>
      <w:r w:rsidRPr="00825ED4">
        <w:rPr>
          <w:rFonts w:ascii="黑体" w:hAnsi="黑体" w:hint="eastAsia"/>
          <w:sz w:val="21"/>
          <w:szCs w:val="21"/>
        </w:rPr>
        <w:t>城区</w:t>
      </w:r>
      <w:r>
        <w:rPr>
          <w:rFonts w:ascii="黑体" w:hAnsi="黑体" w:hint="eastAsia"/>
          <w:sz w:val="21"/>
          <w:szCs w:val="21"/>
        </w:rPr>
        <w:t>公共服务项目</w:t>
      </w:r>
      <w:r w:rsidRPr="00825ED4">
        <w:rPr>
          <w:rFonts w:ascii="黑体" w:hAnsi="黑体" w:hint="eastAsia"/>
          <w:sz w:val="21"/>
          <w:szCs w:val="21"/>
        </w:rPr>
        <w:t>用地</w:t>
      </w:r>
      <w:r>
        <w:rPr>
          <w:rFonts w:ascii="黑体" w:hAnsi="黑体" w:hint="eastAsia"/>
          <w:sz w:val="21"/>
          <w:szCs w:val="21"/>
        </w:rPr>
        <w:t>一级、二级基准地价</w:t>
      </w:r>
      <w:r w:rsidRPr="00825ED4">
        <w:rPr>
          <w:rFonts w:ascii="黑体" w:hAnsi="黑体" w:hint="eastAsia"/>
          <w:sz w:val="21"/>
          <w:szCs w:val="21"/>
        </w:rPr>
        <w:t>影响因素指标说明表</w:t>
      </w:r>
    </w:p>
    <w:tbl>
      <w:tblPr>
        <w:tblW w:w="145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0"/>
        <w:gridCol w:w="1333"/>
        <w:gridCol w:w="1600"/>
        <w:gridCol w:w="1010"/>
        <w:gridCol w:w="1905"/>
        <w:gridCol w:w="1856"/>
        <w:gridCol w:w="1819"/>
        <w:gridCol w:w="1942"/>
        <w:gridCol w:w="2145"/>
      </w:tblGrid>
      <w:tr w:rsidR="00A71FFF" w:rsidRPr="00AC5538" w:rsidTr="00520F89">
        <w:trPr>
          <w:trHeight w:val="284"/>
        </w:trPr>
        <w:tc>
          <w:tcPr>
            <w:tcW w:w="910" w:type="dxa"/>
            <w:vMerge w:val="restart"/>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因  素</w:t>
            </w:r>
          </w:p>
        </w:tc>
        <w:tc>
          <w:tcPr>
            <w:tcW w:w="1333" w:type="dxa"/>
            <w:vMerge w:val="restart"/>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因子</w:t>
            </w:r>
          </w:p>
        </w:tc>
        <w:tc>
          <w:tcPr>
            <w:tcW w:w="1600" w:type="dxa"/>
            <w:vMerge w:val="restart"/>
            <w:shd w:val="clear" w:color="auto" w:fill="auto"/>
            <w:noWrap/>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因子说明</w:t>
            </w:r>
          </w:p>
        </w:tc>
        <w:tc>
          <w:tcPr>
            <w:tcW w:w="1010" w:type="dxa"/>
            <w:vMerge w:val="restart"/>
            <w:shd w:val="clear" w:color="auto" w:fill="auto"/>
            <w:noWrap/>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级别</w:t>
            </w:r>
          </w:p>
        </w:tc>
        <w:tc>
          <w:tcPr>
            <w:tcW w:w="9667" w:type="dxa"/>
            <w:gridSpan w:val="5"/>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因 素 分 值</w:t>
            </w:r>
          </w:p>
        </w:tc>
      </w:tr>
      <w:tr w:rsidR="00A71FFF" w:rsidRPr="00AC5538" w:rsidTr="00520F89">
        <w:trPr>
          <w:trHeight w:val="284"/>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60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0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90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优</w:t>
            </w:r>
          </w:p>
        </w:tc>
        <w:tc>
          <w:tcPr>
            <w:tcW w:w="1856"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较优</w:t>
            </w:r>
          </w:p>
        </w:tc>
        <w:tc>
          <w:tcPr>
            <w:tcW w:w="1819"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一般</w:t>
            </w:r>
          </w:p>
        </w:tc>
        <w:tc>
          <w:tcPr>
            <w:tcW w:w="1942"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较劣</w:t>
            </w:r>
          </w:p>
        </w:tc>
        <w:tc>
          <w:tcPr>
            <w:tcW w:w="214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劣</w:t>
            </w:r>
          </w:p>
        </w:tc>
      </w:tr>
      <w:tr w:rsidR="00A71FFF" w:rsidRPr="00AC5538" w:rsidTr="00520F89">
        <w:trPr>
          <w:trHeight w:val="203"/>
        </w:trPr>
        <w:tc>
          <w:tcPr>
            <w:tcW w:w="910" w:type="dxa"/>
            <w:vMerge w:val="restart"/>
            <w:shd w:val="clear" w:color="auto" w:fill="auto"/>
            <w:noWrap/>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区域因素</w:t>
            </w:r>
          </w:p>
        </w:tc>
        <w:tc>
          <w:tcPr>
            <w:tcW w:w="1333" w:type="dxa"/>
            <w:vMerge w:val="restart"/>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商服繁华度</w:t>
            </w:r>
          </w:p>
        </w:tc>
        <w:tc>
          <w:tcPr>
            <w:tcW w:w="1600" w:type="dxa"/>
            <w:vMerge w:val="restart"/>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距商服中心距离（m）</w:t>
            </w:r>
          </w:p>
        </w:tc>
        <w:tc>
          <w:tcPr>
            <w:tcW w:w="101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一级</w:t>
            </w:r>
          </w:p>
        </w:tc>
        <w:tc>
          <w:tcPr>
            <w:tcW w:w="1905"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200</w:t>
            </w:r>
          </w:p>
        </w:tc>
        <w:tc>
          <w:tcPr>
            <w:tcW w:w="1856"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20</w:t>
            </w:r>
            <w:r w:rsidRPr="00E35958">
              <w:rPr>
                <w:rFonts w:asciiTheme="minorEastAsia" w:eastAsiaTheme="minorEastAsia" w:hAnsiTheme="minorEastAsia" w:cs="宋体" w:hint="eastAsia"/>
                <w:kern w:val="0"/>
                <w:sz w:val="15"/>
                <w:szCs w:val="15"/>
              </w:rPr>
              <w:t>0-</w:t>
            </w:r>
            <w:r>
              <w:rPr>
                <w:rFonts w:asciiTheme="minorEastAsia" w:eastAsiaTheme="minorEastAsia" w:hAnsiTheme="minorEastAsia" w:cs="宋体" w:hint="eastAsia"/>
                <w:kern w:val="0"/>
                <w:sz w:val="15"/>
                <w:szCs w:val="15"/>
              </w:rPr>
              <w:t>500</w:t>
            </w:r>
          </w:p>
        </w:tc>
        <w:tc>
          <w:tcPr>
            <w:tcW w:w="1819"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50</w:t>
            </w:r>
            <w:r w:rsidRPr="00E35958">
              <w:rPr>
                <w:rFonts w:asciiTheme="minorEastAsia" w:eastAsiaTheme="minorEastAsia" w:hAnsiTheme="minorEastAsia" w:cs="宋体" w:hint="eastAsia"/>
                <w:kern w:val="0"/>
                <w:sz w:val="15"/>
                <w:szCs w:val="15"/>
              </w:rPr>
              <w:t>0-</w:t>
            </w:r>
            <w:r>
              <w:rPr>
                <w:rFonts w:asciiTheme="minorEastAsia" w:eastAsiaTheme="minorEastAsia" w:hAnsiTheme="minorEastAsia" w:cs="宋体" w:hint="eastAsia"/>
                <w:kern w:val="0"/>
                <w:sz w:val="15"/>
                <w:szCs w:val="15"/>
              </w:rPr>
              <w:t>7</w:t>
            </w:r>
            <w:r w:rsidRPr="00E35958">
              <w:rPr>
                <w:rFonts w:asciiTheme="minorEastAsia" w:eastAsiaTheme="minorEastAsia" w:hAnsiTheme="minorEastAsia" w:cs="宋体" w:hint="eastAsia"/>
                <w:kern w:val="0"/>
                <w:sz w:val="15"/>
                <w:szCs w:val="15"/>
              </w:rPr>
              <w:t>00</w:t>
            </w:r>
          </w:p>
        </w:tc>
        <w:tc>
          <w:tcPr>
            <w:tcW w:w="1942"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7</w:t>
            </w:r>
            <w:r w:rsidRPr="00E35958">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9</w:t>
            </w:r>
            <w:r w:rsidRPr="00E35958">
              <w:rPr>
                <w:rFonts w:asciiTheme="minorEastAsia" w:eastAsiaTheme="minorEastAsia" w:hAnsiTheme="minorEastAsia" w:cs="宋体" w:hint="eastAsia"/>
                <w:kern w:val="0"/>
                <w:sz w:val="15"/>
                <w:szCs w:val="15"/>
              </w:rPr>
              <w:t>00</w:t>
            </w:r>
          </w:p>
        </w:tc>
        <w:tc>
          <w:tcPr>
            <w:tcW w:w="2145"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9</w:t>
            </w:r>
            <w:r w:rsidRPr="00E35958">
              <w:rPr>
                <w:rFonts w:asciiTheme="minorEastAsia" w:eastAsiaTheme="minorEastAsia" w:hAnsiTheme="minorEastAsia" w:cs="宋体" w:hint="eastAsia"/>
                <w:kern w:val="0"/>
                <w:sz w:val="15"/>
                <w:szCs w:val="15"/>
              </w:rPr>
              <w:t>00</w:t>
            </w:r>
          </w:p>
        </w:tc>
      </w:tr>
      <w:tr w:rsidR="00A71FFF" w:rsidRPr="00AC5538" w:rsidTr="00520F89">
        <w:trPr>
          <w:trHeight w:val="70"/>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600" w:type="dxa"/>
            <w:vMerge/>
            <w:vAlign w:val="center"/>
            <w:hideMark/>
          </w:tcPr>
          <w:p w:rsidR="00A71FFF" w:rsidRPr="00AC5538" w:rsidRDefault="00A71FFF" w:rsidP="00520F89">
            <w:pPr>
              <w:widowControl/>
              <w:jc w:val="left"/>
              <w:rPr>
                <w:rFonts w:asciiTheme="minorEastAsia" w:eastAsiaTheme="minorEastAsia" w:hAnsiTheme="minorEastAsia" w:cs="宋体"/>
                <w:color w:val="000000"/>
                <w:kern w:val="0"/>
                <w:sz w:val="15"/>
                <w:szCs w:val="15"/>
              </w:rPr>
            </w:pPr>
          </w:p>
        </w:tc>
        <w:tc>
          <w:tcPr>
            <w:tcW w:w="101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二级</w:t>
            </w:r>
          </w:p>
        </w:tc>
        <w:tc>
          <w:tcPr>
            <w:tcW w:w="1905" w:type="dxa"/>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5</w:t>
            </w:r>
            <w:r w:rsidRPr="003E68D4">
              <w:rPr>
                <w:rFonts w:asciiTheme="minorEastAsia" w:eastAsiaTheme="minorEastAsia" w:hAnsiTheme="minorEastAsia" w:cs="宋体" w:hint="eastAsia"/>
                <w:kern w:val="0"/>
                <w:sz w:val="15"/>
                <w:szCs w:val="15"/>
              </w:rPr>
              <w:t>00</w:t>
            </w:r>
          </w:p>
        </w:tc>
        <w:tc>
          <w:tcPr>
            <w:tcW w:w="1856" w:type="dxa"/>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5</w:t>
            </w:r>
            <w:r w:rsidRPr="003E68D4">
              <w:rPr>
                <w:rFonts w:asciiTheme="minorEastAsia" w:eastAsiaTheme="minorEastAsia" w:hAnsiTheme="minorEastAsia" w:cs="宋体" w:hint="eastAsia"/>
                <w:kern w:val="0"/>
                <w:sz w:val="15"/>
                <w:szCs w:val="15"/>
              </w:rPr>
              <w:t>00-700</w:t>
            </w:r>
          </w:p>
        </w:tc>
        <w:tc>
          <w:tcPr>
            <w:tcW w:w="1819" w:type="dxa"/>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700-1100</w:t>
            </w:r>
          </w:p>
        </w:tc>
        <w:tc>
          <w:tcPr>
            <w:tcW w:w="1942" w:type="dxa"/>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1100-1500</w:t>
            </w:r>
          </w:p>
        </w:tc>
        <w:tc>
          <w:tcPr>
            <w:tcW w:w="2145" w:type="dxa"/>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w:t>
            </w:r>
            <w:r w:rsidRPr="003E68D4">
              <w:rPr>
                <w:rFonts w:asciiTheme="minorEastAsia" w:eastAsiaTheme="minorEastAsia" w:hAnsiTheme="minorEastAsia" w:cs="宋体" w:hint="eastAsia"/>
                <w:kern w:val="0"/>
                <w:sz w:val="15"/>
                <w:szCs w:val="15"/>
              </w:rPr>
              <w:t>1500</w:t>
            </w:r>
          </w:p>
        </w:tc>
      </w:tr>
      <w:tr w:rsidR="00A71FFF" w:rsidRPr="00AC5538" w:rsidTr="00520F89">
        <w:trPr>
          <w:trHeight w:val="284"/>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道路通达度</w:t>
            </w:r>
          </w:p>
        </w:tc>
        <w:tc>
          <w:tcPr>
            <w:tcW w:w="1600" w:type="dxa"/>
            <w:shd w:val="clear" w:color="auto" w:fill="auto"/>
            <w:noWrap/>
            <w:vAlign w:val="center"/>
            <w:hideMark/>
          </w:tcPr>
          <w:p w:rsidR="00A71FFF" w:rsidRPr="00AC5538" w:rsidRDefault="00A71FFF" w:rsidP="00520F89">
            <w:pPr>
              <w:widowControl/>
              <w:jc w:val="left"/>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临街道路状况</w:t>
            </w:r>
          </w:p>
        </w:tc>
        <w:tc>
          <w:tcPr>
            <w:tcW w:w="101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一级、二级</w:t>
            </w:r>
          </w:p>
        </w:tc>
        <w:tc>
          <w:tcPr>
            <w:tcW w:w="1905" w:type="dxa"/>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临对外交通干道交叉口</w:t>
            </w:r>
          </w:p>
        </w:tc>
        <w:tc>
          <w:tcPr>
            <w:tcW w:w="1856" w:type="dxa"/>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临主要干道</w:t>
            </w:r>
          </w:p>
        </w:tc>
        <w:tc>
          <w:tcPr>
            <w:tcW w:w="1819" w:type="dxa"/>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距离城区主要干道距离小于</w:t>
            </w:r>
            <w:smartTag w:uri="urn:schemas-microsoft-com:office:smarttags" w:element="chmetcnv">
              <w:smartTagPr>
                <w:attr w:name="UnitName" w:val="米"/>
                <w:attr w:name="SourceValue" w:val="50"/>
                <w:attr w:name="HasSpace" w:val="False"/>
                <w:attr w:name="Negative" w:val="False"/>
                <w:attr w:name="NumberType" w:val="1"/>
                <w:attr w:name="TCSC" w:val="0"/>
              </w:smartTagPr>
              <w:r w:rsidRPr="00BA66D8">
                <w:rPr>
                  <w:rFonts w:asciiTheme="minorEastAsia" w:eastAsiaTheme="minorEastAsia" w:hAnsiTheme="minorEastAsia" w:cs="宋体"/>
                  <w:kern w:val="0"/>
                  <w:sz w:val="15"/>
                  <w:szCs w:val="15"/>
                </w:rPr>
                <w:t>50</w:t>
              </w:r>
              <w:r w:rsidRPr="00BA66D8">
                <w:rPr>
                  <w:rFonts w:asciiTheme="minorEastAsia" w:eastAsiaTheme="minorEastAsia" w:hAnsiTheme="minorEastAsia" w:cs="宋体" w:hint="eastAsia"/>
                  <w:kern w:val="0"/>
                  <w:sz w:val="15"/>
                  <w:szCs w:val="15"/>
                </w:rPr>
                <w:t>米</w:t>
              </w:r>
            </w:smartTag>
          </w:p>
        </w:tc>
        <w:tc>
          <w:tcPr>
            <w:tcW w:w="1942" w:type="dxa"/>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临次干道</w:t>
            </w:r>
          </w:p>
        </w:tc>
        <w:tc>
          <w:tcPr>
            <w:tcW w:w="2145" w:type="dxa"/>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临支路或小巷</w:t>
            </w:r>
          </w:p>
        </w:tc>
      </w:tr>
      <w:tr w:rsidR="00A71FFF" w:rsidRPr="00AC5538" w:rsidTr="00520F89">
        <w:trPr>
          <w:trHeight w:val="158"/>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vMerge w:val="restart"/>
            <w:shd w:val="clear" w:color="auto" w:fill="auto"/>
            <w:noWrap/>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对外交通便利度</w:t>
            </w:r>
          </w:p>
        </w:tc>
        <w:tc>
          <w:tcPr>
            <w:tcW w:w="1600" w:type="dxa"/>
            <w:vMerge w:val="restart"/>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距对外交通站点、通行点距离（m）</w:t>
            </w:r>
          </w:p>
        </w:tc>
        <w:tc>
          <w:tcPr>
            <w:tcW w:w="101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一级</w:t>
            </w:r>
          </w:p>
        </w:tc>
        <w:tc>
          <w:tcPr>
            <w:tcW w:w="1905"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200</w:t>
            </w:r>
          </w:p>
        </w:tc>
        <w:tc>
          <w:tcPr>
            <w:tcW w:w="1856"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20</w:t>
            </w:r>
            <w:r w:rsidRPr="00E35958">
              <w:rPr>
                <w:rFonts w:asciiTheme="minorEastAsia" w:eastAsiaTheme="minorEastAsia" w:hAnsiTheme="minorEastAsia" w:cs="宋体" w:hint="eastAsia"/>
                <w:kern w:val="0"/>
                <w:sz w:val="15"/>
                <w:szCs w:val="15"/>
              </w:rPr>
              <w:t>0-</w:t>
            </w:r>
            <w:r>
              <w:rPr>
                <w:rFonts w:asciiTheme="minorEastAsia" w:eastAsiaTheme="minorEastAsia" w:hAnsiTheme="minorEastAsia" w:cs="宋体" w:hint="eastAsia"/>
                <w:kern w:val="0"/>
                <w:sz w:val="15"/>
                <w:szCs w:val="15"/>
              </w:rPr>
              <w:t>500</w:t>
            </w:r>
          </w:p>
        </w:tc>
        <w:tc>
          <w:tcPr>
            <w:tcW w:w="1819"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50</w:t>
            </w:r>
            <w:r w:rsidRPr="00E35958">
              <w:rPr>
                <w:rFonts w:asciiTheme="minorEastAsia" w:eastAsiaTheme="minorEastAsia" w:hAnsiTheme="minorEastAsia" w:cs="宋体" w:hint="eastAsia"/>
                <w:kern w:val="0"/>
                <w:sz w:val="15"/>
                <w:szCs w:val="15"/>
              </w:rPr>
              <w:t>0-</w:t>
            </w:r>
            <w:r>
              <w:rPr>
                <w:rFonts w:asciiTheme="minorEastAsia" w:eastAsiaTheme="minorEastAsia" w:hAnsiTheme="minorEastAsia" w:cs="宋体" w:hint="eastAsia"/>
                <w:kern w:val="0"/>
                <w:sz w:val="15"/>
                <w:szCs w:val="15"/>
              </w:rPr>
              <w:t>7</w:t>
            </w:r>
            <w:r w:rsidRPr="00E35958">
              <w:rPr>
                <w:rFonts w:asciiTheme="minorEastAsia" w:eastAsiaTheme="minorEastAsia" w:hAnsiTheme="minorEastAsia" w:cs="宋体" w:hint="eastAsia"/>
                <w:kern w:val="0"/>
                <w:sz w:val="15"/>
                <w:szCs w:val="15"/>
              </w:rPr>
              <w:t>00</w:t>
            </w:r>
          </w:p>
        </w:tc>
        <w:tc>
          <w:tcPr>
            <w:tcW w:w="1942"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7</w:t>
            </w:r>
            <w:r w:rsidRPr="00E35958">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9</w:t>
            </w:r>
            <w:r w:rsidRPr="00E35958">
              <w:rPr>
                <w:rFonts w:asciiTheme="minorEastAsia" w:eastAsiaTheme="minorEastAsia" w:hAnsiTheme="minorEastAsia" w:cs="宋体" w:hint="eastAsia"/>
                <w:kern w:val="0"/>
                <w:sz w:val="15"/>
                <w:szCs w:val="15"/>
              </w:rPr>
              <w:t>00</w:t>
            </w:r>
          </w:p>
        </w:tc>
        <w:tc>
          <w:tcPr>
            <w:tcW w:w="2145"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9</w:t>
            </w:r>
            <w:r w:rsidRPr="00E35958">
              <w:rPr>
                <w:rFonts w:asciiTheme="minorEastAsia" w:eastAsiaTheme="minorEastAsia" w:hAnsiTheme="minorEastAsia" w:cs="宋体" w:hint="eastAsia"/>
                <w:kern w:val="0"/>
                <w:sz w:val="15"/>
                <w:szCs w:val="15"/>
              </w:rPr>
              <w:t>00</w:t>
            </w:r>
          </w:p>
        </w:tc>
      </w:tr>
      <w:tr w:rsidR="00A71FFF" w:rsidRPr="00AC5538" w:rsidTr="00520F89">
        <w:trPr>
          <w:trHeight w:val="104"/>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600" w:type="dxa"/>
            <w:vMerge/>
            <w:vAlign w:val="center"/>
            <w:hideMark/>
          </w:tcPr>
          <w:p w:rsidR="00A71FFF" w:rsidRPr="00AC5538" w:rsidRDefault="00A71FFF" w:rsidP="00520F89">
            <w:pPr>
              <w:widowControl/>
              <w:jc w:val="left"/>
              <w:rPr>
                <w:rFonts w:asciiTheme="minorEastAsia" w:eastAsiaTheme="minorEastAsia" w:hAnsiTheme="minorEastAsia" w:cs="宋体"/>
                <w:color w:val="000000"/>
                <w:kern w:val="0"/>
                <w:sz w:val="15"/>
                <w:szCs w:val="15"/>
              </w:rPr>
            </w:pPr>
          </w:p>
        </w:tc>
        <w:tc>
          <w:tcPr>
            <w:tcW w:w="101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二级</w:t>
            </w:r>
          </w:p>
        </w:tc>
        <w:tc>
          <w:tcPr>
            <w:tcW w:w="1905" w:type="dxa"/>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5</w:t>
            </w:r>
            <w:r w:rsidRPr="003E68D4">
              <w:rPr>
                <w:rFonts w:asciiTheme="minorEastAsia" w:eastAsiaTheme="minorEastAsia" w:hAnsiTheme="minorEastAsia" w:cs="宋体" w:hint="eastAsia"/>
                <w:kern w:val="0"/>
                <w:sz w:val="15"/>
                <w:szCs w:val="15"/>
              </w:rPr>
              <w:t>00</w:t>
            </w:r>
          </w:p>
        </w:tc>
        <w:tc>
          <w:tcPr>
            <w:tcW w:w="1856" w:type="dxa"/>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5</w:t>
            </w:r>
            <w:r w:rsidRPr="003E68D4">
              <w:rPr>
                <w:rFonts w:asciiTheme="minorEastAsia" w:eastAsiaTheme="minorEastAsia" w:hAnsiTheme="minorEastAsia" w:cs="宋体" w:hint="eastAsia"/>
                <w:kern w:val="0"/>
                <w:sz w:val="15"/>
                <w:szCs w:val="15"/>
              </w:rPr>
              <w:t>00-700</w:t>
            </w:r>
          </w:p>
        </w:tc>
        <w:tc>
          <w:tcPr>
            <w:tcW w:w="1819" w:type="dxa"/>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700-1100</w:t>
            </w:r>
          </w:p>
        </w:tc>
        <w:tc>
          <w:tcPr>
            <w:tcW w:w="1942" w:type="dxa"/>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3E68D4">
              <w:rPr>
                <w:rFonts w:asciiTheme="minorEastAsia" w:eastAsiaTheme="minorEastAsia" w:hAnsiTheme="minorEastAsia" w:cs="宋体" w:hint="eastAsia"/>
                <w:kern w:val="0"/>
                <w:sz w:val="15"/>
                <w:szCs w:val="15"/>
              </w:rPr>
              <w:t>1100-1500</w:t>
            </w:r>
          </w:p>
        </w:tc>
        <w:tc>
          <w:tcPr>
            <w:tcW w:w="2145" w:type="dxa"/>
            <w:shd w:val="clear" w:color="auto" w:fill="auto"/>
            <w:vAlign w:val="center"/>
            <w:hideMark/>
          </w:tcPr>
          <w:p w:rsidR="00A71FFF" w:rsidRPr="003E68D4" w:rsidRDefault="00A71FFF" w:rsidP="00520F89">
            <w:pPr>
              <w:widowControl/>
              <w:spacing w:line="180" w:lineRule="exact"/>
              <w:jc w:val="center"/>
              <w:rPr>
                <w:rFonts w:asciiTheme="minorEastAsia" w:eastAsiaTheme="minorEastAsia" w:hAnsiTheme="minorEastAsia" w:cs="宋体"/>
                <w:kern w:val="0"/>
                <w:sz w:val="15"/>
                <w:szCs w:val="15"/>
              </w:rPr>
            </w:pPr>
            <w:r w:rsidRPr="00E35958">
              <w:rPr>
                <w:rFonts w:asciiTheme="minorEastAsia" w:eastAsiaTheme="minorEastAsia" w:hAnsiTheme="minorEastAsia" w:cs="宋体" w:hint="eastAsia"/>
                <w:kern w:val="0"/>
                <w:sz w:val="15"/>
                <w:szCs w:val="15"/>
              </w:rPr>
              <w:t>&gt;</w:t>
            </w:r>
            <w:r w:rsidRPr="003E68D4">
              <w:rPr>
                <w:rFonts w:asciiTheme="minorEastAsia" w:eastAsiaTheme="minorEastAsia" w:hAnsiTheme="minorEastAsia" w:cs="宋体" w:hint="eastAsia"/>
                <w:kern w:val="0"/>
                <w:sz w:val="15"/>
                <w:szCs w:val="15"/>
              </w:rPr>
              <w:t>1500</w:t>
            </w:r>
          </w:p>
        </w:tc>
      </w:tr>
      <w:tr w:rsidR="00A71FFF" w:rsidRPr="00AC5538" w:rsidTr="00520F89">
        <w:trPr>
          <w:trHeight w:val="177"/>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vMerge w:val="restart"/>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公交便捷度</w:t>
            </w:r>
          </w:p>
        </w:tc>
        <w:tc>
          <w:tcPr>
            <w:tcW w:w="1600" w:type="dxa"/>
            <w:vMerge w:val="restart"/>
            <w:shd w:val="clear" w:color="auto" w:fill="auto"/>
            <w:noWrap/>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距公交站距离（m）</w:t>
            </w:r>
          </w:p>
        </w:tc>
        <w:tc>
          <w:tcPr>
            <w:tcW w:w="101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一级</w:t>
            </w:r>
          </w:p>
        </w:tc>
        <w:tc>
          <w:tcPr>
            <w:tcW w:w="190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&lt;50</w:t>
            </w:r>
          </w:p>
        </w:tc>
        <w:tc>
          <w:tcPr>
            <w:tcW w:w="1856"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50-100</w:t>
            </w:r>
          </w:p>
        </w:tc>
        <w:tc>
          <w:tcPr>
            <w:tcW w:w="1819"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100-200</w:t>
            </w:r>
          </w:p>
        </w:tc>
        <w:tc>
          <w:tcPr>
            <w:tcW w:w="1942"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200-300</w:t>
            </w:r>
          </w:p>
        </w:tc>
        <w:tc>
          <w:tcPr>
            <w:tcW w:w="214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&gt;300</w:t>
            </w:r>
          </w:p>
        </w:tc>
      </w:tr>
      <w:tr w:rsidR="00A71FFF" w:rsidRPr="00AC5538" w:rsidTr="00520F89">
        <w:trPr>
          <w:trHeight w:val="110"/>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600" w:type="dxa"/>
            <w:vMerge/>
            <w:vAlign w:val="center"/>
            <w:hideMark/>
          </w:tcPr>
          <w:p w:rsidR="00A71FFF" w:rsidRPr="00AC5538" w:rsidRDefault="00A71FFF" w:rsidP="00520F89">
            <w:pPr>
              <w:widowControl/>
              <w:jc w:val="left"/>
              <w:rPr>
                <w:rFonts w:asciiTheme="minorEastAsia" w:eastAsiaTheme="minorEastAsia" w:hAnsiTheme="minorEastAsia" w:cs="宋体"/>
                <w:color w:val="000000"/>
                <w:kern w:val="0"/>
                <w:sz w:val="15"/>
                <w:szCs w:val="15"/>
              </w:rPr>
            </w:pPr>
          </w:p>
        </w:tc>
        <w:tc>
          <w:tcPr>
            <w:tcW w:w="101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二级</w:t>
            </w:r>
          </w:p>
        </w:tc>
        <w:tc>
          <w:tcPr>
            <w:tcW w:w="190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&lt;100</w:t>
            </w:r>
          </w:p>
        </w:tc>
        <w:tc>
          <w:tcPr>
            <w:tcW w:w="1856"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100-200</w:t>
            </w:r>
          </w:p>
        </w:tc>
        <w:tc>
          <w:tcPr>
            <w:tcW w:w="1819"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200-300</w:t>
            </w:r>
          </w:p>
        </w:tc>
        <w:tc>
          <w:tcPr>
            <w:tcW w:w="1942"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300-400</w:t>
            </w:r>
          </w:p>
        </w:tc>
        <w:tc>
          <w:tcPr>
            <w:tcW w:w="214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&gt;400</w:t>
            </w:r>
          </w:p>
        </w:tc>
      </w:tr>
      <w:tr w:rsidR="00A71FFF" w:rsidRPr="00AC5538" w:rsidTr="00520F89">
        <w:trPr>
          <w:trHeight w:val="284"/>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vMerge w:val="restart"/>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基础设施完善度</w:t>
            </w:r>
          </w:p>
        </w:tc>
        <w:tc>
          <w:tcPr>
            <w:tcW w:w="160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供水</w:t>
            </w:r>
          </w:p>
        </w:tc>
        <w:tc>
          <w:tcPr>
            <w:tcW w:w="1010" w:type="dxa"/>
            <w:shd w:val="clear" w:color="auto" w:fill="auto"/>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一级、二级</w:t>
            </w:r>
          </w:p>
        </w:tc>
        <w:tc>
          <w:tcPr>
            <w:tcW w:w="1905"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区片内供水保证率100%，除因检修之外过去的半年未曾停水</w:t>
            </w:r>
          </w:p>
        </w:tc>
        <w:tc>
          <w:tcPr>
            <w:tcW w:w="1856"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区片内供水保证率99%以上，除因检修之外过去的半年曾停水1次</w:t>
            </w:r>
          </w:p>
        </w:tc>
        <w:tc>
          <w:tcPr>
            <w:tcW w:w="1819"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区片内供水保证率98%以上，除因检修之外过去的半年曾停水2次</w:t>
            </w:r>
          </w:p>
        </w:tc>
        <w:tc>
          <w:tcPr>
            <w:tcW w:w="1942"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区片内供水保证率97%以上，除因检修之外过去的半年曾停水3次</w:t>
            </w:r>
          </w:p>
        </w:tc>
        <w:tc>
          <w:tcPr>
            <w:tcW w:w="2145"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区片内供水保证率97%以下，除因检修之外过去的半年曾停水3次以上</w:t>
            </w:r>
          </w:p>
        </w:tc>
      </w:tr>
      <w:tr w:rsidR="00A71FFF" w:rsidRPr="00AC5538" w:rsidTr="00520F89">
        <w:trPr>
          <w:trHeight w:val="284"/>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60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排水</w:t>
            </w:r>
          </w:p>
        </w:tc>
        <w:tc>
          <w:tcPr>
            <w:tcW w:w="1010" w:type="dxa"/>
            <w:shd w:val="clear" w:color="auto" w:fill="auto"/>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一级、二级</w:t>
            </w:r>
          </w:p>
        </w:tc>
        <w:tc>
          <w:tcPr>
            <w:tcW w:w="1905"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区片内排水保证率100%，过去的半年未曾出现堵塞或者涌冒现象</w:t>
            </w:r>
          </w:p>
        </w:tc>
        <w:tc>
          <w:tcPr>
            <w:tcW w:w="1856"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区片内排水保证率99%以上，过去的半年曾出现1次堵塞或者涌冒现象</w:t>
            </w:r>
          </w:p>
        </w:tc>
        <w:tc>
          <w:tcPr>
            <w:tcW w:w="1819"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区片内排水保证率98%以上，过去的半年曾出现2次堵塞或者涌冒现象</w:t>
            </w:r>
          </w:p>
        </w:tc>
        <w:tc>
          <w:tcPr>
            <w:tcW w:w="1942"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区片内排水保证率97%以上，过去的半年曾出现3次堵塞或者涌冒现象</w:t>
            </w:r>
          </w:p>
        </w:tc>
        <w:tc>
          <w:tcPr>
            <w:tcW w:w="2145"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区片内排水保证率97%以下，过去的半年曾出现3次以上堵塞或者涌冒现象</w:t>
            </w:r>
          </w:p>
        </w:tc>
      </w:tr>
      <w:tr w:rsidR="00A71FFF" w:rsidRPr="00AC5538" w:rsidTr="00520F89">
        <w:trPr>
          <w:trHeight w:val="284"/>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60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供暖</w:t>
            </w:r>
          </w:p>
        </w:tc>
        <w:tc>
          <w:tcPr>
            <w:tcW w:w="1010" w:type="dxa"/>
            <w:shd w:val="clear" w:color="auto" w:fill="auto"/>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一级、二级</w:t>
            </w:r>
          </w:p>
        </w:tc>
        <w:tc>
          <w:tcPr>
            <w:tcW w:w="1905"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区片内供暖保证率100%，除因检修之外过去的1个供暖期内未曾出现停暖现象</w:t>
            </w:r>
          </w:p>
        </w:tc>
        <w:tc>
          <w:tcPr>
            <w:tcW w:w="1856"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区片内供暖保证率99%以上，除因检修之外过去的1个供暖期曾停暖1次，且未超过12小时</w:t>
            </w:r>
          </w:p>
        </w:tc>
        <w:tc>
          <w:tcPr>
            <w:tcW w:w="1819"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区片内供暖保证率98%以上，除因检修之外过去的1个供暖期曾停暖2次，或累计停暖超过12小时不足18小时</w:t>
            </w:r>
          </w:p>
        </w:tc>
        <w:tc>
          <w:tcPr>
            <w:tcW w:w="1942"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区片内供暖保证率97%以上，除因检修之外过去的1个供暖期曾停暖3次，或累计停暖超过18小时不足24小时</w:t>
            </w:r>
          </w:p>
        </w:tc>
        <w:tc>
          <w:tcPr>
            <w:tcW w:w="2145" w:type="dxa"/>
            <w:shd w:val="clear" w:color="auto" w:fill="auto"/>
            <w:vAlign w:val="center"/>
            <w:hideMark/>
          </w:tcPr>
          <w:p w:rsidR="00A71FFF" w:rsidRPr="00AC5538" w:rsidRDefault="00A71FFF" w:rsidP="00520F89">
            <w:pPr>
              <w:widowControl/>
              <w:spacing w:line="160" w:lineRule="exact"/>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区片内供暖保证率97%以下，除因检修之外过去的半年曾3次以上停暖，或累计停暖超过24小时</w:t>
            </w:r>
          </w:p>
        </w:tc>
      </w:tr>
      <w:tr w:rsidR="00A71FFF" w:rsidRPr="00AC5538" w:rsidTr="00520F89">
        <w:trPr>
          <w:trHeight w:val="284"/>
        </w:trPr>
        <w:tc>
          <w:tcPr>
            <w:tcW w:w="910" w:type="dxa"/>
            <w:vMerge/>
            <w:vAlign w:val="center"/>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600" w:type="dxa"/>
            <w:shd w:val="clear" w:color="auto" w:fill="auto"/>
            <w:vAlign w:val="center"/>
          </w:tcPr>
          <w:p w:rsidR="00A71FFF" w:rsidRPr="002662E2" w:rsidRDefault="00A71FFF" w:rsidP="00520F89">
            <w:pPr>
              <w:widowControl/>
              <w:spacing w:line="160" w:lineRule="exact"/>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供气</w:t>
            </w:r>
          </w:p>
        </w:tc>
        <w:tc>
          <w:tcPr>
            <w:tcW w:w="1010" w:type="dxa"/>
            <w:shd w:val="clear" w:color="auto" w:fill="auto"/>
            <w:vAlign w:val="center"/>
          </w:tcPr>
          <w:p w:rsidR="00A71FFF" w:rsidRPr="002662E2" w:rsidRDefault="00A71FFF" w:rsidP="00520F89">
            <w:pPr>
              <w:widowControl/>
              <w:spacing w:line="160" w:lineRule="exact"/>
              <w:jc w:val="lef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一级、二级</w:t>
            </w:r>
          </w:p>
        </w:tc>
        <w:tc>
          <w:tcPr>
            <w:tcW w:w="1905" w:type="dxa"/>
            <w:shd w:val="clear" w:color="auto" w:fill="auto"/>
            <w:vAlign w:val="center"/>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区片内供气保证率100%，除因检修之外过去的半年未曾停气</w:t>
            </w:r>
          </w:p>
        </w:tc>
        <w:tc>
          <w:tcPr>
            <w:tcW w:w="1856" w:type="dxa"/>
            <w:shd w:val="clear" w:color="auto" w:fill="auto"/>
            <w:vAlign w:val="center"/>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区片内供气保证率99%以上，除因检修之外过去的半年曾停气1次</w:t>
            </w:r>
          </w:p>
        </w:tc>
        <w:tc>
          <w:tcPr>
            <w:tcW w:w="1819" w:type="dxa"/>
            <w:shd w:val="clear" w:color="auto" w:fill="auto"/>
            <w:vAlign w:val="center"/>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区片内供气保证率98%以上，除因检修之外过去的半年曾停气2次</w:t>
            </w:r>
          </w:p>
        </w:tc>
        <w:tc>
          <w:tcPr>
            <w:tcW w:w="1942" w:type="dxa"/>
            <w:shd w:val="clear" w:color="auto" w:fill="auto"/>
            <w:vAlign w:val="center"/>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区片内供气保证率97%以上，除因检修之外过去的半年曾停气3次</w:t>
            </w:r>
          </w:p>
        </w:tc>
        <w:tc>
          <w:tcPr>
            <w:tcW w:w="2145" w:type="dxa"/>
            <w:shd w:val="clear" w:color="auto" w:fill="auto"/>
            <w:vAlign w:val="center"/>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区片内供气保证率97%以下，除因检修之外过去的半年曾停气3次以上</w:t>
            </w:r>
          </w:p>
        </w:tc>
      </w:tr>
      <w:tr w:rsidR="00A71FFF" w:rsidRPr="00AC5538" w:rsidTr="00520F89">
        <w:trPr>
          <w:trHeight w:val="284"/>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vMerge w:val="restart"/>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公用设施完备度</w:t>
            </w:r>
          </w:p>
        </w:tc>
        <w:tc>
          <w:tcPr>
            <w:tcW w:w="1600" w:type="dxa"/>
            <w:vMerge w:val="restart"/>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距幼儿园、小学、中学、医院、广场、公园距离</w:t>
            </w:r>
          </w:p>
        </w:tc>
        <w:tc>
          <w:tcPr>
            <w:tcW w:w="101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一级</w:t>
            </w:r>
          </w:p>
        </w:tc>
        <w:tc>
          <w:tcPr>
            <w:tcW w:w="190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100米内有3种以上公用设施</w:t>
            </w:r>
          </w:p>
        </w:tc>
        <w:tc>
          <w:tcPr>
            <w:tcW w:w="1856" w:type="dxa"/>
            <w:shd w:val="clear" w:color="auto" w:fill="auto"/>
            <w:vAlign w:val="center"/>
            <w:hideMark/>
          </w:tcPr>
          <w:p w:rsidR="00A71FFF" w:rsidRPr="00AC5538" w:rsidRDefault="00A71FFF" w:rsidP="00520F89">
            <w:pPr>
              <w:widowControl/>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200米内有3种以上公用设施</w:t>
            </w:r>
          </w:p>
        </w:tc>
        <w:tc>
          <w:tcPr>
            <w:tcW w:w="1819" w:type="dxa"/>
            <w:shd w:val="clear" w:color="auto" w:fill="auto"/>
            <w:vAlign w:val="center"/>
            <w:hideMark/>
          </w:tcPr>
          <w:p w:rsidR="00A71FFF" w:rsidRPr="00AC5538" w:rsidRDefault="00A71FFF" w:rsidP="00520F89">
            <w:pPr>
              <w:widowControl/>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200米内有2种以上公用设施</w:t>
            </w:r>
          </w:p>
        </w:tc>
        <w:tc>
          <w:tcPr>
            <w:tcW w:w="1942" w:type="dxa"/>
            <w:shd w:val="clear" w:color="auto" w:fill="auto"/>
            <w:vAlign w:val="center"/>
            <w:hideMark/>
          </w:tcPr>
          <w:p w:rsidR="00A71FFF" w:rsidRPr="00AC5538" w:rsidRDefault="00A71FFF" w:rsidP="00520F89">
            <w:pPr>
              <w:widowControl/>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200米内有1种以上公用设施</w:t>
            </w:r>
          </w:p>
        </w:tc>
        <w:tc>
          <w:tcPr>
            <w:tcW w:w="2145" w:type="dxa"/>
            <w:shd w:val="clear" w:color="auto" w:fill="auto"/>
            <w:vAlign w:val="center"/>
            <w:hideMark/>
          </w:tcPr>
          <w:p w:rsidR="00A71FFF" w:rsidRPr="00AC5538" w:rsidRDefault="00A71FFF" w:rsidP="00520F89">
            <w:pPr>
              <w:widowControl/>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300米内没有公用设施</w:t>
            </w:r>
          </w:p>
        </w:tc>
      </w:tr>
      <w:tr w:rsidR="00A71FFF" w:rsidRPr="00AC5538" w:rsidTr="00520F89">
        <w:trPr>
          <w:trHeight w:val="284"/>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60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01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二级</w:t>
            </w:r>
          </w:p>
        </w:tc>
        <w:tc>
          <w:tcPr>
            <w:tcW w:w="190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200米内有3种以上公用设施</w:t>
            </w:r>
          </w:p>
        </w:tc>
        <w:tc>
          <w:tcPr>
            <w:tcW w:w="1856" w:type="dxa"/>
            <w:shd w:val="clear" w:color="auto" w:fill="auto"/>
            <w:vAlign w:val="center"/>
            <w:hideMark/>
          </w:tcPr>
          <w:p w:rsidR="00A71FFF" w:rsidRPr="00AC5538" w:rsidRDefault="00A71FFF" w:rsidP="00520F89">
            <w:pPr>
              <w:widowControl/>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300米内有3种以上公用设施</w:t>
            </w:r>
          </w:p>
        </w:tc>
        <w:tc>
          <w:tcPr>
            <w:tcW w:w="1819" w:type="dxa"/>
            <w:shd w:val="clear" w:color="auto" w:fill="auto"/>
            <w:vAlign w:val="center"/>
            <w:hideMark/>
          </w:tcPr>
          <w:p w:rsidR="00A71FFF" w:rsidRPr="00AC5538" w:rsidRDefault="00A71FFF" w:rsidP="00520F89">
            <w:pPr>
              <w:widowControl/>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300米内有2种以上公用设施</w:t>
            </w:r>
          </w:p>
        </w:tc>
        <w:tc>
          <w:tcPr>
            <w:tcW w:w="1942" w:type="dxa"/>
            <w:shd w:val="clear" w:color="auto" w:fill="auto"/>
            <w:vAlign w:val="center"/>
            <w:hideMark/>
          </w:tcPr>
          <w:p w:rsidR="00A71FFF" w:rsidRPr="00AC5538" w:rsidRDefault="00A71FFF" w:rsidP="00520F89">
            <w:pPr>
              <w:widowControl/>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400米内有1种以上公用设施</w:t>
            </w:r>
          </w:p>
        </w:tc>
        <w:tc>
          <w:tcPr>
            <w:tcW w:w="2145" w:type="dxa"/>
            <w:shd w:val="clear" w:color="auto" w:fill="auto"/>
            <w:vAlign w:val="center"/>
            <w:hideMark/>
          </w:tcPr>
          <w:p w:rsidR="00A71FFF" w:rsidRPr="00AC5538" w:rsidRDefault="00A71FFF" w:rsidP="00520F89">
            <w:pPr>
              <w:widowControl/>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400米内没有公用设施</w:t>
            </w:r>
          </w:p>
        </w:tc>
      </w:tr>
      <w:tr w:rsidR="00A71FFF" w:rsidRPr="00AC5538" w:rsidTr="00520F89">
        <w:trPr>
          <w:trHeight w:val="284"/>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vMerge w:val="restart"/>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人口状况</w:t>
            </w:r>
          </w:p>
        </w:tc>
        <w:tc>
          <w:tcPr>
            <w:tcW w:w="1600" w:type="dxa"/>
            <w:vMerge w:val="restart"/>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人口密度</w:t>
            </w:r>
          </w:p>
        </w:tc>
        <w:tc>
          <w:tcPr>
            <w:tcW w:w="101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一级</w:t>
            </w:r>
          </w:p>
        </w:tc>
        <w:tc>
          <w:tcPr>
            <w:tcW w:w="1905"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固定人口大于</w:t>
            </w:r>
            <w:r>
              <w:rPr>
                <w:rFonts w:asciiTheme="minorEastAsia" w:eastAsiaTheme="minorEastAsia" w:hAnsiTheme="minorEastAsia" w:cs="宋体" w:hint="eastAsia"/>
                <w:color w:val="000000"/>
                <w:kern w:val="0"/>
                <w:sz w:val="15"/>
                <w:szCs w:val="15"/>
              </w:rPr>
              <w:t>4.5</w:t>
            </w:r>
            <w:r w:rsidRPr="00E35958">
              <w:rPr>
                <w:rFonts w:asciiTheme="minorEastAsia" w:eastAsiaTheme="minorEastAsia" w:hAnsiTheme="minorEastAsia" w:cs="宋体" w:hint="eastAsia"/>
                <w:color w:val="000000"/>
                <w:kern w:val="0"/>
                <w:sz w:val="15"/>
                <w:szCs w:val="15"/>
              </w:rPr>
              <w:t>千人/平方公里，流动人员多</w:t>
            </w:r>
          </w:p>
        </w:tc>
        <w:tc>
          <w:tcPr>
            <w:tcW w:w="1856"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3</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4.5</w:t>
            </w:r>
            <w:r w:rsidRPr="00E35958">
              <w:rPr>
                <w:rFonts w:asciiTheme="minorEastAsia" w:eastAsiaTheme="minorEastAsia" w:hAnsiTheme="minorEastAsia" w:cs="宋体" w:hint="eastAsia"/>
                <w:color w:val="000000"/>
                <w:kern w:val="0"/>
                <w:sz w:val="15"/>
                <w:szCs w:val="15"/>
              </w:rPr>
              <w:t>千人/平方公里，流动人员较多</w:t>
            </w:r>
          </w:p>
        </w:tc>
        <w:tc>
          <w:tcPr>
            <w:tcW w:w="1819"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2</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3</w:t>
            </w:r>
            <w:r w:rsidRPr="00E35958">
              <w:rPr>
                <w:rFonts w:asciiTheme="minorEastAsia" w:eastAsiaTheme="minorEastAsia" w:hAnsiTheme="minorEastAsia" w:cs="宋体" w:hint="eastAsia"/>
                <w:color w:val="000000"/>
                <w:kern w:val="0"/>
                <w:sz w:val="15"/>
                <w:szCs w:val="15"/>
              </w:rPr>
              <w:t>千人/平方公里，流动人员不多</w:t>
            </w:r>
          </w:p>
        </w:tc>
        <w:tc>
          <w:tcPr>
            <w:tcW w:w="1942"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1.5</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2</w:t>
            </w:r>
            <w:r w:rsidRPr="00E35958">
              <w:rPr>
                <w:rFonts w:asciiTheme="minorEastAsia" w:eastAsiaTheme="minorEastAsia" w:hAnsiTheme="minorEastAsia" w:cs="宋体" w:hint="eastAsia"/>
                <w:color w:val="000000"/>
                <w:kern w:val="0"/>
                <w:sz w:val="15"/>
                <w:szCs w:val="15"/>
              </w:rPr>
              <w:t>千人/平方公里，流动人员较少</w:t>
            </w:r>
          </w:p>
        </w:tc>
        <w:tc>
          <w:tcPr>
            <w:tcW w:w="2145"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固定人口小于</w:t>
            </w:r>
            <w:r>
              <w:rPr>
                <w:rFonts w:asciiTheme="minorEastAsia" w:eastAsiaTheme="minorEastAsia" w:hAnsiTheme="minorEastAsia" w:cs="宋体" w:hint="eastAsia"/>
                <w:color w:val="000000"/>
                <w:kern w:val="0"/>
                <w:sz w:val="15"/>
                <w:szCs w:val="15"/>
              </w:rPr>
              <w:t>1.5</w:t>
            </w:r>
            <w:r w:rsidRPr="00E35958">
              <w:rPr>
                <w:rFonts w:asciiTheme="minorEastAsia" w:eastAsiaTheme="minorEastAsia" w:hAnsiTheme="minorEastAsia" w:cs="宋体" w:hint="eastAsia"/>
                <w:color w:val="000000"/>
                <w:kern w:val="0"/>
                <w:sz w:val="15"/>
                <w:szCs w:val="15"/>
              </w:rPr>
              <w:t>千人/平方公里，流动人员少</w:t>
            </w:r>
          </w:p>
        </w:tc>
      </w:tr>
      <w:tr w:rsidR="00A71FFF" w:rsidRPr="00AC5538" w:rsidTr="00520F89">
        <w:trPr>
          <w:trHeight w:val="284"/>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AC5538" w:rsidRDefault="00A71FFF" w:rsidP="00520F89">
            <w:pPr>
              <w:widowControl/>
              <w:jc w:val="left"/>
              <w:rPr>
                <w:rFonts w:asciiTheme="minorEastAsia" w:eastAsiaTheme="minorEastAsia" w:hAnsiTheme="minorEastAsia" w:cs="宋体"/>
                <w:color w:val="000000"/>
                <w:kern w:val="0"/>
                <w:sz w:val="15"/>
                <w:szCs w:val="15"/>
              </w:rPr>
            </w:pPr>
          </w:p>
        </w:tc>
        <w:tc>
          <w:tcPr>
            <w:tcW w:w="1600" w:type="dxa"/>
            <w:vMerge/>
            <w:vAlign w:val="center"/>
            <w:hideMark/>
          </w:tcPr>
          <w:p w:rsidR="00A71FFF" w:rsidRPr="00AC5538" w:rsidRDefault="00A71FFF" w:rsidP="00520F89">
            <w:pPr>
              <w:widowControl/>
              <w:jc w:val="left"/>
              <w:rPr>
                <w:rFonts w:asciiTheme="minorEastAsia" w:eastAsiaTheme="minorEastAsia" w:hAnsiTheme="minorEastAsia" w:cs="宋体"/>
                <w:color w:val="000000"/>
                <w:kern w:val="0"/>
                <w:sz w:val="15"/>
                <w:szCs w:val="15"/>
              </w:rPr>
            </w:pPr>
          </w:p>
        </w:tc>
        <w:tc>
          <w:tcPr>
            <w:tcW w:w="101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二级</w:t>
            </w:r>
          </w:p>
        </w:tc>
        <w:tc>
          <w:tcPr>
            <w:tcW w:w="1905"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固定人口大于</w:t>
            </w:r>
            <w:r>
              <w:rPr>
                <w:rFonts w:asciiTheme="minorEastAsia" w:eastAsiaTheme="minorEastAsia" w:hAnsiTheme="minorEastAsia" w:cs="宋体" w:hint="eastAsia"/>
                <w:color w:val="000000"/>
                <w:kern w:val="0"/>
                <w:sz w:val="15"/>
                <w:szCs w:val="15"/>
              </w:rPr>
              <w:t>3.5</w:t>
            </w:r>
            <w:r w:rsidRPr="00E35958">
              <w:rPr>
                <w:rFonts w:asciiTheme="minorEastAsia" w:eastAsiaTheme="minorEastAsia" w:hAnsiTheme="minorEastAsia" w:cs="宋体" w:hint="eastAsia"/>
                <w:color w:val="000000"/>
                <w:kern w:val="0"/>
                <w:sz w:val="15"/>
                <w:szCs w:val="15"/>
              </w:rPr>
              <w:t>千人/平方公里，流动人员较多</w:t>
            </w:r>
          </w:p>
        </w:tc>
        <w:tc>
          <w:tcPr>
            <w:tcW w:w="1856"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2.5</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3.5</w:t>
            </w:r>
            <w:r w:rsidRPr="00E35958">
              <w:rPr>
                <w:rFonts w:asciiTheme="minorEastAsia" w:eastAsiaTheme="minorEastAsia" w:hAnsiTheme="minorEastAsia" w:cs="宋体" w:hint="eastAsia"/>
                <w:color w:val="000000"/>
                <w:kern w:val="0"/>
                <w:sz w:val="15"/>
                <w:szCs w:val="15"/>
              </w:rPr>
              <w:t>千人/平方公里，流动人员不多</w:t>
            </w:r>
          </w:p>
        </w:tc>
        <w:tc>
          <w:tcPr>
            <w:tcW w:w="1819"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1.5</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2.5</w:t>
            </w:r>
            <w:r w:rsidRPr="00E35958">
              <w:rPr>
                <w:rFonts w:asciiTheme="minorEastAsia" w:eastAsiaTheme="minorEastAsia" w:hAnsiTheme="minorEastAsia" w:cs="宋体" w:hint="eastAsia"/>
                <w:color w:val="000000"/>
                <w:kern w:val="0"/>
                <w:sz w:val="15"/>
                <w:szCs w:val="15"/>
              </w:rPr>
              <w:t>千人/平方公里，流动人员较少</w:t>
            </w:r>
          </w:p>
        </w:tc>
        <w:tc>
          <w:tcPr>
            <w:tcW w:w="1942"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1</w:t>
            </w:r>
            <w:r w:rsidRPr="00E35958">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1.5</w:t>
            </w:r>
            <w:r w:rsidRPr="00E35958">
              <w:rPr>
                <w:rFonts w:asciiTheme="minorEastAsia" w:eastAsiaTheme="minorEastAsia" w:hAnsiTheme="minorEastAsia" w:cs="宋体" w:hint="eastAsia"/>
                <w:color w:val="000000"/>
                <w:kern w:val="0"/>
                <w:sz w:val="15"/>
                <w:szCs w:val="15"/>
              </w:rPr>
              <w:t>千人/平方公里，流动人员少</w:t>
            </w:r>
          </w:p>
        </w:tc>
        <w:tc>
          <w:tcPr>
            <w:tcW w:w="2145" w:type="dxa"/>
            <w:shd w:val="clear" w:color="auto" w:fill="auto"/>
            <w:vAlign w:val="center"/>
            <w:hideMark/>
          </w:tcPr>
          <w:p w:rsidR="00A71FFF" w:rsidRPr="00E35958"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E35958">
              <w:rPr>
                <w:rFonts w:asciiTheme="minorEastAsia" w:eastAsiaTheme="minorEastAsia" w:hAnsiTheme="minorEastAsia" w:cs="宋体" w:hint="eastAsia"/>
                <w:color w:val="000000"/>
                <w:kern w:val="0"/>
                <w:sz w:val="15"/>
                <w:szCs w:val="15"/>
              </w:rPr>
              <w:t>固定人口小于</w:t>
            </w:r>
            <w:r>
              <w:rPr>
                <w:rFonts w:asciiTheme="minorEastAsia" w:eastAsiaTheme="minorEastAsia" w:hAnsiTheme="minorEastAsia" w:cs="宋体" w:hint="eastAsia"/>
                <w:color w:val="000000"/>
                <w:kern w:val="0"/>
                <w:sz w:val="15"/>
                <w:szCs w:val="15"/>
              </w:rPr>
              <w:t>1</w:t>
            </w:r>
            <w:r w:rsidRPr="00E35958">
              <w:rPr>
                <w:rFonts w:asciiTheme="minorEastAsia" w:eastAsiaTheme="minorEastAsia" w:hAnsiTheme="minorEastAsia" w:cs="宋体" w:hint="eastAsia"/>
                <w:color w:val="000000"/>
                <w:kern w:val="0"/>
                <w:sz w:val="15"/>
                <w:szCs w:val="15"/>
              </w:rPr>
              <w:t>千人/平方公里，</w:t>
            </w:r>
          </w:p>
        </w:tc>
      </w:tr>
      <w:tr w:rsidR="00A71FFF" w:rsidRPr="00AC5538" w:rsidTr="00520F89">
        <w:trPr>
          <w:trHeight w:val="284"/>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绿地覆盖度</w:t>
            </w:r>
          </w:p>
        </w:tc>
        <w:tc>
          <w:tcPr>
            <w:tcW w:w="160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绿地覆盖率</w:t>
            </w:r>
          </w:p>
        </w:tc>
        <w:tc>
          <w:tcPr>
            <w:tcW w:w="1010" w:type="dxa"/>
            <w:shd w:val="clear" w:color="auto" w:fill="auto"/>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一级、二级</w:t>
            </w:r>
          </w:p>
        </w:tc>
        <w:tc>
          <w:tcPr>
            <w:tcW w:w="190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绿化率大于40%</w:t>
            </w:r>
          </w:p>
        </w:tc>
        <w:tc>
          <w:tcPr>
            <w:tcW w:w="1856"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绿化率35-40%</w:t>
            </w:r>
          </w:p>
        </w:tc>
        <w:tc>
          <w:tcPr>
            <w:tcW w:w="1819"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绿化率25-35%</w:t>
            </w:r>
          </w:p>
        </w:tc>
        <w:tc>
          <w:tcPr>
            <w:tcW w:w="1942"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绿化率15-25%</w:t>
            </w:r>
          </w:p>
        </w:tc>
        <w:tc>
          <w:tcPr>
            <w:tcW w:w="214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绿化率小于15%</w:t>
            </w:r>
          </w:p>
        </w:tc>
      </w:tr>
      <w:tr w:rsidR="00A71FFF" w:rsidRPr="00AC5538" w:rsidTr="00520F89">
        <w:trPr>
          <w:trHeight w:val="284"/>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1333"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环境条件优劣度</w:t>
            </w:r>
          </w:p>
        </w:tc>
        <w:tc>
          <w:tcPr>
            <w:tcW w:w="160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附近污染源数量</w:t>
            </w:r>
          </w:p>
        </w:tc>
        <w:tc>
          <w:tcPr>
            <w:tcW w:w="1010"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一级、二级</w:t>
            </w:r>
          </w:p>
        </w:tc>
        <w:tc>
          <w:tcPr>
            <w:tcW w:w="1905" w:type="dxa"/>
            <w:shd w:val="clear" w:color="auto" w:fill="auto"/>
            <w:noWrap/>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300米内有1个污染源</w:t>
            </w:r>
          </w:p>
        </w:tc>
        <w:tc>
          <w:tcPr>
            <w:tcW w:w="1856" w:type="dxa"/>
            <w:shd w:val="clear" w:color="auto" w:fill="auto"/>
            <w:noWrap/>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250米内有1个污染源</w:t>
            </w:r>
          </w:p>
        </w:tc>
        <w:tc>
          <w:tcPr>
            <w:tcW w:w="1819" w:type="dxa"/>
            <w:shd w:val="clear" w:color="auto" w:fill="auto"/>
            <w:noWrap/>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200米内有1个污染源</w:t>
            </w:r>
          </w:p>
        </w:tc>
        <w:tc>
          <w:tcPr>
            <w:tcW w:w="1942" w:type="dxa"/>
            <w:shd w:val="clear" w:color="auto" w:fill="auto"/>
            <w:noWrap/>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150米内有1个污染源</w:t>
            </w:r>
          </w:p>
        </w:tc>
        <w:tc>
          <w:tcPr>
            <w:tcW w:w="2145" w:type="dxa"/>
            <w:shd w:val="clear" w:color="auto" w:fill="auto"/>
            <w:noWrap/>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100米内有1个以上污染源</w:t>
            </w:r>
          </w:p>
        </w:tc>
      </w:tr>
      <w:tr w:rsidR="00A71FFF" w:rsidRPr="00AC5538" w:rsidTr="00520F89">
        <w:trPr>
          <w:trHeight w:val="284"/>
        </w:trPr>
        <w:tc>
          <w:tcPr>
            <w:tcW w:w="910" w:type="dxa"/>
            <w:vMerge w:val="restart"/>
            <w:shd w:val="clear" w:color="auto" w:fill="auto"/>
            <w:noWrap/>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个别因素</w:t>
            </w:r>
          </w:p>
        </w:tc>
        <w:tc>
          <w:tcPr>
            <w:tcW w:w="3943" w:type="dxa"/>
            <w:gridSpan w:val="3"/>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临街形式</w:t>
            </w:r>
          </w:p>
        </w:tc>
        <w:tc>
          <w:tcPr>
            <w:tcW w:w="190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至少两面临主街</w:t>
            </w:r>
          </w:p>
        </w:tc>
        <w:tc>
          <w:tcPr>
            <w:tcW w:w="1856"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两面临街，至少一面临主街</w:t>
            </w:r>
          </w:p>
        </w:tc>
        <w:tc>
          <w:tcPr>
            <w:tcW w:w="1819"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只有一面临主街，或两面临次街</w:t>
            </w:r>
          </w:p>
        </w:tc>
        <w:tc>
          <w:tcPr>
            <w:tcW w:w="1942"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至少一面临次街</w:t>
            </w:r>
          </w:p>
        </w:tc>
        <w:tc>
          <w:tcPr>
            <w:tcW w:w="214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临支路或不临街</w:t>
            </w:r>
          </w:p>
        </w:tc>
      </w:tr>
      <w:tr w:rsidR="00A71FFF" w:rsidRPr="00AC5538" w:rsidTr="00520F89">
        <w:trPr>
          <w:trHeight w:val="284"/>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3943" w:type="dxa"/>
            <w:gridSpan w:val="3"/>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宗地形状</w:t>
            </w:r>
          </w:p>
        </w:tc>
        <w:tc>
          <w:tcPr>
            <w:tcW w:w="190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对布局和利用无影响</w:t>
            </w:r>
          </w:p>
        </w:tc>
        <w:tc>
          <w:tcPr>
            <w:tcW w:w="1856"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对布局和利用基本无影响</w:t>
            </w:r>
          </w:p>
        </w:tc>
        <w:tc>
          <w:tcPr>
            <w:tcW w:w="1819"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对布局和利用稍有影响</w:t>
            </w:r>
          </w:p>
        </w:tc>
        <w:tc>
          <w:tcPr>
            <w:tcW w:w="1942"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对布局和利用有一定影响</w:t>
            </w:r>
          </w:p>
        </w:tc>
        <w:tc>
          <w:tcPr>
            <w:tcW w:w="214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对布局和利用有较大影响</w:t>
            </w:r>
          </w:p>
        </w:tc>
      </w:tr>
      <w:tr w:rsidR="00A71FFF" w:rsidRPr="00AC5538" w:rsidTr="00520F89">
        <w:trPr>
          <w:trHeight w:val="284"/>
        </w:trPr>
        <w:tc>
          <w:tcPr>
            <w:tcW w:w="910" w:type="dxa"/>
            <w:vMerge/>
            <w:vAlign w:val="center"/>
            <w:hideMark/>
          </w:tcPr>
          <w:p w:rsidR="00A71FFF" w:rsidRPr="00AC5538" w:rsidRDefault="00A71FFF" w:rsidP="00520F89">
            <w:pPr>
              <w:widowControl/>
              <w:jc w:val="left"/>
              <w:rPr>
                <w:rFonts w:asciiTheme="minorEastAsia" w:eastAsiaTheme="minorEastAsia" w:hAnsiTheme="minorEastAsia" w:cs="宋体"/>
                <w:kern w:val="0"/>
                <w:sz w:val="15"/>
                <w:szCs w:val="15"/>
              </w:rPr>
            </w:pPr>
          </w:p>
        </w:tc>
        <w:tc>
          <w:tcPr>
            <w:tcW w:w="3943" w:type="dxa"/>
            <w:gridSpan w:val="3"/>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宗地面积</w:t>
            </w:r>
          </w:p>
        </w:tc>
        <w:tc>
          <w:tcPr>
            <w:tcW w:w="190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对布局和利用无影响</w:t>
            </w:r>
          </w:p>
        </w:tc>
        <w:tc>
          <w:tcPr>
            <w:tcW w:w="1856"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对布局和利用基本无影响</w:t>
            </w:r>
          </w:p>
        </w:tc>
        <w:tc>
          <w:tcPr>
            <w:tcW w:w="1819"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对布局和利用稍有影响</w:t>
            </w:r>
          </w:p>
        </w:tc>
        <w:tc>
          <w:tcPr>
            <w:tcW w:w="1942"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对布局和利用有一定影响</w:t>
            </w:r>
          </w:p>
        </w:tc>
        <w:tc>
          <w:tcPr>
            <w:tcW w:w="2145" w:type="dxa"/>
            <w:shd w:val="clear" w:color="auto" w:fill="auto"/>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对布局和利用有较大影响</w:t>
            </w:r>
          </w:p>
        </w:tc>
      </w:tr>
    </w:tbl>
    <w:p w:rsidR="00A71FFF" w:rsidRDefault="00A71FFF" w:rsidP="00A71FFF">
      <w:pPr>
        <w:pStyle w:val="af5"/>
        <w:keepNext/>
        <w:spacing w:before="0" w:after="0" w:line="360" w:lineRule="auto"/>
        <w:ind w:firstLine="238"/>
        <w:jc w:val="center"/>
        <w:rPr>
          <w:rFonts w:ascii="黑体" w:hAnsi="黑体"/>
          <w:sz w:val="21"/>
          <w:szCs w:val="21"/>
        </w:rPr>
        <w:sectPr w:rsidR="00A71FFF" w:rsidSect="00F56C38">
          <w:endnotePr>
            <w:numFmt w:val="decimal"/>
          </w:endnotePr>
          <w:pgSz w:w="16838" w:h="11906" w:orient="landscape"/>
          <w:pgMar w:top="1418" w:right="1701" w:bottom="1418" w:left="1304" w:header="851" w:footer="992" w:gutter="0"/>
          <w:cols w:space="720"/>
          <w:docGrid w:linePitch="312"/>
        </w:sectPr>
      </w:pPr>
    </w:p>
    <w:p w:rsidR="00A71FFF" w:rsidRDefault="00A71FFF" w:rsidP="00A71FFF">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lastRenderedPageBreak/>
        <w:t>表</w:t>
      </w:r>
      <w:r w:rsidRPr="00825ED4">
        <w:rPr>
          <w:rFonts w:ascii="黑体" w:hAnsi="黑体"/>
          <w:sz w:val="21"/>
          <w:szCs w:val="21"/>
        </w:rPr>
        <w:t>3-</w:t>
      </w:r>
      <w:r w:rsidR="00313937">
        <w:rPr>
          <w:rFonts w:ascii="黑体" w:hAnsi="黑体" w:hint="eastAsia"/>
          <w:sz w:val="21"/>
          <w:szCs w:val="21"/>
        </w:rPr>
        <w:t>55</w:t>
      </w:r>
      <w:r w:rsidRPr="00825ED4">
        <w:rPr>
          <w:rFonts w:ascii="黑体" w:hAnsi="黑体" w:hint="eastAsia"/>
          <w:sz w:val="21"/>
          <w:szCs w:val="21"/>
        </w:rPr>
        <w:t>城区</w:t>
      </w:r>
      <w:r>
        <w:rPr>
          <w:rFonts w:ascii="黑体" w:hAnsi="黑体" w:hint="eastAsia"/>
          <w:sz w:val="21"/>
          <w:szCs w:val="21"/>
        </w:rPr>
        <w:t>公共服务项目</w:t>
      </w:r>
      <w:r w:rsidRPr="00825ED4">
        <w:rPr>
          <w:rFonts w:ascii="黑体" w:hAnsi="黑体" w:hint="eastAsia"/>
          <w:sz w:val="21"/>
          <w:szCs w:val="21"/>
        </w:rPr>
        <w:t>用地</w:t>
      </w:r>
      <w:r>
        <w:rPr>
          <w:rFonts w:ascii="黑体" w:hAnsi="黑体" w:hint="eastAsia"/>
          <w:sz w:val="21"/>
          <w:szCs w:val="21"/>
        </w:rPr>
        <w:t>三级、四级基准地价</w:t>
      </w:r>
      <w:r w:rsidRPr="00825ED4">
        <w:rPr>
          <w:rFonts w:ascii="黑体" w:hAnsi="黑体" w:hint="eastAsia"/>
          <w:sz w:val="21"/>
          <w:szCs w:val="21"/>
        </w:rPr>
        <w:t>影响因素指标说明表</w:t>
      </w:r>
    </w:p>
    <w:tbl>
      <w:tblPr>
        <w:tblW w:w="145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0"/>
        <w:gridCol w:w="1333"/>
        <w:gridCol w:w="1600"/>
        <w:gridCol w:w="1010"/>
        <w:gridCol w:w="1905"/>
        <w:gridCol w:w="1856"/>
        <w:gridCol w:w="1819"/>
        <w:gridCol w:w="1942"/>
        <w:gridCol w:w="2145"/>
      </w:tblGrid>
      <w:tr w:rsidR="00A71FFF" w:rsidRPr="00295A98" w:rsidTr="00520F89">
        <w:trPr>
          <w:trHeight w:val="160"/>
        </w:trPr>
        <w:tc>
          <w:tcPr>
            <w:tcW w:w="910" w:type="dxa"/>
            <w:vMerge w:val="restart"/>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区域因素</w:t>
            </w:r>
          </w:p>
        </w:tc>
        <w:tc>
          <w:tcPr>
            <w:tcW w:w="1333" w:type="dxa"/>
            <w:vMerge w:val="restart"/>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因子</w:t>
            </w:r>
          </w:p>
        </w:tc>
        <w:tc>
          <w:tcPr>
            <w:tcW w:w="1600" w:type="dxa"/>
            <w:vMerge w:val="restart"/>
            <w:shd w:val="clear" w:color="auto" w:fill="auto"/>
            <w:noWrap/>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因子说明</w:t>
            </w:r>
          </w:p>
        </w:tc>
        <w:tc>
          <w:tcPr>
            <w:tcW w:w="1010" w:type="dxa"/>
            <w:vMerge w:val="restart"/>
            <w:shd w:val="clear" w:color="auto" w:fill="auto"/>
            <w:noWrap/>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级别</w:t>
            </w:r>
          </w:p>
        </w:tc>
        <w:tc>
          <w:tcPr>
            <w:tcW w:w="9667" w:type="dxa"/>
            <w:gridSpan w:val="5"/>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因 素 分 值</w:t>
            </w:r>
          </w:p>
        </w:tc>
      </w:tr>
      <w:tr w:rsidR="00A71FFF" w:rsidRPr="00295A98" w:rsidTr="00520F89">
        <w:trPr>
          <w:trHeight w:val="136"/>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60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0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90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优</w:t>
            </w:r>
          </w:p>
        </w:tc>
        <w:tc>
          <w:tcPr>
            <w:tcW w:w="1856"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较优</w:t>
            </w:r>
          </w:p>
        </w:tc>
        <w:tc>
          <w:tcPr>
            <w:tcW w:w="1819"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一般</w:t>
            </w:r>
          </w:p>
        </w:tc>
        <w:tc>
          <w:tcPr>
            <w:tcW w:w="1942"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较劣</w:t>
            </w:r>
          </w:p>
        </w:tc>
        <w:tc>
          <w:tcPr>
            <w:tcW w:w="214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劣</w:t>
            </w:r>
          </w:p>
        </w:tc>
      </w:tr>
      <w:tr w:rsidR="00A71FFF" w:rsidRPr="00295A98" w:rsidTr="00520F89">
        <w:trPr>
          <w:trHeight w:val="284"/>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restart"/>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商服繁华度</w:t>
            </w:r>
          </w:p>
        </w:tc>
        <w:tc>
          <w:tcPr>
            <w:tcW w:w="1600" w:type="dxa"/>
            <w:vMerge w:val="restart"/>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距商服中心距离（m）</w:t>
            </w:r>
          </w:p>
        </w:tc>
        <w:tc>
          <w:tcPr>
            <w:tcW w:w="101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三级</w:t>
            </w:r>
          </w:p>
        </w:tc>
        <w:tc>
          <w:tcPr>
            <w:tcW w:w="1905"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p>
        </w:tc>
        <w:tc>
          <w:tcPr>
            <w:tcW w:w="1856"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10</w:t>
            </w:r>
            <w:r w:rsidRPr="00452725">
              <w:rPr>
                <w:rFonts w:asciiTheme="minorEastAsia" w:eastAsiaTheme="minorEastAsia" w:hAnsiTheme="minorEastAsia" w:cs="宋体" w:hint="eastAsia"/>
                <w:kern w:val="0"/>
                <w:sz w:val="15"/>
                <w:szCs w:val="15"/>
              </w:rPr>
              <w:t>00</w:t>
            </w:r>
          </w:p>
        </w:tc>
        <w:tc>
          <w:tcPr>
            <w:tcW w:w="1819"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10</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13</w:t>
            </w:r>
            <w:r w:rsidRPr="00452725">
              <w:rPr>
                <w:rFonts w:asciiTheme="minorEastAsia" w:eastAsiaTheme="minorEastAsia" w:hAnsiTheme="minorEastAsia" w:cs="宋体" w:hint="eastAsia"/>
                <w:kern w:val="0"/>
                <w:sz w:val="15"/>
                <w:szCs w:val="15"/>
              </w:rPr>
              <w:t>00</w:t>
            </w:r>
          </w:p>
        </w:tc>
        <w:tc>
          <w:tcPr>
            <w:tcW w:w="1942"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13</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w:t>
            </w:r>
          </w:p>
        </w:tc>
        <w:tc>
          <w:tcPr>
            <w:tcW w:w="2145" w:type="dxa"/>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w:t>
            </w:r>
          </w:p>
        </w:tc>
      </w:tr>
      <w:tr w:rsidR="00A71FFF" w:rsidRPr="00295A98" w:rsidTr="00520F89">
        <w:trPr>
          <w:trHeight w:val="156"/>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600" w:type="dxa"/>
            <w:vMerge/>
            <w:vAlign w:val="center"/>
            <w:hideMark/>
          </w:tcPr>
          <w:p w:rsidR="00A71FFF" w:rsidRPr="00295A98" w:rsidRDefault="00A71FFF" w:rsidP="00520F89">
            <w:pPr>
              <w:widowControl/>
              <w:jc w:val="left"/>
              <w:rPr>
                <w:rFonts w:asciiTheme="minorEastAsia" w:eastAsiaTheme="minorEastAsia" w:hAnsiTheme="minorEastAsia" w:cs="宋体"/>
                <w:color w:val="000000"/>
                <w:kern w:val="0"/>
                <w:sz w:val="15"/>
                <w:szCs w:val="15"/>
              </w:rPr>
            </w:pPr>
          </w:p>
        </w:tc>
        <w:tc>
          <w:tcPr>
            <w:tcW w:w="101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四级</w:t>
            </w:r>
          </w:p>
        </w:tc>
        <w:tc>
          <w:tcPr>
            <w:tcW w:w="1905"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500</w:t>
            </w:r>
          </w:p>
        </w:tc>
        <w:tc>
          <w:tcPr>
            <w:tcW w:w="1856"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500-</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700</w:t>
            </w:r>
          </w:p>
        </w:tc>
        <w:tc>
          <w:tcPr>
            <w:tcW w:w="1819"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700-</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900</w:t>
            </w:r>
          </w:p>
        </w:tc>
        <w:tc>
          <w:tcPr>
            <w:tcW w:w="1942"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900-</w:t>
            </w:r>
            <w:r>
              <w:rPr>
                <w:rFonts w:asciiTheme="minorEastAsia" w:eastAsiaTheme="minorEastAsia" w:hAnsiTheme="minorEastAsia" w:cs="宋体" w:hint="eastAsia"/>
                <w:kern w:val="0"/>
                <w:sz w:val="15"/>
                <w:szCs w:val="15"/>
              </w:rPr>
              <w:t>2</w:t>
            </w:r>
            <w:r w:rsidRPr="00452725">
              <w:rPr>
                <w:rFonts w:asciiTheme="minorEastAsia" w:eastAsiaTheme="minorEastAsia" w:hAnsiTheme="minorEastAsia" w:cs="宋体" w:hint="eastAsia"/>
                <w:kern w:val="0"/>
                <w:sz w:val="15"/>
                <w:szCs w:val="15"/>
              </w:rPr>
              <w:t>200</w:t>
            </w:r>
          </w:p>
        </w:tc>
        <w:tc>
          <w:tcPr>
            <w:tcW w:w="2145" w:type="dxa"/>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2</w:t>
            </w:r>
            <w:r w:rsidRPr="00452725">
              <w:rPr>
                <w:rFonts w:asciiTheme="minorEastAsia" w:eastAsiaTheme="minorEastAsia" w:hAnsiTheme="minorEastAsia" w:cs="宋体" w:hint="eastAsia"/>
                <w:kern w:val="0"/>
                <w:sz w:val="15"/>
                <w:szCs w:val="15"/>
              </w:rPr>
              <w:t>200</w:t>
            </w:r>
          </w:p>
        </w:tc>
      </w:tr>
      <w:tr w:rsidR="00A71FFF" w:rsidRPr="00295A98" w:rsidTr="00520F89">
        <w:trPr>
          <w:trHeight w:val="244"/>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道路通达度</w:t>
            </w:r>
          </w:p>
        </w:tc>
        <w:tc>
          <w:tcPr>
            <w:tcW w:w="1600" w:type="dxa"/>
            <w:shd w:val="clear" w:color="auto" w:fill="auto"/>
            <w:noWrap/>
            <w:vAlign w:val="center"/>
            <w:hideMark/>
          </w:tcPr>
          <w:p w:rsidR="00A71FFF" w:rsidRPr="00295A98" w:rsidRDefault="00A71FFF" w:rsidP="00520F89">
            <w:pPr>
              <w:widowControl/>
              <w:jc w:val="left"/>
              <w:rPr>
                <w:rFonts w:asciiTheme="minorEastAsia" w:eastAsiaTheme="minorEastAsia" w:hAnsiTheme="minorEastAsia" w:cs="宋体"/>
                <w:color w:val="000000"/>
                <w:kern w:val="0"/>
                <w:sz w:val="15"/>
                <w:szCs w:val="15"/>
              </w:rPr>
            </w:pPr>
            <w:r w:rsidRPr="00295A98">
              <w:rPr>
                <w:rFonts w:asciiTheme="minorEastAsia" w:eastAsiaTheme="minorEastAsia" w:hAnsiTheme="minorEastAsia" w:cs="宋体" w:hint="eastAsia"/>
                <w:color w:val="000000"/>
                <w:kern w:val="0"/>
                <w:sz w:val="15"/>
                <w:szCs w:val="15"/>
              </w:rPr>
              <w:t>临街道路状况</w:t>
            </w:r>
          </w:p>
        </w:tc>
        <w:tc>
          <w:tcPr>
            <w:tcW w:w="101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三级、四级</w:t>
            </w:r>
          </w:p>
        </w:tc>
        <w:tc>
          <w:tcPr>
            <w:tcW w:w="1905" w:type="dxa"/>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临对外交通干道交叉口</w:t>
            </w:r>
          </w:p>
        </w:tc>
        <w:tc>
          <w:tcPr>
            <w:tcW w:w="1856" w:type="dxa"/>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临主要干道</w:t>
            </w:r>
          </w:p>
        </w:tc>
        <w:tc>
          <w:tcPr>
            <w:tcW w:w="1819" w:type="dxa"/>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距离城区主要干道距离小于</w:t>
            </w:r>
            <w:smartTag w:uri="urn:schemas-microsoft-com:office:smarttags" w:element="chmetcnv">
              <w:smartTagPr>
                <w:attr w:name="TCSC" w:val="0"/>
                <w:attr w:name="NumberType" w:val="1"/>
                <w:attr w:name="Negative" w:val="False"/>
                <w:attr w:name="HasSpace" w:val="False"/>
                <w:attr w:name="SourceValue" w:val="50"/>
                <w:attr w:name="UnitName" w:val="米"/>
              </w:smartTagPr>
              <w:r w:rsidRPr="00BA66D8">
                <w:rPr>
                  <w:rFonts w:asciiTheme="minorEastAsia" w:eastAsiaTheme="minorEastAsia" w:hAnsiTheme="minorEastAsia" w:cs="宋体"/>
                  <w:kern w:val="0"/>
                  <w:sz w:val="15"/>
                  <w:szCs w:val="15"/>
                </w:rPr>
                <w:t>50</w:t>
              </w:r>
              <w:r w:rsidRPr="00BA66D8">
                <w:rPr>
                  <w:rFonts w:asciiTheme="minorEastAsia" w:eastAsiaTheme="minorEastAsia" w:hAnsiTheme="minorEastAsia" w:cs="宋体" w:hint="eastAsia"/>
                  <w:kern w:val="0"/>
                  <w:sz w:val="15"/>
                  <w:szCs w:val="15"/>
                </w:rPr>
                <w:t>米</w:t>
              </w:r>
            </w:smartTag>
          </w:p>
        </w:tc>
        <w:tc>
          <w:tcPr>
            <w:tcW w:w="1942" w:type="dxa"/>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临次干道</w:t>
            </w:r>
          </w:p>
        </w:tc>
        <w:tc>
          <w:tcPr>
            <w:tcW w:w="2145" w:type="dxa"/>
            <w:shd w:val="clear" w:color="auto" w:fill="auto"/>
            <w:vAlign w:val="center"/>
            <w:hideMark/>
          </w:tcPr>
          <w:p w:rsidR="00A71FFF" w:rsidRPr="00BA66D8" w:rsidRDefault="00A71FFF" w:rsidP="00520F89">
            <w:pPr>
              <w:widowControl/>
              <w:spacing w:line="160" w:lineRule="exact"/>
              <w:jc w:val="center"/>
              <w:rPr>
                <w:rFonts w:asciiTheme="minorEastAsia" w:eastAsiaTheme="minorEastAsia" w:hAnsiTheme="minorEastAsia" w:cs="宋体"/>
                <w:kern w:val="0"/>
                <w:sz w:val="15"/>
                <w:szCs w:val="15"/>
              </w:rPr>
            </w:pPr>
            <w:r w:rsidRPr="00BA66D8">
              <w:rPr>
                <w:rFonts w:asciiTheme="minorEastAsia" w:eastAsiaTheme="minorEastAsia" w:hAnsiTheme="minorEastAsia" w:cs="宋体" w:hint="eastAsia"/>
                <w:kern w:val="0"/>
                <w:sz w:val="15"/>
                <w:szCs w:val="15"/>
              </w:rPr>
              <w:t>临支路或小巷</w:t>
            </w:r>
          </w:p>
        </w:tc>
      </w:tr>
      <w:tr w:rsidR="00A71FFF" w:rsidRPr="00295A98" w:rsidTr="00520F89">
        <w:trPr>
          <w:trHeight w:val="177"/>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restart"/>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对外交通便利度</w:t>
            </w:r>
          </w:p>
        </w:tc>
        <w:tc>
          <w:tcPr>
            <w:tcW w:w="1600" w:type="dxa"/>
            <w:vMerge w:val="restart"/>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距对外交通站点、通行点距离（m）</w:t>
            </w:r>
          </w:p>
        </w:tc>
        <w:tc>
          <w:tcPr>
            <w:tcW w:w="101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三级</w:t>
            </w:r>
          </w:p>
        </w:tc>
        <w:tc>
          <w:tcPr>
            <w:tcW w:w="1905"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p>
        </w:tc>
        <w:tc>
          <w:tcPr>
            <w:tcW w:w="1856"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10</w:t>
            </w:r>
            <w:r w:rsidRPr="00452725">
              <w:rPr>
                <w:rFonts w:asciiTheme="minorEastAsia" w:eastAsiaTheme="minorEastAsia" w:hAnsiTheme="minorEastAsia" w:cs="宋体" w:hint="eastAsia"/>
                <w:kern w:val="0"/>
                <w:sz w:val="15"/>
                <w:szCs w:val="15"/>
              </w:rPr>
              <w:t>00</w:t>
            </w:r>
          </w:p>
        </w:tc>
        <w:tc>
          <w:tcPr>
            <w:tcW w:w="1819"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10</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13</w:t>
            </w:r>
            <w:r w:rsidRPr="00452725">
              <w:rPr>
                <w:rFonts w:asciiTheme="minorEastAsia" w:eastAsiaTheme="minorEastAsia" w:hAnsiTheme="minorEastAsia" w:cs="宋体" w:hint="eastAsia"/>
                <w:kern w:val="0"/>
                <w:sz w:val="15"/>
                <w:szCs w:val="15"/>
              </w:rPr>
              <w:t>00</w:t>
            </w:r>
          </w:p>
        </w:tc>
        <w:tc>
          <w:tcPr>
            <w:tcW w:w="1942"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13</w:t>
            </w:r>
            <w:r w:rsidRPr="00452725">
              <w:rPr>
                <w:rFonts w:asciiTheme="minorEastAsia" w:eastAsiaTheme="minorEastAsia" w:hAnsiTheme="minorEastAsia" w:cs="宋体" w:hint="eastAsia"/>
                <w:kern w:val="0"/>
                <w:sz w:val="15"/>
                <w:szCs w:val="15"/>
              </w:rPr>
              <w:t>00-</w:t>
            </w: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w:t>
            </w:r>
          </w:p>
        </w:tc>
        <w:tc>
          <w:tcPr>
            <w:tcW w:w="2145" w:type="dxa"/>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15</w:t>
            </w:r>
            <w:r w:rsidRPr="00452725">
              <w:rPr>
                <w:rFonts w:asciiTheme="minorEastAsia" w:eastAsiaTheme="minorEastAsia" w:hAnsiTheme="minorEastAsia" w:cs="宋体" w:hint="eastAsia"/>
                <w:kern w:val="0"/>
                <w:sz w:val="15"/>
                <w:szCs w:val="15"/>
              </w:rPr>
              <w:t>00</w:t>
            </w:r>
          </w:p>
        </w:tc>
      </w:tr>
      <w:tr w:rsidR="00A71FFF" w:rsidRPr="00295A98" w:rsidTr="00520F89">
        <w:trPr>
          <w:trHeight w:val="265"/>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600" w:type="dxa"/>
            <w:vMerge/>
            <w:vAlign w:val="center"/>
            <w:hideMark/>
          </w:tcPr>
          <w:p w:rsidR="00A71FFF" w:rsidRPr="00295A98" w:rsidRDefault="00A71FFF" w:rsidP="00520F89">
            <w:pPr>
              <w:widowControl/>
              <w:jc w:val="left"/>
              <w:rPr>
                <w:rFonts w:asciiTheme="minorEastAsia" w:eastAsiaTheme="minorEastAsia" w:hAnsiTheme="minorEastAsia" w:cs="宋体"/>
                <w:color w:val="000000"/>
                <w:kern w:val="0"/>
                <w:sz w:val="15"/>
                <w:szCs w:val="15"/>
              </w:rPr>
            </w:pPr>
          </w:p>
        </w:tc>
        <w:tc>
          <w:tcPr>
            <w:tcW w:w="101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四级</w:t>
            </w:r>
          </w:p>
        </w:tc>
        <w:tc>
          <w:tcPr>
            <w:tcW w:w="1905"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500</w:t>
            </w:r>
          </w:p>
        </w:tc>
        <w:tc>
          <w:tcPr>
            <w:tcW w:w="1856"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500-</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700</w:t>
            </w:r>
          </w:p>
        </w:tc>
        <w:tc>
          <w:tcPr>
            <w:tcW w:w="1819"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700-</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900</w:t>
            </w:r>
          </w:p>
        </w:tc>
        <w:tc>
          <w:tcPr>
            <w:tcW w:w="1942"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900-</w:t>
            </w:r>
            <w:r>
              <w:rPr>
                <w:rFonts w:asciiTheme="minorEastAsia" w:eastAsiaTheme="minorEastAsia" w:hAnsiTheme="minorEastAsia" w:cs="宋体" w:hint="eastAsia"/>
                <w:kern w:val="0"/>
                <w:sz w:val="15"/>
                <w:szCs w:val="15"/>
              </w:rPr>
              <w:t>2</w:t>
            </w:r>
            <w:r w:rsidRPr="00452725">
              <w:rPr>
                <w:rFonts w:asciiTheme="minorEastAsia" w:eastAsiaTheme="minorEastAsia" w:hAnsiTheme="minorEastAsia" w:cs="宋体" w:hint="eastAsia"/>
                <w:kern w:val="0"/>
                <w:sz w:val="15"/>
                <w:szCs w:val="15"/>
              </w:rPr>
              <w:t>200</w:t>
            </w:r>
          </w:p>
        </w:tc>
        <w:tc>
          <w:tcPr>
            <w:tcW w:w="2145" w:type="dxa"/>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&gt;</w:t>
            </w:r>
            <w:r>
              <w:rPr>
                <w:rFonts w:asciiTheme="minorEastAsia" w:eastAsiaTheme="minorEastAsia" w:hAnsiTheme="minorEastAsia" w:cs="宋体" w:hint="eastAsia"/>
                <w:kern w:val="0"/>
                <w:sz w:val="15"/>
                <w:szCs w:val="15"/>
              </w:rPr>
              <w:t>2</w:t>
            </w:r>
            <w:r w:rsidRPr="00452725">
              <w:rPr>
                <w:rFonts w:asciiTheme="minorEastAsia" w:eastAsiaTheme="minorEastAsia" w:hAnsiTheme="minorEastAsia" w:cs="宋体" w:hint="eastAsia"/>
                <w:kern w:val="0"/>
                <w:sz w:val="15"/>
                <w:szCs w:val="15"/>
              </w:rPr>
              <w:t>200</w:t>
            </w:r>
          </w:p>
        </w:tc>
      </w:tr>
      <w:tr w:rsidR="00A71FFF" w:rsidRPr="00295A98" w:rsidTr="00520F89">
        <w:trPr>
          <w:trHeight w:val="127"/>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restart"/>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公交便捷度</w:t>
            </w:r>
          </w:p>
        </w:tc>
        <w:tc>
          <w:tcPr>
            <w:tcW w:w="1600" w:type="dxa"/>
            <w:vMerge w:val="restart"/>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距公交站距离（m）</w:t>
            </w:r>
          </w:p>
        </w:tc>
        <w:tc>
          <w:tcPr>
            <w:tcW w:w="101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三级</w:t>
            </w:r>
          </w:p>
        </w:tc>
        <w:tc>
          <w:tcPr>
            <w:tcW w:w="1905"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p>
        </w:tc>
        <w:tc>
          <w:tcPr>
            <w:tcW w:w="1856"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kern w:val="0"/>
                <w:sz w:val="15"/>
                <w:szCs w:val="15"/>
              </w:rPr>
              <w:t>7</w:t>
            </w:r>
            <w:r w:rsidRPr="00452725">
              <w:rPr>
                <w:rFonts w:asciiTheme="minorEastAsia" w:eastAsiaTheme="minorEastAsia" w:hAnsiTheme="minorEastAsia" w:cs="宋体" w:hint="eastAsia"/>
                <w:kern w:val="0"/>
                <w:sz w:val="15"/>
                <w:szCs w:val="15"/>
              </w:rPr>
              <w:t>00</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kern w:val="0"/>
                <w:sz w:val="15"/>
                <w:szCs w:val="15"/>
              </w:rPr>
              <w:t>8</w:t>
            </w:r>
            <w:r w:rsidRPr="00452725">
              <w:rPr>
                <w:rFonts w:asciiTheme="minorEastAsia" w:eastAsiaTheme="minorEastAsia" w:hAnsiTheme="minorEastAsia" w:cs="宋体" w:hint="eastAsia"/>
                <w:kern w:val="0"/>
                <w:sz w:val="15"/>
                <w:szCs w:val="15"/>
              </w:rPr>
              <w:t>00</w:t>
            </w:r>
          </w:p>
        </w:tc>
        <w:tc>
          <w:tcPr>
            <w:tcW w:w="1819"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800</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900</w:t>
            </w:r>
          </w:p>
        </w:tc>
        <w:tc>
          <w:tcPr>
            <w:tcW w:w="1942"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900</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1000</w:t>
            </w:r>
          </w:p>
        </w:tc>
        <w:tc>
          <w:tcPr>
            <w:tcW w:w="2145" w:type="dxa"/>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&gt;</w:t>
            </w:r>
            <w:r>
              <w:rPr>
                <w:rFonts w:asciiTheme="minorEastAsia" w:eastAsiaTheme="minorEastAsia" w:hAnsiTheme="minorEastAsia" w:cs="宋体" w:hint="eastAsia"/>
                <w:color w:val="000000"/>
                <w:kern w:val="0"/>
                <w:sz w:val="15"/>
                <w:szCs w:val="15"/>
              </w:rPr>
              <w:t>1000</w:t>
            </w:r>
          </w:p>
        </w:tc>
      </w:tr>
      <w:tr w:rsidR="00A71FFF" w:rsidRPr="00295A98" w:rsidTr="00520F89">
        <w:trPr>
          <w:trHeight w:val="215"/>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600" w:type="dxa"/>
            <w:vMerge/>
            <w:vAlign w:val="center"/>
            <w:hideMark/>
          </w:tcPr>
          <w:p w:rsidR="00A71FFF" w:rsidRPr="00295A98" w:rsidRDefault="00A71FFF" w:rsidP="00520F89">
            <w:pPr>
              <w:widowControl/>
              <w:jc w:val="left"/>
              <w:rPr>
                <w:rFonts w:asciiTheme="minorEastAsia" w:eastAsiaTheme="minorEastAsia" w:hAnsiTheme="minorEastAsia" w:cs="宋体"/>
                <w:color w:val="000000"/>
                <w:kern w:val="0"/>
                <w:sz w:val="15"/>
                <w:szCs w:val="15"/>
              </w:rPr>
            </w:pPr>
          </w:p>
        </w:tc>
        <w:tc>
          <w:tcPr>
            <w:tcW w:w="101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四级</w:t>
            </w:r>
          </w:p>
        </w:tc>
        <w:tc>
          <w:tcPr>
            <w:tcW w:w="1905"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kern w:val="0"/>
                <w:sz w:val="15"/>
                <w:szCs w:val="15"/>
              </w:rPr>
            </w:pPr>
            <w:r w:rsidRPr="00452725">
              <w:rPr>
                <w:rFonts w:asciiTheme="minorEastAsia" w:eastAsiaTheme="minorEastAsia" w:hAnsiTheme="minorEastAsia" w:cs="宋体" w:hint="eastAsia"/>
                <w:kern w:val="0"/>
                <w:sz w:val="15"/>
                <w:szCs w:val="15"/>
              </w:rPr>
              <w:t>&lt;</w:t>
            </w:r>
            <w:r>
              <w:rPr>
                <w:rFonts w:asciiTheme="minorEastAsia" w:eastAsiaTheme="minorEastAsia" w:hAnsiTheme="minorEastAsia" w:cs="宋体" w:hint="eastAsia"/>
                <w:kern w:val="0"/>
                <w:sz w:val="15"/>
                <w:szCs w:val="15"/>
              </w:rPr>
              <w:t>1</w:t>
            </w:r>
            <w:r w:rsidRPr="00452725">
              <w:rPr>
                <w:rFonts w:asciiTheme="minorEastAsia" w:eastAsiaTheme="minorEastAsia" w:hAnsiTheme="minorEastAsia" w:cs="宋体" w:hint="eastAsia"/>
                <w:kern w:val="0"/>
                <w:sz w:val="15"/>
                <w:szCs w:val="15"/>
              </w:rPr>
              <w:t>500</w:t>
            </w:r>
          </w:p>
        </w:tc>
        <w:tc>
          <w:tcPr>
            <w:tcW w:w="1856"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15</w:t>
            </w:r>
            <w:r w:rsidRPr="00452725">
              <w:rPr>
                <w:rFonts w:asciiTheme="minorEastAsia" w:eastAsiaTheme="minorEastAsia" w:hAnsiTheme="minorEastAsia" w:cs="宋体" w:hint="eastAsia"/>
                <w:color w:val="000000"/>
                <w:kern w:val="0"/>
                <w:sz w:val="15"/>
                <w:szCs w:val="15"/>
              </w:rPr>
              <w:t>00-</w:t>
            </w:r>
            <w:r>
              <w:rPr>
                <w:rFonts w:asciiTheme="minorEastAsia" w:eastAsiaTheme="minorEastAsia" w:hAnsiTheme="minorEastAsia" w:cs="宋体" w:hint="eastAsia"/>
                <w:color w:val="000000"/>
                <w:kern w:val="0"/>
                <w:sz w:val="15"/>
                <w:szCs w:val="15"/>
              </w:rPr>
              <w:t>16</w:t>
            </w:r>
            <w:r w:rsidRPr="00452725">
              <w:rPr>
                <w:rFonts w:asciiTheme="minorEastAsia" w:eastAsiaTheme="minorEastAsia" w:hAnsiTheme="minorEastAsia" w:cs="宋体" w:hint="eastAsia"/>
                <w:color w:val="000000"/>
                <w:kern w:val="0"/>
                <w:sz w:val="15"/>
                <w:szCs w:val="15"/>
              </w:rPr>
              <w:t>00</w:t>
            </w:r>
          </w:p>
        </w:tc>
        <w:tc>
          <w:tcPr>
            <w:tcW w:w="1819"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16</w:t>
            </w:r>
            <w:r w:rsidRPr="00452725">
              <w:rPr>
                <w:rFonts w:asciiTheme="minorEastAsia" w:eastAsiaTheme="minorEastAsia" w:hAnsiTheme="minorEastAsia" w:cs="宋体" w:hint="eastAsia"/>
                <w:color w:val="000000"/>
                <w:kern w:val="0"/>
                <w:sz w:val="15"/>
                <w:szCs w:val="15"/>
              </w:rPr>
              <w:t>00-</w:t>
            </w:r>
            <w:r>
              <w:rPr>
                <w:rFonts w:asciiTheme="minorEastAsia" w:eastAsiaTheme="minorEastAsia" w:hAnsiTheme="minorEastAsia" w:cs="宋体" w:hint="eastAsia"/>
                <w:color w:val="000000"/>
                <w:kern w:val="0"/>
                <w:sz w:val="15"/>
                <w:szCs w:val="15"/>
              </w:rPr>
              <w:t>17</w:t>
            </w:r>
            <w:r w:rsidRPr="00452725">
              <w:rPr>
                <w:rFonts w:asciiTheme="minorEastAsia" w:eastAsiaTheme="minorEastAsia" w:hAnsiTheme="minorEastAsia" w:cs="宋体" w:hint="eastAsia"/>
                <w:color w:val="000000"/>
                <w:kern w:val="0"/>
                <w:sz w:val="15"/>
                <w:szCs w:val="15"/>
              </w:rPr>
              <w:t>00</w:t>
            </w:r>
          </w:p>
        </w:tc>
        <w:tc>
          <w:tcPr>
            <w:tcW w:w="1942"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color w:val="000000"/>
                <w:kern w:val="0"/>
                <w:sz w:val="15"/>
                <w:szCs w:val="15"/>
              </w:rPr>
            </w:pPr>
            <w:r>
              <w:rPr>
                <w:rFonts w:asciiTheme="minorEastAsia" w:eastAsiaTheme="minorEastAsia" w:hAnsiTheme="minorEastAsia" w:cs="宋体" w:hint="eastAsia"/>
                <w:color w:val="000000"/>
                <w:kern w:val="0"/>
                <w:sz w:val="15"/>
                <w:szCs w:val="15"/>
              </w:rPr>
              <w:t>18</w:t>
            </w:r>
            <w:r w:rsidRPr="00452725">
              <w:rPr>
                <w:rFonts w:asciiTheme="minorEastAsia" w:eastAsiaTheme="minorEastAsia" w:hAnsiTheme="minorEastAsia" w:cs="宋体" w:hint="eastAsia"/>
                <w:color w:val="000000"/>
                <w:kern w:val="0"/>
                <w:sz w:val="15"/>
                <w:szCs w:val="15"/>
              </w:rPr>
              <w:t>00-</w:t>
            </w:r>
            <w:r>
              <w:rPr>
                <w:rFonts w:asciiTheme="minorEastAsia" w:eastAsiaTheme="minorEastAsia" w:hAnsiTheme="minorEastAsia" w:cs="宋体" w:hint="eastAsia"/>
                <w:color w:val="000000"/>
                <w:kern w:val="0"/>
                <w:sz w:val="15"/>
                <w:szCs w:val="15"/>
              </w:rPr>
              <w:t>19</w:t>
            </w:r>
            <w:r w:rsidRPr="00452725">
              <w:rPr>
                <w:rFonts w:asciiTheme="minorEastAsia" w:eastAsiaTheme="minorEastAsia" w:hAnsiTheme="minorEastAsia" w:cs="宋体" w:hint="eastAsia"/>
                <w:color w:val="000000"/>
                <w:kern w:val="0"/>
                <w:sz w:val="15"/>
                <w:szCs w:val="15"/>
              </w:rPr>
              <w:t>00</w:t>
            </w:r>
          </w:p>
        </w:tc>
        <w:tc>
          <w:tcPr>
            <w:tcW w:w="2145" w:type="dxa"/>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&gt;</w:t>
            </w:r>
            <w:r>
              <w:rPr>
                <w:rFonts w:asciiTheme="minorEastAsia" w:eastAsiaTheme="minorEastAsia" w:hAnsiTheme="minorEastAsia" w:cs="宋体" w:hint="eastAsia"/>
                <w:color w:val="000000"/>
                <w:kern w:val="0"/>
                <w:sz w:val="15"/>
                <w:szCs w:val="15"/>
              </w:rPr>
              <w:t>20</w:t>
            </w:r>
            <w:r w:rsidRPr="00452725">
              <w:rPr>
                <w:rFonts w:asciiTheme="minorEastAsia" w:eastAsiaTheme="minorEastAsia" w:hAnsiTheme="minorEastAsia" w:cs="宋体" w:hint="eastAsia"/>
                <w:color w:val="000000"/>
                <w:kern w:val="0"/>
                <w:sz w:val="15"/>
                <w:szCs w:val="15"/>
              </w:rPr>
              <w:t>00</w:t>
            </w:r>
          </w:p>
        </w:tc>
      </w:tr>
      <w:tr w:rsidR="00A71FFF" w:rsidRPr="00295A98" w:rsidTr="00520F89">
        <w:trPr>
          <w:trHeight w:val="284"/>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restart"/>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基础设施完善度</w:t>
            </w:r>
          </w:p>
        </w:tc>
        <w:tc>
          <w:tcPr>
            <w:tcW w:w="160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供水</w:t>
            </w:r>
          </w:p>
        </w:tc>
        <w:tc>
          <w:tcPr>
            <w:tcW w:w="1010" w:type="dxa"/>
            <w:shd w:val="clear" w:color="auto" w:fill="auto"/>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三级、四级</w:t>
            </w:r>
          </w:p>
        </w:tc>
        <w:tc>
          <w:tcPr>
            <w:tcW w:w="190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区片内供水保证率100%，除因检修之外过去的半年未曾停水</w:t>
            </w:r>
          </w:p>
        </w:tc>
        <w:tc>
          <w:tcPr>
            <w:tcW w:w="1856"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区片内供水保证率99%以上，除因检修之外过去的半年曾停水1次</w:t>
            </w:r>
          </w:p>
        </w:tc>
        <w:tc>
          <w:tcPr>
            <w:tcW w:w="1819"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区片内供水保证率98%以上，除因检修之外过去的半年曾停水2次</w:t>
            </w:r>
          </w:p>
        </w:tc>
        <w:tc>
          <w:tcPr>
            <w:tcW w:w="1942"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区片内供水保证率97%以上，除因检修之外过去的半年曾停水3次</w:t>
            </w:r>
          </w:p>
        </w:tc>
        <w:tc>
          <w:tcPr>
            <w:tcW w:w="214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区片内供水保证率97%以下，除因检修之外过去的半年曾停水3次以上</w:t>
            </w:r>
          </w:p>
        </w:tc>
      </w:tr>
      <w:tr w:rsidR="00A71FFF" w:rsidRPr="00295A98" w:rsidTr="00520F89">
        <w:trPr>
          <w:trHeight w:val="284"/>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60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排水</w:t>
            </w:r>
          </w:p>
        </w:tc>
        <w:tc>
          <w:tcPr>
            <w:tcW w:w="1010" w:type="dxa"/>
            <w:shd w:val="clear" w:color="auto" w:fill="auto"/>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三级、四级</w:t>
            </w:r>
          </w:p>
        </w:tc>
        <w:tc>
          <w:tcPr>
            <w:tcW w:w="190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区片内排水保证率100%，过去的半年未曾出现堵塞或者涌冒</w:t>
            </w:r>
          </w:p>
        </w:tc>
        <w:tc>
          <w:tcPr>
            <w:tcW w:w="1856"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区片内排水保证率99%以上，过去的半年曾出现1次堵塞或者涌冒现象</w:t>
            </w:r>
          </w:p>
        </w:tc>
        <w:tc>
          <w:tcPr>
            <w:tcW w:w="1819"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区片内排水保证率98%以上，过去的半年曾出现2次堵塞或者涌冒现象</w:t>
            </w:r>
          </w:p>
        </w:tc>
        <w:tc>
          <w:tcPr>
            <w:tcW w:w="1942"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区片内排水保证率97%以上，过去的半年曾出现3次堵塞或者涌冒现象</w:t>
            </w:r>
          </w:p>
        </w:tc>
        <w:tc>
          <w:tcPr>
            <w:tcW w:w="214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区片内排水保证率97%以下，过去的半年曾出现3次以上堵塞或者涌冒现象</w:t>
            </w:r>
          </w:p>
        </w:tc>
      </w:tr>
      <w:tr w:rsidR="00A71FFF" w:rsidRPr="00295A98" w:rsidTr="00520F89">
        <w:trPr>
          <w:trHeight w:val="284"/>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60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供暖</w:t>
            </w:r>
          </w:p>
        </w:tc>
        <w:tc>
          <w:tcPr>
            <w:tcW w:w="1010" w:type="dxa"/>
            <w:shd w:val="clear" w:color="auto" w:fill="auto"/>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三级、四级</w:t>
            </w:r>
          </w:p>
        </w:tc>
        <w:tc>
          <w:tcPr>
            <w:tcW w:w="190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区片内供暖保证率100%，除因检修之外过去的1个供暖期内未曾出现停暖</w:t>
            </w:r>
          </w:p>
        </w:tc>
        <w:tc>
          <w:tcPr>
            <w:tcW w:w="1856"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区片内供暖保证率99%以上，除因检修之外过去的1个供暖期曾停暖1次，且未超过12小时</w:t>
            </w:r>
          </w:p>
        </w:tc>
        <w:tc>
          <w:tcPr>
            <w:tcW w:w="1819"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区片内供暖保证率98%以上，除因检修之外过去的1个供暖期曾停暖2次，或累计停暖超过12小时不足18小时</w:t>
            </w:r>
          </w:p>
        </w:tc>
        <w:tc>
          <w:tcPr>
            <w:tcW w:w="1942"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区片内供暖保证率97%以上，除因检修之外过去的1个供暖期曾停暖3次，或累计停暖超过18小时不足24小时</w:t>
            </w:r>
          </w:p>
        </w:tc>
        <w:tc>
          <w:tcPr>
            <w:tcW w:w="214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区片内供暖保证率97%以下，除因检修之外过去的半年曾3次以上停暖，或累计停暖超过24小时</w:t>
            </w:r>
          </w:p>
        </w:tc>
      </w:tr>
      <w:tr w:rsidR="00A71FFF" w:rsidRPr="00295A98" w:rsidTr="00520F89">
        <w:trPr>
          <w:trHeight w:val="284"/>
        </w:trPr>
        <w:tc>
          <w:tcPr>
            <w:tcW w:w="910" w:type="dxa"/>
            <w:vMerge/>
            <w:vAlign w:val="center"/>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600" w:type="dxa"/>
            <w:shd w:val="clear" w:color="auto" w:fill="auto"/>
            <w:vAlign w:val="center"/>
          </w:tcPr>
          <w:p w:rsidR="00A71FFF" w:rsidRPr="002662E2" w:rsidRDefault="00A71FFF" w:rsidP="00520F89">
            <w:pPr>
              <w:widowControl/>
              <w:jc w:val="center"/>
              <w:rPr>
                <w:rFonts w:asciiTheme="minorEastAsia" w:eastAsiaTheme="minorEastAsia" w:hAnsiTheme="minorEastAsia" w:cs="宋体"/>
                <w:kern w:val="0"/>
                <w:sz w:val="15"/>
                <w:szCs w:val="15"/>
              </w:rPr>
            </w:pPr>
            <w:r>
              <w:rPr>
                <w:rFonts w:asciiTheme="minorEastAsia" w:eastAsiaTheme="minorEastAsia" w:hAnsiTheme="minorEastAsia" w:cs="宋体" w:hint="eastAsia"/>
                <w:kern w:val="0"/>
                <w:sz w:val="15"/>
                <w:szCs w:val="15"/>
              </w:rPr>
              <w:t>供气</w:t>
            </w:r>
          </w:p>
        </w:tc>
        <w:tc>
          <w:tcPr>
            <w:tcW w:w="1010" w:type="dxa"/>
            <w:shd w:val="clear" w:color="auto" w:fill="auto"/>
            <w:vAlign w:val="center"/>
          </w:tcPr>
          <w:p w:rsidR="00A71FFF" w:rsidRPr="002662E2" w:rsidRDefault="00A71FFF" w:rsidP="00520F89">
            <w:pPr>
              <w:widowControl/>
              <w:jc w:val="left"/>
              <w:rPr>
                <w:rFonts w:asciiTheme="minorEastAsia" w:eastAsiaTheme="minorEastAsia" w:hAnsiTheme="minorEastAsia" w:cs="宋体"/>
                <w:kern w:val="0"/>
                <w:sz w:val="15"/>
                <w:szCs w:val="15"/>
              </w:rPr>
            </w:pPr>
            <w:r w:rsidRPr="002662E2">
              <w:rPr>
                <w:rFonts w:asciiTheme="minorEastAsia" w:eastAsiaTheme="minorEastAsia" w:hAnsiTheme="minorEastAsia" w:cs="宋体" w:hint="eastAsia"/>
                <w:kern w:val="0"/>
                <w:sz w:val="15"/>
                <w:szCs w:val="15"/>
              </w:rPr>
              <w:t>一级、二级</w:t>
            </w:r>
          </w:p>
        </w:tc>
        <w:tc>
          <w:tcPr>
            <w:tcW w:w="1905" w:type="dxa"/>
            <w:shd w:val="clear" w:color="auto" w:fill="auto"/>
            <w:vAlign w:val="center"/>
          </w:tcPr>
          <w:p w:rsidR="00A71FFF" w:rsidRPr="00B902CD" w:rsidRDefault="00A71FFF" w:rsidP="00520F89">
            <w:pPr>
              <w:widowControl/>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区片内供气保证率100%，除因检修之外过去的半年未曾停气</w:t>
            </w:r>
          </w:p>
        </w:tc>
        <w:tc>
          <w:tcPr>
            <w:tcW w:w="1856" w:type="dxa"/>
            <w:shd w:val="clear" w:color="auto" w:fill="auto"/>
            <w:vAlign w:val="center"/>
          </w:tcPr>
          <w:p w:rsidR="00A71FFF" w:rsidRPr="00B902CD" w:rsidRDefault="00A71FFF" w:rsidP="00520F89">
            <w:pPr>
              <w:widowControl/>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区片内供气保证率99%以上，除因检修之外过去的半年曾停气1次</w:t>
            </w:r>
          </w:p>
        </w:tc>
        <w:tc>
          <w:tcPr>
            <w:tcW w:w="1819" w:type="dxa"/>
            <w:shd w:val="clear" w:color="auto" w:fill="auto"/>
            <w:vAlign w:val="center"/>
          </w:tcPr>
          <w:p w:rsidR="00A71FFF" w:rsidRPr="00B902CD" w:rsidRDefault="00A71FFF" w:rsidP="00520F89">
            <w:pPr>
              <w:widowControl/>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区片内供气保证率98%以上，除因检修之外过去的半年曾停气2次</w:t>
            </w:r>
          </w:p>
        </w:tc>
        <w:tc>
          <w:tcPr>
            <w:tcW w:w="1942" w:type="dxa"/>
            <w:shd w:val="clear" w:color="auto" w:fill="auto"/>
            <w:vAlign w:val="center"/>
          </w:tcPr>
          <w:p w:rsidR="00A71FFF" w:rsidRPr="00B902CD" w:rsidRDefault="00A71FFF" w:rsidP="00520F89">
            <w:pPr>
              <w:widowControl/>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区片内供气保证率97%以上，除因检修之外过去的半年曾停气3次</w:t>
            </w:r>
          </w:p>
        </w:tc>
        <w:tc>
          <w:tcPr>
            <w:tcW w:w="2145" w:type="dxa"/>
            <w:shd w:val="clear" w:color="auto" w:fill="auto"/>
            <w:vAlign w:val="center"/>
          </w:tcPr>
          <w:p w:rsidR="00A71FFF" w:rsidRPr="00B902CD" w:rsidRDefault="00A71FFF" w:rsidP="00520F89">
            <w:pPr>
              <w:widowControl/>
              <w:spacing w:line="160" w:lineRule="exact"/>
              <w:jc w:val="center"/>
              <w:rPr>
                <w:rFonts w:asciiTheme="minorEastAsia" w:eastAsiaTheme="minorEastAsia" w:hAnsiTheme="minorEastAsia" w:cs="宋体"/>
                <w:kern w:val="0"/>
                <w:sz w:val="15"/>
                <w:szCs w:val="15"/>
              </w:rPr>
            </w:pPr>
            <w:r w:rsidRPr="00B902CD">
              <w:rPr>
                <w:rFonts w:asciiTheme="minorEastAsia" w:eastAsiaTheme="minorEastAsia" w:hAnsiTheme="minorEastAsia" w:cs="宋体" w:hint="eastAsia"/>
                <w:kern w:val="0"/>
                <w:sz w:val="15"/>
                <w:szCs w:val="15"/>
              </w:rPr>
              <w:t>区片内供气保证率97%以下，除因检修之外过去的半年曾停气3次以上</w:t>
            </w:r>
          </w:p>
        </w:tc>
      </w:tr>
      <w:tr w:rsidR="00A71FFF" w:rsidRPr="00295A98" w:rsidTr="00520F89">
        <w:trPr>
          <w:trHeight w:val="284"/>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restart"/>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公用设施完备度</w:t>
            </w:r>
          </w:p>
        </w:tc>
        <w:tc>
          <w:tcPr>
            <w:tcW w:w="1600" w:type="dxa"/>
            <w:vMerge w:val="restart"/>
            <w:vAlign w:val="center"/>
            <w:hideMark/>
          </w:tcPr>
          <w:p w:rsidR="00A71FFF" w:rsidRPr="00AC5538" w:rsidRDefault="00A71FFF" w:rsidP="00520F89">
            <w:pPr>
              <w:widowControl/>
              <w:jc w:val="center"/>
              <w:rPr>
                <w:rFonts w:asciiTheme="minorEastAsia" w:eastAsiaTheme="minorEastAsia" w:hAnsiTheme="minorEastAsia" w:cs="宋体"/>
                <w:kern w:val="0"/>
                <w:sz w:val="15"/>
                <w:szCs w:val="15"/>
              </w:rPr>
            </w:pPr>
            <w:r w:rsidRPr="00AC5538">
              <w:rPr>
                <w:rFonts w:asciiTheme="minorEastAsia" w:eastAsiaTheme="minorEastAsia" w:hAnsiTheme="minorEastAsia" w:cs="宋体" w:hint="eastAsia"/>
                <w:kern w:val="0"/>
                <w:sz w:val="15"/>
                <w:szCs w:val="15"/>
              </w:rPr>
              <w:t>距幼儿园、小学、中学、医院、广场、公园距离</w:t>
            </w:r>
          </w:p>
        </w:tc>
        <w:tc>
          <w:tcPr>
            <w:tcW w:w="101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三级</w:t>
            </w:r>
          </w:p>
        </w:tc>
        <w:tc>
          <w:tcPr>
            <w:tcW w:w="190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300米内有2种以上公用设施</w:t>
            </w:r>
          </w:p>
        </w:tc>
        <w:tc>
          <w:tcPr>
            <w:tcW w:w="1856" w:type="dxa"/>
            <w:shd w:val="clear" w:color="auto" w:fill="auto"/>
            <w:vAlign w:val="center"/>
            <w:hideMark/>
          </w:tcPr>
          <w:p w:rsidR="00A71FFF" w:rsidRPr="00295A98" w:rsidRDefault="00A71FFF" w:rsidP="00520F89">
            <w:pPr>
              <w:widowControl/>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400米内有1种以上公用设施</w:t>
            </w:r>
          </w:p>
        </w:tc>
        <w:tc>
          <w:tcPr>
            <w:tcW w:w="1819" w:type="dxa"/>
            <w:shd w:val="clear" w:color="auto" w:fill="auto"/>
            <w:vAlign w:val="center"/>
            <w:hideMark/>
          </w:tcPr>
          <w:p w:rsidR="00A71FFF" w:rsidRPr="00295A98" w:rsidRDefault="00A71FFF" w:rsidP="00520F89">
            <w:pPr>
              <w:widowControl/>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500米内有2种以上公用设施</w:t>
            </w:r>
          </w:p>
        </w:tc>
        <w:tc>
          <w:tcPr>
            <w:tcW w:w="1942" w:type="dxa"/>
            <w:shd w:val="clear" w:color="auto" w:fill="auto"/>
            <w:vAlign w:val="center"/>
            <w:hideMark/>
          </w:tcPr>
          <w:p w:rsidR="00A71FFF" w:rsidRPr="00295A98" w:rsidRDefault="00A71FFF" w:rsidP="00520F89">
            <w:pPr>
              <w:widowControl/>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600米内有1种以上公用设施</w:t>
            </w:r>
          </w:p>
        </w:tc>
        <w:tc>
          <w:tcPr>
            <w:tcW w:w="2145" w:type="dxa"/>
            <w:shd w:val="clear" w:color="auto" w:fill="auto"/>
            <w:vAlign w:val="center"/>
            <w:hideMark/>
          </w:tcPr>
          <w:p w:rsidR="00A71FFF" w:rsidRPr="00295A98" w:rsidRDefault="00A71FFF" w:rsidP="00520F89">
            <w:pPr>
              <w:widowControl/>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600米内没有公用设施</w:t>
            </w:r>
          </w:p>
        </w:tc>
      </w:tr>
      <w:tr w:rsidR="00A71FFF" w:rsidRPr="00295A98" w:rsidTr="00520F89">
        <w:trPr>
          <w:trHeight w:val="284"/>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60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01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四级</w:t>
            </w:r>
          </w:p>
        </w:tc>
        <w:tc>
          <w:tcPr>
            <w:tcW w:w="190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500米内有2种以上公用设施</w:t>
            </w:r>
          </w:p>
        </w:tc>
        <w:tc>
          <w:tcPr>
            <w:tcW w:w="1856" w:type="dxa"/>
            <w:shd w:val="clear" w:color="auto" w:fill="auto"/>
            <w:vAlign w:val="center"/>
            <w:hideMark/>
          </w:tcPr>
          <w:p w:rsidR="00A71FFF" w:rsidRPr="00295A98" w:rsidRDefault="00A71FFF" w:rsidP="00520F89">
            <w:pPr>
              <w:widowControl/>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500米内有1种以上公用设施</w:t>
            </w:r>
          </w:p>
        </w:tc>
        <w:tc>
          <w:tcPr>
            <w:tcW w:w="1819" w:type="dxa"/>
            <w:shd w:val="clear" w:color="auto" w:fill="auto"/>
            <w:vAlign w:val="center"/>
            <w:hideMark/>
          </w:tcPr>
          <w:p w:rsidR="00A71FFF" w:rsidRPr="00295A98" w:rsidRDefault="00A71FFF" w:rsidP="00520F89">
            <w:pPr>
              <w:widowControl/>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800米内有2种以上公用设施</w:t>
            </w:r>
          </w:p>
        </w:tc>
        <w:tc>
          <w:tcPr>
            <w:tcW w:w="1942" w:type="dxa"/>
            <w:shd w:val="clear" w:color="auto" w:fill="auto"/>
            <w:vAlign w:val="center"/>
            <w:hideMark/>
          </w:tcPr>
          <w:p w:rsidR="00A71FFF" w:rsidRPr="00295A98" w:rsidRDefault="00A71FFF" w:rsidP="00520F89">
            <w:pPr>
              <w:widowControl/>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800米内有1种以上公用设施</w:t>
            </w:r>
          </w:p>
        </w:tc>
        <w:tc>
          <w:tcPr>
            <w:tcW w:w="2145" w:type="dxa"/>
            <w:shd w:val="clear" w:color="auto" w:fill="auto"/>
            <w:vAlign w:val="center"/>
            <w:hideMark/>
          </w:tcPr>
          <w:p w:rsidR="00A71FFF" w:rsidRPr="00295A98" w:rsidRDefault="00A71FFF" w:rsidP="00520F89">
            <w:pPr>
              <w:widowControl/>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800米内没有公用设施</w:t>
            </w:r>
          </w:p>
        </w:tc>
      </w:tr>
      <w:tr w:rsidR="00A71FFF" w:rsidRPr="00295A98" w:rsidTr="00520F89">
        <w:trPr>
          <w:trHeight w:val="284"/>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restart"/>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人口状况</w:t>
            </w:r>
          </w:p>
        </w:tc>
        <w:tc>
          <w:tcPr>
            <w:tcW w:w="1600" w:type="dxa"/>
            <w:vMerge w:val="restart"/>
            <w:vAlign w:val="center"/>
            <w:hideMark/>
          </w:tcPr>
          <w:p w:rsidR="00A71FFF" w:rsidRPr="00AC5538" w:rsidRDefault="00A71FFF" w:rsidP="00520F89">
            <w:pPr>
              <w:widowControl/>
              <w:jc w:val="center"/>
              <w:rPr>
                <w:rFonts w:asciiTheme="minorEastAsia" w:eastAsiaTheme="minorEastAsia" w:hAnsiTheme="minorEastAsia" w:cs="宋体"/>
                <w:color w:val="000000"/>
                <w:kern w:val="0"/>
                <w:sz w:val="15"/>
                <w:szCs w:val="15"/>
              </w:rPr>
            </w:pPr>
            <w:r w:rsidRPr="00AC5538">
              <w:rPr>
                <w:rFonts w:asciiTheme="minorEastAsia" w:eastAsiaTheme="minorEastAsia" w:hAnsiTheme="minorEastAsia" w:cs="宋体" w:hint="eastAsia"/>
                <w:color w:val="000000"/>
                <w:kern w:val="0"/>
                <w:sz w:val="15"/>
                <w:szCs w:val="15"/>
              </w:rPr>
              <w:t>人口密度</w:t>
            </w:r>
          </w:p>
        </w:tc>
        <w:tc>
          <w:tcPr>
            <w:tcW w:w="101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三级</w:t>
            </w:r>
          </w:p>
        </w:tc>
        <w:tc>
          <w:tcPr>
            <w:tcW w:w="1905"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固定人口密集程度大于</w:t>
            </w:r>
            <w:r>
              <w:rPr>
                <w:rFonts w:asciiTheme="minorEastAsia" w:eastAsiaTheme="minorEastAsia" w:hAnsiTheme="minorEastAsia" w:cs="宋体" w:hint="eastAsia"/>
                <w:color w:val="000000"/>
                <w:kern w:val="0"/>
                <w:sz w:val="15"/>
                <w:szCs w:val="15"/>
              </w:rPr>
              <w:t>3</w:t>
            </w:r>
            <w:r w:rsidRPr="00452725">
              <w:rPr>
                <w:rFonts w:asciiTheme="minorEastAsia" w:eastAsiaTheme="minorEastAsia" w:hAnsiTheme="minorEastAsia" w:cs="宋体" w:hint="eastAsia"/>
                <w:color w:val="000000"/>
                <w:kern w:val="0"/>
                <w:sz w:val="15"/>
                <w:szCs w:val="15"/>
              </w:rPr>
              <w:t>千人/平方公里，流动人员不多</w:t>
            </w:r>
          </w:p>
        </w:tc>
        <w:tc>
          <w:tcPr>
            <w:tcW w:w="1856"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2</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3</w:t>
            </w:r>
            <w:r w:rsidRPr="00452725">
              <w:rPr>
                <w:rFonts w:asciiTheme="minorEastAsia" w:eastAsiaTheme="minorEastAsia" w:hAnsiTheme="minorEastAsia" w:cs="宋体" w:hint="eastAsia"/>
                <w:color w:val="000000"/>
                <w:kern w:val="0"/>
                <w:sz w:val="15"/>
                <w:szCs w:val="15"/>
              </w:rPr>
              <w:t>千人/平方公里，流动人员较少</w:t>
            </w:r>
          </w:p>
        </w:tc>
        <w:tc>
          <w:tcPr>
            <w:tcW w:w="1819"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1.2</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2</w:t>
            </w:r>
            <w:r w:rsidRPr="00452725">
              <w:rPr>
                <w:rFonts w:asciiTheme="minorEastAsia" w:eastAsiaTheme="minorEastAsia" w:hAnsiTheme="minorEastAsia" w:cs="宋体" w:hint="eastAsia"/>
                <w:color w:val="000000"/>
                <w:kern w:val="0"/>
                <w:sz w:val="15"/>
                <w:szCs w:val="15"/>
              </w:rPr>
              <w:t>千人/平方公里，流动人员少</w:t>
            </w:r>
          </w:p>
        </w:tc>
        <w:tc>
          <w:tcPr>
            <w:tcW w:w="1942"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w:t>
            </w:r>
            <w:r>
              <w:rPr>
                <w:rFonts w:asciiTheme="minorEastAsia" w:eastAsiaTheme="minorEastAsia" w:hAnsiTheme="minorEastAsia" w:cs="宋体" w:hint="eastAsia"/>
                <w:color w:val="000000"/>
                <w:kern w:val="0"/>
                <w:sz w:val="15"/>
                <w:szCs w:val="15"/>
              </w:rPr>
              <w:t>0.8</w:t>
            </w:r>
            <w:r w:rsidRPr="00452725">
              <w:rPr>
                <w:rFonts w:asciiTheme="minorEastAsia" w:eastAsiaTheme="minorEastAsia" w:hAnsiTheme="minorEastAsia" w:cs="宋体" w:hint="eastAsia"/>
                <w:color w:val="000000"/>
                <w:kern w:val="0"/>
                <w:sz w:val="15"/>
                <w:szCs w:val="15"/>
              </w:rPr>
              <w:t>-</w:t>
            </w:r>
            <w:r>
              <w:rPr>
                <w:rFonts w:asciiTheme="minorEastAsia" w:eastAsiaTheme="minorEastAsia" w:hAnsiTheme="minorEastAsia" w:cs="宋体" w:hint="eastAsia"/>
                <w:color w:val="000000"/>
                <w:kern w:val="0"/>
                <w:sz w:val="15"/>
                <w:szCs w:val="15"/>
              </w:rPr>
              <w:t>1.2</w:t>
            </w:r>
            <w:r w:rsidRPr="00452725">
              <w:rPr>
                <w:rFonts w:asciiTheme="minorEastAsia" w:eastAsiaTheme="minorEastAsia" w:hAnsiTheme="minorEastAsia" w:cs="宋体" w:hint="eastAsia"/>
                <w:color w:val="000000"/>
                <w:kern w:val="0"/>
                <w:sz w:val="15"/>
                <w:szCs w:val="15"/>
              </w:rPr>
              <w:t>千人/平方公里</w:t>
            </w:r>
          </w:p>
        </w:tc>
        <w:tc>
          <w:tcPr>
            <w:tcW w:w="2145" w:type="dxa"/>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固定人口小于</w:t>
            </w:r>
            <w:r>
              <w:rPr>
                <w:rFonts w:asciiTheme="minorEastAsia" w:eastAsiaTheme="minorEastAsia" w:hAnsiTheme="minorEastAsia" w:cs="宋体" w:hint="eastAsia"/>
                <w:color w:val="000000"/>
                <w:kern w:val="0"/>
                <w:sz w:val="15"/>
                <w:szCs w:val="15"/>
              </w:rPr>
              <w:t>0.8</w:t>
            </w:r>
            <w:r w:rsidRPr="00452725">
              <w:rPr>
                <w:rFonts w:asciiTheme="minorEastAsia" w:eastAsiaTheme="minorEastAsia" w:hAnsiTheme="minorEastAsia" w:cs="宋体" w:hint="eastAsia"/>
                <w:color w:val="000000"/>
                <w:kern w:val="0"/>
                <w:sz w:val="15"/>
                <w:szCs w:val="15"/>
              </w:rPr>
              <w:t>千人/平方公里</w:t>
            </w:r>
          </w:p>
        </w:tc>
      </w:tr>
      <w:tr w:rsidR="00A71FFF" w:rsidRPr="00295A98" w:rsidTr="00520F89">
        <w:trPr>
          <w:trHeight w:val="284"/>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vMerge/>
            <w:vAlign w:val="center"/>
            <w:hideMark/>
          </w:tcPr>
          <w:p w:rsidR="00A71FFF" w:rsidRPr="00295A98" w:rsidRDefault="00A71FFF" w:rsidP="00520F89">
            <w:pPr>
              <w:widowControl/>
              <w:jc w:val="left"/>
              <w:rPr>
                <w:rFonts w:asciiTheme="minorEastAsia" w:eastAsiaTheme="minorEastAsia" w:hAnsiTheme="minorEastAsia" w:cs="宋体"/>
                <w:color w:val="000000"/>
                <w:kern w:val="0"/>
                <w:sz w:val="15"/>
                <w:szCs w:val="15"/>
              </w:rPr>
            </w:pPr>
          </w:p>
        </w:tc>
        <w:tc>
          <w:tcPr>
            <w:tcW w:w="1600" w:type="dxa"/>
            <w:vMerge/>
            <w:vAlign w:val="center"/>
            <w:hideMark/>
          </w:tcPr>
          <w:p w:rsidR="00A71FFF" w:rsidRPr="00295A98" w:rsidRDefault="00A71FFF" w:rsidP="00520F89">
            <w:pPr>
              <w:widowControl/>
              <w:jc w:val="left"/>
              <w:rPr>
                <w:rFonts w:asciiTheme="minorEastAsia" w:eastAsiaTheme="minorEastAsia" w:hAnsiTheme="minorEastAsia" w:cs="宋体"/>
                <w:color w:val="000000"/>
                <w:kern w:val="0"/>
                <w:sz w:val="15"/>
                <w:szCs w:val="15"/>
              </w:rPr>
            </w:pPr>
          </w:p>
        </w:tc>
        <w:tc>
          <w:tcPr>
            <w:tcW w:w="101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四级</w:t>
            </w:r>
          </w:p>
        </w:tc>
        <w:tc>
          <w:tcPr>
            <w:tcW w:w="1905"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固定人口2千人/平方公里，流动人员不多</w:t>
            </w:r>
          </w:p>
        </w:tc>
        <w:tc>
          <w:tcPr>
            <w:tcW w:w="1856"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固定人口1</w:t>
            </w:r>
            <w:r>
              <w:rPr>
                <w:rFonts w:asciiTheme="minorEastAsia" w:eastAsiaTheme="minorEastAsia" w:hAnsiTheme="minorEastAsia" w:cs="宋体" w:hint="eastAsia"/>
                <w:color w:val="000000"/>
                <w:kern w:val="0"/>
                <w:sz w:val="15"/>
                <w:szCs w:val="15"/>
              </w:rPr>
              <w:t>.2</w:t>
            </w:r>
            <w:r w:rsidRPr="00452725">
              <w:rPr>
                <w:rFonts w:asciiTheme="minorEastAsia" w:eastAsiaTheme="minorEastAsia" w:hAnsiTheme="minorEastAsia" w:cs="宋体" w:hint="eastAsia"/>
                <w:color w:val="000000"/>
                <w:kern w:val="0"/>
                <w:sz w:val="15"/>
                <w:szCs w:val="15"/>
              </w:rPr>
              <w:t>-2千人/平方公里，流动人员较少</w:t>
            </w:r>
          </w:p>
        </w:tc>
        <w:tc>
          <w:tcPr>
            <w:tcW w:w="1819"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固定人口0.</w:t>
            </w:r>
            <w:r>
              <w:rPr>
                <w:rFonts w:asciiTheme="minorEastAsia" w:eastAsiaTheme="minorEastAsia" w:hAnsiTheme="minorEastAsia" w:cs="宋体" w:hint="eastAsia"/>
                <w:color w:val="000000"/>
                <w:kern w:val="0"/>
                <w:sz w:val="15"/>
                <w:szCs w:val="15"/>
              </w:rPr>
              <w:t>8</w:t>
            </w:r>
            <w:r w:rsidRPr="00452725">
              <w:rPr>
                <w:rFonts w:asciiTheme="minorEastAsia" w:eastAsiaTheme="minorEastAsia" w:hAnsiTheme="minorEastAsia" w:cs="宋体" w:hint="eastAsia"/>
                <w:color w:val="000000"/>
                <w:kern w:val="0"/>
                <w:sz w:val="15"/>
                <w:szCs w:val="15"/>
              </w:rPr>
              <w:t>-1</w:t>
            </w:r>
            <w:r>
              <w:rPr>
                <w:rFonts w:asciiTheme="minorEastAsia" w:eastAsiaTheme="minorEastAsia" w:hAnsiTheme="minorEastAsia" w:cs="宋体" w:hint="eastAsia"/>
                <w:color w:val="000000"/>
                <w:kern w:val="0"/>
                <w:sz w:val="15"/>
                <w:szCs w:val="15"/>
              </w:rPr>
              <w:t>.2</w:t>
            </w:r>
            <w:r w:rsidRPr="00452725">
              <w:rPr>
                <w:rFonts w:asciiTheme="minorEastAsia" w:eastAsiaTheme="minorEastAsia" w:hAnsiTheme="minorEastAsia" w:cs="宋体" w:hint="eastAsia"/>
                <w:color w:val="000000"/>
                <w:kern w:val="0"/>
                <w:sz w:val="15"/>
                <w:szCs w:val="15"/>
              </w:rPr>
              <w:t>千人/平方公里，流动人员少</w:t>
            </w:r>
          </w:p>
        </w:tc>
        <w:tc>
          <w:tcPr>
            <w:tcW w:w="1942" w:type="dxa"/>
            <w:shd w:val="clear" w:color="auto" w:fill="auto"/>
            <w:vAlign w:val="center"/>
            <w:hideMark/>
          </w:tcPr>
          <w:p w:rsidR="00A71FFF" w:rsidRPr="00452725" w:rsidRDefault="00A71FFF" w:rsidP="00520F89">
            <w:pPr>
              <w:widowControl/>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固定人口0.</w:t>
            </w:r>
            <w:r>
              <w:rPr>
                <w:rFonts w:asciiTheme="minorEastAsia" w:eastAsiaTheme="minorEastAsia" w:hAnsiTheme="minorEastAsia" w:cs="宋体" w:hint="eastAsia"/>
                <w:color w:val="000000"/>
                <w:kern w:val="0"/>
                <w:sz w:val="15"/>
                <w:szCs w:val="15"/>
              </w:rPr>
              <w:t>3</w:t>
            </w:r>
            <w:r w:rsidRPr="00452725">
              <w:rPr>
                <w:rFonts w:asciiTheme="minorEastAsia" w:eastAsiaTheme="minorEastAsia" w:hAnsiTheme="minorEastAsia" w:cs="宋体" w:hint="eastAsia"/>
                <w:color w:val="000000"/>
                <w:kern w:val="0"/>
                <w:sz w:val="15"/>
                <w:szCs w:val="15"/>
              </w:rPr>
              <w:t>-0.</w:t>
            </w:r>
            <w:r>
              <w:rPr>
                <w:rFonts w:asciiTheme="minorEastAsia" w:eastAsiaTheme="minorEastAsia" w:hAnsiTheme="minorEastAsia" w:cs="宋体" w:hint="eastAsia"/>
                <w:color w:val="000000"/>
                <w:kern w:val="0"/>
                <w:sz w:val="15"/>
                <w:szCs w:val="15"/>
              </w:rPr>
              <w:t>8</w:t>
            </w:r>
            <w:r w:rsidRPr="00452725">
              <w:rPr>
                <w:rFonts w:asciiTheme="minorEastAsia" w:eastAsiaTheme="minorEastAsia" w:hAnsiTheme="minorEastAsia" w:cs="宋体" w:hint="eastAsia"/>
                <w:color w:val="000000"/>
                <w:kern w:val="0"/>
                <w:sz w:val="15"/>
                <w:szCs w:val="15"/>
              </w:rPr>
              <w:t>千人/平方公里</w:t>
            </w:r>
          </w:p>
        </w:tc>
        <w:tc>
          <w:tcPr>
            <w:tcW w:w="2145" w:type="dxa"/>
            <w:shd w:val="clear" w:color="auto" w:fill="auto"/>
            <w:vAlign w:val="center"/>
            <w:hideMark/>
          </w:tcPr>
          <w:p w:rsidR="00A71FFF" w:rsidRPr="00452725" w:rsidRDefault="00A71FFF" w:rsidP="00520F89">
            <w:pPr>
              <w:widowControl/>
              <w:spacing w:line="180" w:lineRule="exact"/>
              <w:jc w:val="center"/>
              <w:rPr>
                <w:rFonts w:asciiTheme="minorEastAsia" w:eastAsiaTheme="minorEastAsia" w:hAnsiTheme="minorEastAsia" w:cs="宋体"/>
                <w:color w:val="000000"/>
                <w:kern w:val="0"/>
                <w:sz w:val="15"/>
                <w:szCs w:val="15"/>
              </w:rPr>
            </w:pPr>
            <w:r w:rsidRPr="00452725">
              <w:rPr>
                <w:rFonts w:asciiTheme="minorEastAsia" w:eastAsiaTheme="minorEastAsia" w:hAnsiTheme="minorEastAsia" w:cs="宋体" w:hint="eastAsia"/>
                <w:color w:val="000000"/>
                <w:kern w:val="0"/>
                <w:sz w:val="15"/>
                <w:szCs w:val="15"/>
              </w:rPr>
              <w:t>固定人口小于0.</w:t>
            </w:r>
            <w:r>
              <w:rPr>
                <w:rFonts w:asciiTheme="minorEastAsia" w:eastAsiaTheme="minorEastAsia" w:hAnsiTheme="minorEastAsia" w:cs="宋体" w:hint="eastAsia"/>
                <w:color w:val="000000"/>
                <w:kern w:val="0"/>
                <w:sz w:val="15"/>
                <w:szCs w:val="15"/>
              </w:rPr>
              <w:t>3</w:t>
            </w:r>
            <w:r w:rsidRPr="00452725">
              <w:rPr>
                <w:rFonts w:asciiTheme="minorEastAsia" w:eastAsiaTheme="minorEastAsia" w:hAnsiTheme="minorEastAsia" w:cs="宋体" w:hint="eastAsia"/>
                <w:color w:val="000000"/>
                <w:kern w:val="0"/>
                <w:sz w:val="15"/>
                <w:szCs w:val="15"/>
              </w:rPr>
              <w:t>千人/平方公里</w:t>
            </w:r>
          </w:p>
        </w:tc>
      </w:tr>
      <w:tr w:rsidR="00A71FFF" w:rsidRPr="00295A98" w:rsidTr="00520F89">
        <w:trPr>
          <w:trHeight w:val="284"/>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绿地覆盖度</w:t>
            </w:r>
          </w:p>
        </w:tc>
        <w:tc>
          <w:tcPr>
            <w:tcW w:w="160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绿地覆盖率</w:t>
            </w:r>
          </w:p>
        </w:tc>
        <w:tc>
          <w:tcPr>
            <w:tcW w:w="1010" w:type="dxa"/>
            <w:shd w:val="clear" w:color="auto" w:fill="auto"/>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三级、四级</w:t>
            </w:r>
          </w:p>
        </w:tc>
        <w:tc>
          <w:tcPr>
            <w:tcW w:w="190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绿化率大于40%</w:t>
            </w:r>
          </w:p>
        </w:tc>
        <w:tc>
          <w:tcPr>
            <w:tcW w:w="1856"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绿化率35-40%</w:t>
            </w:r>
          </w:p>
        </w:tc>
        <w:tc>
          <w:tcPr>
            <w:tcW w:w="1819"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绿化率25-35%</w:t>
            </w:r>
          </w:p>
        </w:tc>
        <w:tc>
          <w:tcPr>
            <w:tcW w:w="1942"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绿化率15-25%</w:t>
            </w:r>
          </w:p>
        </w:tc>
        <w:tc>
          <w:tcPr>
            <w:tcW w:w="214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绿化率小于15%</w:t>
            </w:r>
          </w:p>
        </w:tc>
      </w:tr>
      <w:tr w:rsidR="00A71FFF" w:rsidRPr="00295A98" w:rsidTr="00520F89">
        <w:trPr>
          <w:trHeight w:val="284"/>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1333"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环境条件优劣度</w:t>
            </w:r>
          </w:p>
        </w:tc>
        <w:tc>
          <w:tcPr>
            <w:tcW w:w="160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附近污染源数量</w:t>
            </w:r>
          </w:p>
        </w:tc>
        <w:tc>
          <w:tcPr>
            <w:tcW w:w="1010"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三级、四级</w:t>
            </w:r>
          </w:p>
        </w:tc>
        <w:tc>
          <w:tcPr>
            <w:tcW w:w="1905" w:type="dxa"/>
            <w:shd w:val="clear" w:color="auto" w:fill="auto"/>
            <w:noWrap/>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300米内有1个污染源</w:t>
            </w:r>
          </w:p>
        </w:tc>
        <w:tc>
          <w:tcPr>
            <w:tcW w:w="1856" w:type="dxa"/>
            <w:shd w:val="clear" w:color="auto" w:fill="auto"/>
            <w:noWrap/>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250米内有1个污染源</w:t>
            </w:r>
          </w:p>
        </w:tc>
        <w:tc>
          <w:tcPr>
            <w:tcW w:w="1819" w:type="dxa"/>
            <w:shd w:val="clear" w:color="auto" w:fill="auto"/>
            <w:noWrap/>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200米内有1个污染源</w:t>
            </w:r>
          </w:p>
        </w:tc>
        <w:tc>
          <w:tcPr>
            <w:tcW w:w="1942" w:type="dxa"/>
            <w:shd w:val="clear" w:color="auto" w:fill="auto"/>
            <w:noWrap/>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150米内有1个污染源</w:t>
            </w:r>
          </w:p>
        </w:tc>
        <w:tc>
          <w:tcPr>
            <w:tcW w:w="2145" w:type="dxa"/>
            <w:shd w:val="clear" w:color="auto" w:fill="auto"/>
            <w:noWrap/>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100米内有1个以上污染源</w:t>
            </w:r>
          </w:p>
        </w:tc>
      </w:tr>
      <w:tr w:rsidR="00A71FFF" w:rsidRPr="00295A98" w:rsidTr="00520F89">
        <w:trPr>
          <w:trHeight w:val="284"/>
        </w:trPr>
        <w:tc>
          <w:tcPr>
            <w:tcW w:w="910" w:type="dxa"/>
            <w:vMerge w:val="restart"/>
            <w:shd w:val="clear" w:color="auto" w:fill="auto"/>
            <w:noWrap/>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个别因素</w:t>
            </w:r>
          </w:p>
        </w:tc>
        <w:tc>
          <w:tcPr>
            <w:tcW w:w="3943" w:type="dxa"/>
            <w:gridSpan w:val="3"/>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临街形式</w:t>
            </w:r>
          </w:p>
        </w:tc>
        <w:tc>
          <w:tcPr>
            <w:tcW w:w="190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color w:val="000000"/>
                <w:kern w:val="0"/>
                <w:sz w:val="15"/>
                <w:szCs w:val="15"/>
              </w:rPr>
            </w:pPr>
            <w:r w:rsidRPr="00295A98">
              <w:rPr>
                <w:rFonts w:asciiTheme="minorEastAsia" w:eastAsiaTheme="minorEastAsia" w:hAnsiTheme="minorEastAsia" w:cs="宋体" w:hint="eastAsia"/>
                <w:color w:val="000000"/>
                <w:kern w:val="0"/>
                <w:sz w:val="15"/>
                <w:szCs w:val="15"/>
              </w:rPr>
              <w:t>至少两面临主街</w:t>
            </w:r>
          </w:p>
        </w:tc>
        <w:tc>
          <w:tcPr>
            <w:tcW w:w="1856"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color w:val="000000"/>
                <w:kern w:val="0"/>
                <w:sz w:val="15"/>
                <w:szCs w:val="15"/>
              </w:rPr>
            </w:pPr>
            <w:r w:rsidRPr="00295A98">
              <w:rPr>
                <w:rFonts w:asciiTheme="minorEastAsia" w:eastAsiaTheme="minorEastAsia" w:hAnsiTheme="minorEastAsia" w:cs="宋体" w:hint="eastAsia"/>
                <w:color w:val="000000"/>
                <w:kern w:val="0"/>
                <w:sz w:val="15"/>
                <w:szCs w:val="15"/>
              </w:rPr>
              <w:t>两面临街，至少一面临主街</w:t>
            </w:r>
          </w:p>
        </w:tc>
        <w:tc>
          <w:tcPr>
            <w:tcW w:w="1819"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color w:val="000000"/>
                <w:kern w:val="0"/>
                <w:sz w:val="15"/>
                <w:szCs w:val="15"/>
              </w:rPr>
            </w:pPr>
            <w:r w:rsidRPr="00295A98">
              <w:rPr>
                <w:rFonts w:asciiTheme="minorEastAsia" w:eastAsiaTheme="minorEastAsia" w:hAnsiTheme="minorEastAsia" w:cs="宋体" w:hint="eastAsia"/>
                <w:color w:val="000000"/>
                <w:kern w:val="0"/>
                <w:sz w:val="15"/>
                <w:szCs w:val="15"/>
              </w:rPr>
              <w:t>只有一面临主街，或两面临次街</w:t>
            </w:r>
          </w:p>
        </w:tc>
        <w:tc>
          <w:tcPr>
            <w:tcW w:w="1942"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color w:val="000000"/>
                <w:kern w:val="0"/>
                <w:sz w:val="15"/>
                <w:szCs w:val="15"/>
              </w:rPr>
            </w:pPr>
            <w:r w:rsidRPr="00295A98">
              <w:rPr>
                <w:rFonts w:asciiTheme="minorEastAsia" w:eastAsiaTheme="minorEastAsia" w:hAnsiTheme="minorEastAsia" w:cs="宋体" w:hint="eastAsia"/>
                <w:color w:val="000000"/>
                <w:kern w:val="0"/>
                <w:sz w:val="15"/>
                <w:szCs w:val="15"/>
              </w:rPr>
              <w:t>至少一面临次街</w:t>
            </w:r>
          </w:p>
        </w:tc>
        <w:tc>
          <w:tcPr>
            <w:tcW w:w="214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color w:val="000000"/>
                <w:kern w:val="0"/>
                <w:sz w:val="15"/>
                <w:szCs w:val="15"/>
              </w:rPr>
            </w:pPr>
            <w:r w:rsidRPr="00295A98">
              <w:rPr>
                <w:rFonts w:asciiTheme="minorEastAsia" w:eastAsiaTheme="minorEastAsia" w:hAnsiTheme="minorEastAsia" w:cs="宋体" w:hint="eastAsia"/>
                <w:color w:val="000000"/>
                <w:kern w:val="0"/>
                <w:sz w:val="15"/>
                <w:szCs w:val="15"/>
              </w:rPr>
              <w:t>临支路或不临街</w:t>
            </w:r>
          </w:p>
        </w:tc>
      </w:tr>
      <w:tr w:rsidR="00A71FFF" w:rsidRPr="00295A98" w:rsidTr="00520F89">
        <w:trPr>
          <w:trHeight w:val="284"/>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3943" w:type="dxa"/>
            <w:gridSpan w:val="3"/>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宗地形状</w:t>
            </w:r>
          </w:p>
        </w:tc>
        <w:tc>
          <w:tcPr>
            <w:tcW w:w="190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对布局和利用无影响</w:t>
            </w:r>
          </w:p>
        </w:tc>
        <w:tc>
          <w:tcPr>
            <w:tcW w:w="1856"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对布局和利用基本无影响</w:t>
            </w:r>
          </w:p>
        </w:tc>
        <w:tc>
          <w:tcPr>
            <w:tcW w:w="1819"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对布局和利用稍有影响</w:t>
            </w:r>
          </w:p>
        </w:tc>
        <w:tc>
          <w:tcPr>
            <w:tcW w:w="1942"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对布局和利用有一定影响</w:t>
            </w:r>
          </w:p>
        </w:tc>
        <w:tc>
          <w:tcPr>
            <w:tcW w:w="214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对布局和利用有较大影响</w:t>
            </w:r>
          </w:p>
        </w:tc>
      </w:tr>
      <w:tr w:rsidR="00A71FFF" w:rsidRPr="00295A98" w:rsidTr="00520F89">
        <w:trPr>
          <w:trHeight w:val="284"/>
        </w:trPr>
        <w:tc>
          <w:tcPr>
            <w:tcW w:w="910" w:type="dxa"/>
            <w:vMerge/>
            <w:vAlign w:val="center"/>
            <w:hideMark/>
          </w:tcPr>
          <w:p w:rsidR="00A71FFF" w:rsidRPr="00295A98" w:rsidRDefault="00A71FFF" w:rsidP="00520F89">
            <w:pPr>
              <w:widowControl/>
              <w:jc w:val="left"/>
              <w:rPr>
                <w:rFonts w:asciiTheme="minorEastAsia" w:eastAsiaTheme="minorEastAsia" w:hAnsiTheme="minorEastAsia" w:cs="宋体"/>
                <w:kern w:val="0"/>
                <w:sz w:val="15"/>
                <w:szCs w:val="15"/>
              </w:rPr>
            </w:pPr>
          </w:p>
        </w:tc>
        <w:tc>
          <w:tcPr>
            <w:tcW w:w="3943" w:type="dxa"/>
            <w:gridSpan w:val="3"/>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宗地面积</w:t>
            </w:r>
          </w:p>
        </w:tc>
        <w:tc>
          <w:tcPr>
            <w:tcW w:w="190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对布局和利用无影响</w:t>
            </w:r>
          </w:p>
        </w:tc>
        <w:tc>
          <w:tcPr>
            <w:tcW w:w="1856"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对布局和利用基本无影响</w:t>
            </w:r>
          </w:p>
        </w:tc>
        <w:tc>
          <w:tcPr>
            <w:tcW w:w="1819"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对布局和利用稍有影响</w:t>
            </w:r>
          </w:p>
        </w:tc>
        <w:tc>
          <w:tcPr>
            <w:tcW w:w="1942"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对布局和利用有一定影响</w:t>
            </w:r>
          </w:p>
        </w:tc>
        <w:tc>
          <w:tcPr>
            <w:tcW w:w="2145" w:type="dxa"/>
            <w:shd w:val="clear" w:color="auto" w:fill="auto"/>
            <w:vAlign w:val="center"/>
            <w:hideMark/>
          </w:tcPr>
          <w:p w:rsidR="00A71FFF" w:rsidRPr="00295A98" w:rsidRDefault="00A71FFF" w:rsidP="00520F89">
            <w:pPr>
              <w:widowControl/>
              <w:jc w:val="center"/>
              <w:rPr>
                <w:rFonts w:asciiTheme="minorEastAsia" w:eastAsiaTheme="minorEastAsia" w:hAnsiTheme="minorEastAsia" w:cs="宋体"/>
                <w:kern w:val="0"/>
                <w:sz w:val="15"/>
                <w:szCs w:val="15"/>
              </w:rPr>
            </w:pPr>
            <w:r w:rsidRPr="00295A98">
              <w:rPr>
                <w:rFonts w:asciiTheme="minorEastAsia" w:eastAsiaTheme="minorEastAsia" w:hAnsiTheme="minorEastAsia" w:cs="宋体" w:hint="eastAsia"/>
                <w:kern w:val="0"/>
                <w:sz w:val="15"/>
                <w:szCs w:val="15"/>
              </w:rPr>
              <w:t>对布局和利用有较大影响</w:t>
            </w:r>
          </w:p>
        </w:tc>
      </w:tr>
    </w:tbl>
    <w:p w:rsidR="00FD015B" w:rsidRDefault="00FD015B" w:rsidP="00846FED">
      <w:pPr>
        <w:sectPr w:rsidR="00FD015B" w:rsidSect="00FD015B">
          <w:endnotePr>
            <w:numFmt w:val="decimal"/>
          </w:endnotePr>
          <w:type w:val="oddPage"/>
          <w:pgSz w:w="16838" w:h="11906" w:orient="landscape"/>
          <w:pgMar w:top="1418" w:right="1418" w:bottom="1418" w:left="1304" w:header="851" w:footer="992" w:gutter="0"/>
          <w:cols w:space="720"/>
          <w:docGrid w:linePitch="312"/>
        </w:sectPr>
      </w:pPr>
    </w:p>
    <w:p w:rsidR="00846FED" w:rsidRPr="00A71FFF" w:rsidRDefault="00846FED" w:rsidP="00846FED"/>
    <w:p w:rsidR="000860AE" w:rsidRPr="00A71FFF" w:rsidRDefault="00705B42" w:rsidP="00A71FFF">
      <w:pPr>
        <w:pStyle w:val="3"/>
        <w:spacing w:before="0" w:after="0" w:line="360" w:lineRule="auto"/>
        <w:rPr>
          <w:rFonts w:ascii="幼圆" w:eastAsia="幼圆"/>
          <w:sz w:val="24"/>
          <w:szCs w:val="24"/>
        </w:rPr>
      </w:pPr>
      <w:hyperlink w:anchor="_Toc521358690" w:history="1">
        <w:r w:rsidR="000860AE" w:rsidRPr="00A71FFF">
          <w:rPr>
            <w:rFonts w:ascii="幼圆" w:eastAsia="幼圆" w:hint="eastAsia"/>
            <w:sz w:val="24"/>
            <w:szCs w:val="24"/>
          </w:rPr>
          <w:t xml:space="preserve">二 </w:t>
        </w:r>
        <w:r w:rsidR="00F36141">
          <w:rPr>
            <w:rFonts w:ascii="幼圆" w:eastAsia="幼圆" w:hint="eastAsia"/>
            <w:sz w:val="24"/>
            <w:szCs w:val="24"/>
          </w:rPr>
          <w:t>、</w:t>
        </w:r>
        <w:r w:rsidR="000860AE" w:rsidRPr="00A71FFF">
          <w:rPr>
            <w:rFonts w:ascii="幼圆" w:eastAsia="幼圆" w:hint="eastAsia"/>
            <w:sz w:val="24"/>
            <w:szCs w:val="24"/>
          </w:rPr>
          <w:t>其他修正系数的确定</w:t>
        </w:r>
      </w:hyperlink>
    </w:p>
    <w:p w:rsidR="000860AE" w:rsidRPr="00846FED" w:rsidRDefault="000860AE" w:rsidP="00846FED">
      <w:pPr>
        <w:pStyle w:val="4"/>
        <w:numPr>
          <w:ilvl w:val="0"/>
          <w:numId w:val="14"/>
        </w:numPr>
        <w:spacing w:before="0" w:after="0" w:line="360" w:lineRule="auto"/>
        <w:rPr>
          <w:rFonts w:ascii="宋体" w:eastAsia="宋体" w:hAnsi="宋体"/>
          <w:sz w:val="24"/>
          <w:szCs w:val="24"/>
        </w:rPr>
      </w:pPr>
      <w:r w:rsidRPr="00846FED">
        <w:rPr>
          <w:rFonts w:ascii="宋体" w:eastAsia="宋体" w:hAnsi="宋体" w:hint="eastAsia"/>
          <w:sz w:val="24"/>
          <w:szCs w:val="24"/>
        </w:rPr>
        <w:t>容积率修正</w:t>
      </w:r>
    </w:p>
    <w:p w:rsidR="000860AE" w:rsidRDefault="000860AE" w:rsidP="000860AE">
      <w:pPr>
        <w:spacing w:line="360" w:lineRule="auto"/>
        <w:ind w:firstLineChars="200" w:firstLine="480"/>
        <w:rPr>
          <w:rFonts w:ascii="宋体"/>
          <w:color w:val="0D0D0D"/>
          <w:sz w:val="24"/>
        </w:rPr>
      </w:pPr>
      <w:r w:rsidRPr="00EC2FB5">
        <w:rPr>
          <w:rFonts w:ascii="宋体" w:hAnsi="宋体" w:hint="eastAsia"/>
          <w:color w:val="0D0D0D"/>
          <w:sz w:val="24"/>
        </w:rPr>
        <w:t>在</w:t>
      </w:r>
      <w:r w:rsidR="007F12E7">
        <w:rPr>
          <w:rFonts w:ascii="宋体" w:hAnsi="宋体" w:hint="eastAsia"/>
          <w:color w:val="0D0D0D"/>
          <w:sz w:val="24"/>
        </w:rPr>
        <w:t>商服</w:t>
      </w:r>
      <w:r w:rsidRPr="00EC2FB5">
        <w:rPr>
          <w:rFonts w:ascii="宋体" w:hAnsi="宋体" w:hint="eastAsia"/>
          <w:color w:val="0D0D0D"/>
          <w:sz w:val="24"/>
        </w:rPr>
        <w:t>、住宅</w:t>
      </w:r>
      <w:r>
        <w:rPr>
          <w:rFonts w:ascii="宋体" w:hAnsi="宋体" w:hint="eastAsia"/>
          <w:color w:val="0D0D0D"/>
          <w:sz w:val="24"/>
        </w:rPr>
        <w:t>、</w:t>
      </w:r>
      <w:r w:rsidRPr="00EC2FB5">
        <w:rPr>
          <w:rFonts w:ascii="宋体" w:hAnsi="宋体" w:hint="eastAsia"/>
          <w:color w:val="0D0D0D"/>
          <w:sz w:val="24"/>
        </w:rPr>
        <w:t>工业</w:t>
      </w:r>
      <w:r>
        <w:rPr>
          <w:rFonts w:ascii="宋体" w:hAnsi="宋体" w:hint="eastAsia"/>
          <w:color w:val="0D0D0D"/>
          <w:sz w:val="24"/>
        </w:rPr>
        <w:t>、公共服务项目</w:t>
      </w:r>
      <w:r w:rsidRPr="00EC2FB5">
        <w:rPr>
          <w:rFonts w:ascii="宋体" w:hAnsi="宋体" w:hint="eastAsia"/>
          <w:color w:val="0D0D0D"/>
          <w:sz w:val="24"/>
        </w:rPr>
        <w:t>用地类型中</w:t>
      </w:r>
      <w:r>
        <w:rPr>
          <w:rFonts w:ascii="宋体" w:hAnsi="宋体" w:hint="eastAsia"/>
          <w:color w:val="0D0D0D"/>
          <w:sz w:val="24"/>
        </w:rPr>
        <w:t>，容积率是一项重要工程建筑与资金投入指标。容积率是宗地建筑面积与宗地用地面积的比值。容积率大小直接反映单位土地面积上的建筑面积的多少，可供收益的建筑面积的多少。一般容积率与土地使用者在土地上投入资本及土地使用者可能获得土地超额利润呈正相关。</w:t>
      </w:r>
    </w:p>
    <w:p w:rsidR="000860AE" w:rsidRPr="00756D40" w:rsidRDefault="000860AE" w:rsidP="000860AE">
      <w:pPr>
        <w:spacing w:line="360" w:lineRule="auto"/>
        <w:ind w:firstLineChars="200" w:firstLine="480"/>
        <w:rPr>
          <w:rFonts w:ascii="宋体" w:hAnsi="宋体"/>
          <w:color w:val="0D0D0D"/>
          <w:sz w:val="24"/>
        </w:rPr>
      </w:pPr>
      <w:r>
        <w:rPr>
          <w:rFonts w:ascii="宋体" w:hAnsi="宋体" w:hint="eastAsia"/>
          <w:color w:val="0D0D0D"/>
          <w:sz w:val="24"/>
        </w:rPr>
        <w:t>马克思地租地价理论认为：土地使用者在土地上投入的总额及所获得的土地超额利润影响着绝对地租和级差地租量的大小，并呈正相关关系。据分析，这种相关性多是指数形式，而非简单线性相关。</w:t>
      </w:r>
      <w:r w:rsidRPr="00EC2FB5">
        <w:rPr>
          <w:rFonts w:ascii="宋体" w:hAnsi="宋体" w:hint="eastAsia"/>
          <w:color w:val="0D0D0D"/>
          <w:sz w:val="24"/>
        </w:rPr>
        <w:t>容积率越高，投入越多，地租量越大，相应地价越高。容积率因素是一个在较大范围影响地价水平的重要因素。</w:t>
      </w:r>
      <w:r>
        <w:rPr>
          <w:rFonts w:ascii="宋体" w:hAnsi="宋体" w:hint="eastAsia"/>
          <w:color w:val="0D0D0D"/>
          <w:sz w:val="24"/>
        </w:rPr>
        <w:t>因此在评估宗地价格时要充分考虑容积率修正。</w:t>
      </w:r>
    </w:p>
    <w:p w:rsidR="000860AE" w:rsidRPr="00CE3A65" w:rsidRDefault="000860AE" w:rsidP="000860AE">
      <w:pPr>
        <w:spacing w:line="360" w:lineRule="auto"/>
        <w:ind w:firstLineChars="200" w:firstLine="480"/>
        <w:rPr>
          <w:rFonts w:asciiTheme="minorEastAsia" w:eastAsiaTheme="minorEastAsia" w:hAnsiTheme="minorEastAsia"/>
          <w:sz w:val="24"/>
          <w:szCs w:val="24"/>
        </w:rPr>
      </w:pPr>
      <w:r w:rsidRPr="00CE3A65">
        <w:rPr>
          <w:rFonts w:asciiTheme="minorEastAsia" w:eastAsiaTheme="minorEastAsia" w:hAnsiTheme="minorEastAsia" w:hint="eastAsia"/>
          <w:sz w:val="24"/>
          <w:szCs w:val="24"/>
        </w:rPr>
        <w:t>由于影响土地价格的各种因素主要通过收益机制和市场供求关系发生作用。容积率修正系数的确定，既要考虑容积率的变化引起的土地收益变化，也应考虑市场供求关系对变化的土地收益在政府与投资者之间的分配关系的影响。因此，容积率修正系数的确定应采用复合系数法，具体可分两步进行：第一步，用剩余法公式计算出在单纯的土地收益机制下地价随容积率的变化幅度或收益变化系数；第二步，根据土地市场供求关系确定容积率变化引起的土地收益在政府和地产投资者之间的分配系数。容积率修正系数等于收益机制下的收益变化系数乘以市场供求关系作用下的收益分配系数。数学表达式为：</w:t>
      </w:r>
    </w:p>
    <w:p w:rsidR="000860AE" w:rsidRPr="00CE3A65" w:rsidRDefault="000860AE" w:rsidP="000860AE">
      <w:pPr>
        <w:autoSpaceDE w:val="0"/>
        <w:autoSpaceDN w:val="0"/>
        <w:adjustRightInd w:val="0"/>
        <w:spacing w:line="360" w:lineRule="auto"/>
        <w:jc w:val="center"/>
        <w:rPr>
          <w:rFonts w:asciiTheme="minorEastAsia" w:eastAsiaTheme="minorEastAsia" w:hAnsiTheme="minorEastAsia" w:cs="DY157+ZFZFyB-158"/>
          <w:kern w:val="0"/>
          <w:sz w:val="24"/>
          <w:szCs w:val="24"/>
        </w:rPr>
      </w:pPr>
      <w:r w:rsidRPr="00CE3A65">
        <w:rPr>
          <w:rFonts w:asciiTheme="minorEastAsia" w:eastAsiaTheme="minorEastAsia" w:hAnsiTheme="minorEastAsia" w:cs="DY157+ZFZFyB-158" w:hint="eastAsia"/>
          <w:kern w:val="0"/>
          <w:sz w:val="24"/>
          <w:szCs w:val="24"/>
        </w:rPr>
        <w:t>R</w:t>
      </w:r>
      <w:r w:rsidRPr="00CE3A65">
        <w:rPr>
          <w:rFonts w:asciiTheme="minorEastAsia" w:eastAsiaTheme="minorEastAsia" w:hAnsiTheme="minorEastAsia" w:cs="DY157+ZFZFyB-158" w:hint="eastAsia"/>
          <w:kern w:val="0"/>
          <w:sz w:val="24"/>
          <w:szCs w:val="24"/>
          <w:vertAlign w:val="subscript"/>
        </w:rPr>
        <w:t>i</w:t>
      </w:r>
      <w:r w:rsidRPr="00CE3A65">
        <w:rPr>
          <w:rFonts w:asciiTheme="minorEastAsia" w:eastAsiaTheme="minorEastAsia" w:hAnsiTheme="minorEastAsia" w:cs="DY157+ZFZFyB-158" w:hint="eastAsia"/>
          <w:kern w:val="0"/>
          <w:sz w:val="24"/>
          <w:szCs w:val="24"/>
        </w:rPr>
        <w:t>=u</w:t>
      </w:r>
      <w:r w:rsidRPr="00CE3A65">
        <w:rPr>
          <w:rFonts w:asciiTheme="minorEastAsia" w:eastAsiaTheme="minorEastAsia" w:hAnsiTheme="minorEastAsia"/>
          <w:kern w:val="0"/>
          <w:sz w:val="24"/>
          <w:szCs w:val="24"/>
        </w:rPr>
        <w:t>×</w:t>
      </w:r>
      <w:r w:rsidRPr="00CE3A65">
        <w:rPr>
          <w:rFonts w:asciiTheme="minorEastAsia" w:eastAsiaTheme="minorEastAsia" w:hAnsiTheme="minorEastAsia" w:hint="eastAsia"/>
          <w:kern w:val="0"/>
          <w:sz w:val="24"/>
          <w:szCs w:val="24"/>
        </w:rPr>
        <w:t>（P</w:t>
      </w:r>
      <w:r w:rsidRPr="00CE3A65">
        <w:rPr>
          <w:rFonts w:asciiTheme="minorEastAsia" w:eastAsiaTheme="minorEastAsia" w:hAnsiTheme="minorEastAsia" w:hint="eastAsia"/>
          <w:kern w:val="0"/>
          <w:sz w:val="24"/>
          <w:szCs w:val="24"/>
          <w:vertAlign w:val="subscript"/>
        </w:rPr>
        <w:t>i</w:t>
      </w:r>
      <w:r w:rsidRPr="00CE3A65">
        <w:rPr>
          <w:rFonts w:asciiTheme="minorEastAsia" w:eastAsiaTheme="minorEastAsia" w:hAnsiTheme="minorEastAsia" w:hint="eastAsia"/>
          <w:kern w:val="0"/>
          <w:sz w:val="24"/>
          <w:szCs w:val="24"/>
        </w:rPr>
        <w:t>-P</w:t>
      </w:r>
      <w:r w:rsidRPr="00CE3A65">
        <w:rPr>
          <w:rFonts w:asciiTheme="minorEastAsia" w:eastAsiaTheme="minorEastAsia" w:hAnsiTheme="minorEastAsia" w:hint="eastAsia"/>
          <w:kern w:val="0"/>
          <w:sz w:val="24"/>
          <w:szCs w:val="24"/>
          <w:vertAlign w:val="subscript"/>
        </w:rPr>
        <w:t>均</w:t>
      </w:r>
      <w:r w:rsidRPr="00CE3A65">
        <w:rPr>
          <w:rFonts w:asciiTheme="minorEastAsia" w:eastAsiaTheme="minorEastAsia" w:hAnsiTheme="minorEastAsia" w:hint="eastAsia"/>
          <w:kern w:val="0"/>
          <w:sz w:val="24"/>
          <w:szCs w:val="24"/>
        </w:rPr>
        <w:t>）/P</w:t>
      </w:r>
      <w:r w:rsidRPr="00CE3A65">
        <w:rPr>
          <w:rFonts w:asciiTheme="minorEastAsia" w:eastAsiaTheme="minorEastAsia" w:hAnsiTheme="minorEastAsia" w:hint="eastAsia"/>
          <w:kern w:val="0"/>
          <w:sz w:val="24"/>
          <w:szCs w:val="24"/>
          <w:vertAlign w:val="subscript"/>
        </w:rPr>
        <w:t>均</w:t>
      </w:r>
    </w:p>
    <w:p w:rsidR="000860AE" w:rsidRPr="00CE3A65" w:rsidRDefault="000860AE" w:rsidP="000860AE">
      <w:pPr>
        <w:autoSpaceDE w:val="0"/>
        <w:autoSpaceDN w:val="0"/>
        <w:adjustRightInd w:val="0"/>
        <w:spacing w:line="360" w:lineRule="auto"/>
        <w:jc w:val="left"/>
        <w:rPr>
          <w:rFonts w:asciiTheme="minorEastAsia" w:eastAsiaTheme="minorEastAsia" w:hAnsiTheme="minorEastAsia" w:cs="宋体"/>
          <w:kern w:val="0"/>
          <w:sz w:val="24"/>
          <w:szCs w:val="24"/>
        </w:rPr>
      </w:pPr>
      <w:r w:rsidRPr="00CE3A65">
        <w:rPr>
          <w:rFonts w:asciiTheme="minorEastAsia" w:eastAsiaTheme="minorEastAsia" w:hAnsiTheme="minorEastAsia" w:cs="宋体" w:hint="eastAsia"/>
          <w:kern w:val="0"/>
          <w:sz w:val="24"/>
          <w:szCs w:val="24"/>
        </w:rPr>
        <w:t>式中：</w:t>
      </w:r>
      <w:r w:rsidRPr="00CE3A65">
        <w:rPr>
          <w:rFonts w:asciiTheme="minorEastAsia" w:eastAsiaTheme="minorEastAsia" w:hAnsiTheme="minorEastAsia" w:cs="DY157+ZFZFyB-158" w:hint="eastAsia"/>
          <w:kern w:val="0"/>
          <w:sz w:val="24"/>
          <w:szCs w:val="24"/>
        </w:rPr>
        <w:t>R</w:t>
      </w:r>
      <w:r w:rsidRPr="00CE3A65">
        <w:rPr>
          <w:rFonts w:asciiTheme="minorEastAsia" w:eastAsiaTheme="minorEastAsia" w:hAnsiTheme="minorEastAsia" w:cs="DY157+ZFZFyB-158" w:hint="eastAsia"/>
          <w:kern w:val="0"/>
          <w:sz w:val="24"/>
          <w:szCs w:val="24"/>
          <w:vertAlign w:val="subscript"/>
        </w:rPr>
        <w:t>i</w:t>
      </w:r>
      <w:r w:rsidRPr="00CE3A65">
        <w:rPr>
          <w:rFonts w:asciiTheme="minorEastAsia" w:eastAsiaTheme="minorEastAsia" w:hAnsiTheme="minorEastAsia" w:cs="宋体" w:hint="eastAsia"/>
          <w:kern w:val="0"/>
          <w:sz w:val="24"/>
          <w:szCs w:val="24"/>
        </w:rPr>
        <w:t>为容积率为</w:t>
      </w:r>
      <w:r w:rsidRPr="00CE3A65">
        <w:rPr>
          <w:rFonts w:asciiTheme="minorEastAsia" w:eastAsiaTheme="minorEastAsia" w:hAnsiTheme="minorEastAsia" w:cs="DY156+ZFZFyB-157" w:hint="eastAsia"/>
          <w:kern w:val="0"/>
          <w:sz w:val="24"/>
          <w:szCs w:val="24"/>
        </w:rPr>
        <w:t>i</w:t>
      </w:r>
      <w:r w:rsidRPr="00CE3A65">
        <w:rPr>
          <w:rFonts w:asciiTheme="minorEastAsia" w:eastAsiaTheme="minorEastAsia" w:hAnsiTheme="minorEastAsia" w:cs="宋体" w:hint="eastAsia"/>
          <w:kern w:val="0"/>
          <w:sz w:val="24"/>
          <w:szCs w:val="24"/>
        </w:rPr>
        <w:t>时的修正系数；</w:t>
      </w:r>
      <w:r w:rsidRPr="00CE3A65">
        <w:rPr>
          <w:rFonts w:asciiTheme="minorEastAsia" w:eastAsiaTheme="minorEastAsia" w:hAnsiTheme="minorEastAsia" w:cs="DY157+ZFZFyB-158" w:hint="eastAsia"/>
          <w:kern w:val="0"/>
          <w:sz w:val="24"/>
          <w:szCs w:val="24"/>
        </w:rPr>
        <w:t>u</w:t>
      </w:r>
      <w:r w:rsidRPr="00CE3A65">
        <w:rPr>
          <w:rFonts w:asciiTheme="minorEastAsia" w:eastAsiaTheme="minorEastAsia" w:hAnsiTheme="minorEastAsia" w:cs="宋体" w:hint="eastAsia"/>
          <w:kern w:val="0"/>
          <w:sz w:val="24"/>
          <w:szCs w:val="24"/>
        </w:rPr>
        <w:t>为受市场供求关系影响的收益分配系数（0-1）；</w:t>
      </w:r>
      <w:r w:rsidRPr="00CE3A65">
        <w:rPr>
          <w:rFonts w:asciiTheme="minorEastAsia" w:eastAsiaTheme="minorEastAsia" w:hAnsiTheme="minorEastAsia" w:hint="eastAsia"/>
          <w:kern w:val="0"/>
          <w:sz w:val="24"/>
          <w:szCs w:val="24"/>
        </w:rPr>
        <w:t>P</w:t>
      </w:r>
      <w:r w:rsidRPr="00CE3A65">
        <w:rPr>
          <w:rFonts w:asciiTheme="minorEastAsia" w:eastAsiaTheme="minorEastAsia" w:hAnsiTheme="minorEastAsia" w:hint="eastAsia"/>
          <w:kern w:val="0"/>
          <w:sz w:val="24"/>
          <w:szCs w:val="24"/>
          <w:vertAlign w:val="subscript"/>
        </w:rPr>
        <w:t>i</w:t>
      </w:r>
      <w:r w:rsidRPr="00CE3A65">
        <w:rPr>
          <w:rFonts w:asciiTheme="minorEastAsia" w:eastAsiaTheme="minorEastAsia" w:hAnsiTheme="minorEastAsia" w:hint="eastAsia"/>
          <w:kern w:val="0"/>
          <w:sz w:val="24"/>
          <w:szCs w:val="24"/>
        </w:rPr>
        <w:t>为</w:t>
      </w:r>
      <w:r w:rsidRPr="00CE3A65">
        <w:rPr>
          <w:rFonts w:asciiTheme="minorEastAsia" w:eastAsiaTheme="minorEastAsia" w:hAnsiTheme="minorEastAsia" w:cs="宋体" w:hint="eastAsia"/>
          <w:kern w:val="0"/>
          <w:sz w:val="24"/>
          <w:szCs w:val="24"/>
        </w:rPr>
        <w:t>容积率为</w:t>
      </w:r>
      <w:r w:rsidRPr="00CE3A65">
        <w:rPr>
          <w:rFonts w:asciiTheme="minorEastAsia" w:eastAsiaTheme="minorEastAsia" w:hAnsiTheme="minorEastAsia" w:cs="DY156+ZFZFyB-157" w:hint="eastAsia"/>
          <w:kern w:val="0"/>
          <w:sz w:val="24"/>
          <w:szCs w:val="24"/>
        </w:rPr>
        <w:t>i</w:t>
      </w:r>
      <w:r w:rsidRPr="00CE3A65">
        <w:rPr>
          <w:rFonts w:asciiTheme="minorEastAsia" w:eastAsiaTheme="minorEastAsia" w:hAnsiTheme="minorEastAsia" w:cs="宋体" w:hint="eastAsia"/>
          <w:kern w:val="0"/>
          <w:sz w:val="24"/>
          <w:szCs w:val="24"/>
        </w:rPr>
        <w:t>时的地价；</w:t>
      </w:r>
      <w:r w:rsidRPr="00CE3A65">
        <w:rPr>
          <w:rFonts w:asciiTheme="minorEastAsia" w:eastAsiaTheme="minorEastAsia" w:hAnsiTheme="minorEastAsia" w:hint="eastAsia"/>
          <w:kern w:val="0"/>
          <w:sz w:val="24"/>
          <w:szCs w:val="24"/>
        </w:rPr>
        <w:t>P</w:t>
      </w:r>
      <w:r w:rsidRPr="00CE3A65">
        <w:rPr>
          <w:rFonts w:asciiTheme="minorEastAsia" w:eastAsiaTheme="minorEastAsia" w:hAnsiTheme="minorEastAsia" w:hint="eastAsia"/>
          <w:kern w:val="0"/>
          <w:sz w:val="24"/>
          <w:szCs w:val="24"/>
          <w:vertAlign w:val="subscript"/>
        </w:rPr>
        <w:t>均</w:t>
      </w:r>
      <w:r w:rsidRPr="00CE3A65">
        <w:rPr>
          <w:rFonts w:asciiTheme="minorEastAsia" w:eastAsiaTheme="minorEastAsia" w:hAnsiTheme="minorEastAsia" w:cs="宋体" w:hint="eastAsia"/>
          <w:kern w:val="0"/>
          <w:sz w:val="24"/>
          <w:szCs w:val="24"/>
        </w:rPr>
        <w:t>为均质区平均容积率时的地价。</w:t>
      </w:r>
    </w:p>
    <w:p w:rsidR="000860AE" w:rsidRPr="00CE3A65" w:rsidRDefault="000860AE" w:rsidP="000860AE">
      <w:pPr>
        <w:autoSpaceDE w:val="0"/>
        <w:autoSpaceDN w:val="0"/>
        <w:adjustRightInd w:val="0"/>
        <w:spacing w:line="360" w:lineRule="auto"/>
        <w:jc w:val="left"/>
        <w:rPr>
          <w:rFonts w:asciiTheme="minorEastAsia" w:eastAsiaTheme="minorEastAsia" w:hAnsiTheme="minorEastAsia"/>
          <w:sz w:val="24"/>
          <w:szCs w:val="24"/>
        </w:rPr>
      </w:pPr>
      <w:r w:rsidRPr="00CE3A65">
        <w:rPr>
          <w:rFonts w:asciiTheme="minorEastAsia" w:eastAsiaTheme="minorEastAsia" w:hAnsiTheme="minorEastAsia" w:hint="eastAsia"/>
          <w:sz w:val="24"/>
          <w:szCs w:val="24"/>
        </w:rPr>
        <w:t>这里u取0.5，政府与投资者双方都能从容积率增加而增加的土地收益中获得部分相等的利益，兼顾了政府与投资者双方的利益。</w:t>
      </w:r>
    </w:p>
    <w:p w:rsidR="000860AE" w:rsidRPr="00A91912" w:rsidRDefault="000860AE" w:rsidP="000860AE">
      <w:pPr>
        <w:spacing w:line="360" w:lineRule="auto"/>
        <w:ind w:firstLineChars="200" w:firstLine="480"/>
        <w:rPr>
          <w:rFonts w:asciiTheme="minorEastAsia" w:eastAsiaTheme="minorEastAsia" w:hAnsiTheme="minorEastAsia"/>
          <w:color w:val="0D0D0D"/>
          <w:sz w:val="24"/>
          <w:szCs w:val="24"/>
        </w:rPr>
      </w:pPr>
      <w:r>
        <w:rPr>
          <w:rFonts w:asciiTheme="minorEastAsia" w:eastAsiaTheme="minorEastAsia" w:hAnsiTheme="minorEastAsia" w:hint="eastAsia"/>
          <w:color w:val="0D0D0D"/>
          <w:sz w:val="24"/>
          <w:szCs w:val="24"/>
        </w:rPr>
        <w:t>整理具体化上述方程后得到下列容积率修正系数表达式：</w:t>
      </w:r>
    </w:p>
    <w:p w:rsidR="000860AE" w:rsidRDefault="000860AE" w:rsidP="000860AE">
      <w:pPr>
        <w:spacing w:line="360" w:lineRule="auto"/>
        <w:ind w:firstLineChars="200" w:firstLine="480"/>
        <w:rPr>
          <w:rFonts w:ascii="宋体"/>
          <w:color w:val="0D0D0D"/>
          <w:sz w:val="24"/>
        </w:rPr>
      </w:pPr>
      <w:r>
        <w:rPr>
          <w:rFonts w:ascii="宋体" w:hAnsi="宋体" w:hint="eastAsia"/>
          <w:color w:val="0D0D0D"/>
          <w:sz w:val="24"/>
        </w:rPr>
        <w:t>商服用地容积率修正系数</w:t>
      </w:r>
      <w:r>
        <w:rPr>
          <w:rFonts w:ascii="宋体" w:hAnsi="宋体"/>
          <w:color w:val="0D0D0D"/>
          <w:sz w:val="24"/>
        </w:rPr>
        <w:t>R</w:t>
      </w:r>
      <w:r>
        <w:rPr>
          <w:rFonts w:ascii="宋体" w:hAnsi="宋体" w:hint="eastAsia"/>
          <w:color w:val="0D0D0D"/>
          <w:sz w:val="24"/>
          <w:vertAlign w:val="subscript"/>
        </w:rPr>
        <w:t>商</w:t>
      </w:r>
      <w:r>
        <w:rPr>
          <w:rFonts w:ascii="宋体" w:hAnsi="宋体"/>
          <w:color w:val="0D0D0D"/>
          <w:sz w:val="24"/>
        </w:rPr>
        <w:t>=1+</w:t>
      </w:r>
      <w:r>
        <w:rPr>
          <w:rFonts w:ascii="宋体" w:hAnsi="宋体" w:hint="eastAsia"/>
          <w:color w:val="0D0D0D"/>
          <w:sz w:val="24"/>
        </w:rPr>
        <w:t>（</w:t>
      </w:r>
      <w:r>
        <w:rPr>
          <w:rFonts w:ascii="宋体" w:hAnsi="宋体"/>
          <w:color w:val="0D0D0D"/>
          <w:sz w:val="24"/>
        </w:rPr>
        <w:t>R</w:t>
      </w:r>
      <w:r>
        <w:rPr>
          <w:rFonts w:ascii="宋体" w:hAnsi="宋体"/>
          <w:color w:val="0D0D0D"/>
          <w:sz w:val="24"/>
          <w:vertAlign w:val="superscript"/>
        </w:rPr>
        <w:t>0.897</w:t>
      </w:r>
      <w:r>
        <w:rPr>
          <w:rFonts w:ascii="宋体" w:hAnsi="宋体"/>
          <w:color w:val="0D0D0D"/>
          <w:sz w:val="24"/>
        </w:rPr>
        <w:t>-1</w:t>
      </w:r>
      <w:r>
        <w:rPr>
          <w:rFonts w:ascii="宋体" w:hAnsi="宋体" w:hint="eastAsia"/>
          <w:color w:val="0D0D0D"/>
          <w:sz w:val="24"/>
        </w:rPr>
        <w:t>）</w:t>
      </w:r>
      <w:r>
        <w:rPr>
          <w:rFonts w:ascii="宋体" w:hAnsi="宋体"/>
          <w:color w:val="0D0D0D"/>
          <w:sz w:val="24"/>
        </w:rPr>
        <w:t>/2</w:t>
      </w:r>
    </w:p>
    <w:p w:rsidR="000860AE" w:rsidRDefault="000860AE" w:rsidP="000860AE">
      <w:pPr>
        <w:spacing w:line="360" w:lineRule="auto"/>
        <w:ind w:firstLineChars="200" w:firstLine="480"/>
        <w:rPr>
          <w:rFonts w:ascii="宋体" w:hAnsi="宋体"/>
          <w:color w:val="0D0D0D"/>
          <w:sz w:val="24"/>
        </w:rPr>
      </w:pPr>
      <w:r>
        <w:rPr>
          <w:rFonts w:ascii="宋体" w:hAnsi="宋体" w:hint="eastAsia"/>
          <w:color w:val="0D0D0D"/>
          <w:sz w:val="24"/>
        </w:rPr>
        <w:t>住宅用地容积率修正系数</w:t>
      </w:r>
      <w:r>
        <w:rPr>
          <w:rFonts w:ascii="宋体" w:hAnsi="宋体"/>
          <w:color w:val="0D0D0D"/>
          <w:sz w:val="24"/>
        </w:rPr>
        <w:t>R</w:t>
      </w:r>
      <w:r>
        <w:rPr>
          <w:rFonts w:ascii="宋体" w:hAnsi="宋体" w:hint="eastAsia"/>
          <w:color w:val="0D0D0D"/>
          <w:sz w:val="24"/>
          <w:vertAlign w:val="subscript"/>
        </w:rPr>
        <w:t>住</w:t>
      </w:r>
      <w:r>
        <w:rPr>
          <w:rFonts w:ascii="宋体" w:hAnsi="宋体"/>
          <w:color w:val="0D0D0D"/>
          <w:sz w:val="24"/>
        </w:rPr>
        <w:t>=1+</w:t>
      </w:r>
      <w:r>
        <w:rPr>
          <w:rFonts w:ascii="宋体" w:hAnsi="宋体" w:hint="eastAsia"/>
          <w:color w:val="0D0D0D"/>
          <w:sz w:val="24"/>
        </w:rPr>
        <w:t>（</w:t>
      </w:r>
      <w:r>
        <w:rPr>
          <w:rFonts w:ascii="宋体" w:hAnsi="宋体"/>
          <w:color w:val="0D0D0D"/>
          <w:sz w:val="24"/>
        </w:rPr>
        <w:t>R</w:t>
      </w:r>
      <w:r>
        <w:rPr>
          <w:rFonts w:ascii="宋体" w:hAnsi="宋体"/>
          <w:color w:val="0D0D0D"/>
          <w:sz w:val="24"/>
          <w:vertAlign w:val="superscript"/>
        </w:rPr>
        <w:t>0.706</w:t>
      </w:r>
      <w:r>
        <w:rPr>
          <w:rFonts w:ascii="宋体" w:hAnsi="宋体"/>
          <w:color w:val="0D0D0D"/>
          <w:sz w:val="24"/>
        </w:rPr>
        <w:t>-1</w:t>
      </w:r>
      <w:r>
        <w:rPr>
          <w:rFonts w:ascii="宋体" w:hAnsi="宋体" w:hint="eastAsia"/>
          <w:color w:val="0D0D0D"/>
          <w:sz w:val="24"/>
        </w:rPr>
        <w:t>）</w:t>
      </w:r>
      <w:r>
        <w:rPr>
          <w:rFonts w:ascii="宋体" w:hAnsi="宋体"/>
          <w:color w:val="0D0D0D"/>
          <w:sz w:val="24"/>
        </w:rPr>
        <w:t>/2</w:t>
      </w:r>
    </w:p>
    <w:p w:rsidR="000860AE" w:rsidRDefault="000860AE" w:rsidP="000860AE">
      <w:pPr>
        <w:spacing w:line="360" w:lineRule="auto"/>
        <w:ind w:firstLineChars="200" w:firstLine="480"/>
        <w:rPr>
          <w:rFonts w:ascii="宋体"/>
          <w:color w:val="0D0D0D"/>
          <w:sz w:val="24"/>
        </w:rPr>
      </w:pPr>
      <w:r>
        <w:rPr>
          <w:rFonts w:ascii="宋体" w:hAnsi="宋体" w:hint="eastAsia"/>
          <w:color w:val="0D0D0D"/>
          <w:sz w:val="24"/>
        </w:rPr>
        <w:t>公共服务项目用地容积率修正系数</w:t>
      </w:r>
      <w:r>
        <w:rPr>
          <w:rFonts w:ascii="宋体" w:hAnsi="宋体"/>
          <w:color w:val="0D0D0D"/>
          <w:sz w:val="24"/>
        </w:rPr>
        <w:t>R</w:t>
      </w:r>
      <w:r>
        <w:rPr>
          <w:rFonts w:ascii="宋体" w:hAnsi="宋体" w:hint="eastAsia"/>
          <w:color w:val="0D0D0D"/>
          <w:sz w:val="24"/>
          <w:vertAlign w:val="subscript"/>
        </w:rPr>
        <w:t>住</w:t>
      </w:r>
      <w:r>
        <w:rPr>
          <w:rFonts w:ascii="宋体" w:hAnsi="宋体"/>
          <w:color w:val="0D0D0D"/>
          <w:sz w:val="24"/>
        </w:rPr>
        <w:t>=1+</w:t>
      </w:r>
      <w:r>
        <w:rPr>
          <w:rFonts w:ascii="宋体" w:hAnsi="宋体" w:hint="eastAsia"/>
          <w:color w:val="0D0D0D"/>
          <w:sz w:val="24"/>
        </w:rPr>
        <w:t>（</w:t>
      </w:r>
      <w:r>
        <w:rPr>
          <w:rFonts w:ascii="宋体" w:hAnsi="宋体"/>
          <w:color w:val="0D0D0D"/>
          <w:sz w:val="24"/>
        </w:rPr>
        <w:t>R</w:t>
      </w:r>
      <w:r>
        <w:rPr>
          <w:rFonts w:ascii="宋体" w:hAnsi="宋体"/>
          <w:color w:val="0D0D0D"/>
          <w:sz w:val="24"/>
          <w:vertAlign w:val="superscript"/>
        </w:rPr>
        <w:t>0.706</w:t>
      </w:r>
      <w:r>
        <w:rPr>
          <w:rFonts w:ascii="宋体" w:hAnsi="宋体"/>
          <w:color w:val="0D0D0D"/>
          <w:sz w:val="24"/>
        </w:rPr>
        <w:t>-1</w:t>
      </w:r>
      <w:r>
        <w:rPr>
          <w:rFonts w:ascii="宋体" w:hAnsi="宋体" w:hint="eastAsia"/>
          <w:color w:val="0D0D0D"/>
          <w:sz w:val="24"/>
        </w:rPr>
        <w:t>）</w:t>
      </w:r>
      <w:r>
        <w:rPr>
          <w:rFonts w:ascii="宋体" w:hAnsi="宋体"/>
          <w:color w:val="0D0D0D"/>
          <w:sz w:val="24"/>
        </w:rPr>
        <w:t>/2</w:t>
      </w:r>
    </w:p>
    <w:p w:rsidR="000860AE" w:rsidRDefault="000860AE" w:rsidP="000860AE">
      <w:pPr>
        <w:pStyle w:val="af5"/>
        <w:keepNext/>
        <w:spacing w:before="0" w:after="0" w:line="360" w:lineRule="auto"/>
        <w:ind w:firstLine="238"/>
        <w:jc w:val="center"/>
        <w:rPr>
          <w:rFonts w:ascii="黑体" w:hAnsi="黑体"/>
          <w:sz w:val="21"/>
          <w:szCs w:val="21"/>
        </w:rPr>
        <w:sectPr w:rsidR="000860AE" w:rsidSect="00FD015B">
          <w:endnotePr>
            <w:numFmt w:val="decimal"/>
          </w:endnotePr>
          <w:pgSz w:w="11906" w:h="16838"/>
          <w:pgMar w:top="1418" w:right="1418" w:bottom="1304" w:left="1418" w:header="851" w:footer="992" w:gutter="0"/>
          <w:cols w:space="720"/>
          <w:docGrid w:linePitch="312"/>
        </w:sectPr>
      </w:pPr>
    </w:p>
    <w:p w:rsidR="000860AE" w:rsidRPr="00825ED4" w:rsidRDefault="000860AE" w:rsidP="000860AE">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lastRenderedPageBreak/>
        <w:t>表</w:t>
      </w:r>
      <w:r w:rsidRPr="00825ED4">
        <w:rPr>
          <w:rFonts w:ascii="黑体" w:hAnsi="黑体"/>
          <w:sz w:val="21"/>
          <w:szCs w:val="21"/>
        </w:rPr>
        <w:t>3-</w:t>
      </w:r>
      <w:r w:rsidR="00313937">
        <w:rPr>
          <w:rFonts w:ascii="黑体" w:hAnsi="黑体" w:hint="eastAsia"/>
          <w:sz w:val="21"/>
          <w:szCs w:val="21"/>
        </w:rPr>
        <w:t>56</w:t>
      </w:r>
      <w:r>
        <w:rPr>
          <w:rFonts w:ascii="黑体" w:hAnsi="黑体" w:hint="eastAsia"/>
          <w:sz w:val="21"/>
          <w:szCs w:val="21"/>
        </w:rPr>
        <w:t>商服用地</w:t>
      </w:r>
      <w:r w:rsidRPr="00825ED4">
        <w:rPr>
          <w:rFonts w:ascii="黑体" w:hAnsi="黑体" w:hint="eastAsia"/>
          <w:sz w:val="21"/>
          <w:szCs w:val="21"/>
        </w:rPr>
        <w:t>容积率修正系数表</w:t>
      </w:r>
    </w:p>
    <w:tbl>
      <w:tblPr>
        <w:tblW w:w="5000" w:type="pct"/>
        <w:tblLook w:val="04A0" w:firstRow="1" w:lastRow="0" w:firstColumn="1" w:lastColumn="0" w:noHBand="0" w:noVBand="1"/>
      </w:tblPr>
      <w:tblGrid>
        <w:gridCol w:w="1483"/>
        <w:gridCol w:w="1115"/>
        <w:gridCol w:w="1115"/>
        <w:gridCol w:w="1115"/>
        <w:gridCol w:w="1115"/>
        <w:gridCol w:w="1115"/>
        <w:gridCol w:w="1114"/>
        <w:gridCol w:w="1114"/>
      </w:tblGrid>
      <w:tr w:rsidR="000860AE" w:rsidRPr="0050294D" w:rsidTr="00520F89">
        <w:trPr>
          <w:trHeight w:val="340"/>
        </w:trPr>
        <w:tc>
          <w:tcPr>
            <w:tcW w:w="7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容积率</w:t>
            </w:r>
          </w:p>
        </w:tc>
        <w:tc>
          <w:tcPr>
            <w:tcW w:w="600" w:type="pct"/>
            <w:tcBorders>
              <w:top w:val="single" w:sz="4" w:space="0" w:color="auto"/>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1.00</w:t>
            </w:r>
          </w:p>
        </w:tc>
        <w:tc>
          <w:tcPr>
            <w:tcW w:w="600" w:type="pct"/>
            <w:tcBorders>
              <w:top w:val="single" w:sz="4" w:space="0" w:color="auto"/>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1.10</w:t>
            </w:r>
          </w:p>
        </w:tc>
        <w:tc>
          <w:tcPr>
            <w:tcW w:w="600" w:type="pct"/>
            <w:tcBorders>
              <w:top w:val="single" w:sz="4" w:space="0" w:color="auto"/>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1.20</w:t>
            </w:r>
          </w:p>
        </w:tc>
        <w:tc>
          <w:tcPr>
            <w:tcW w:w="600" w:type="pct"/>
            <w:tcBorders>
              <w:top w:val="single" w:sz="4" w:space="0" w:color="auto"/>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1.30</w:t>
            </w:r>
          </w:p>
        </w:tc>
        <w:tc>
          <w:tcPr>
            <w:tcW w:w="600" w:type="pct"/>
            <w:tcBorders>
              <w:top w:val="single" w:sz="4" w:space="0" w:color="auto"/>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1.40</w:t>
            </w:r>
          </w:p>
        </w:tc>
        <w:tc>
          <w:tcPr>
            <w:tcW w:w="600" w:type="pct"/>
            <w:tcBorders>
              <w:top w:val="single" w:sz="4" w:space="0" w:color="auto"/>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1.50</w:t>
            </w:r>
          </w:p>
        </w:tc>
        <w:tc>
          <w:tcPr>
            <w:tcW w:w="600" w:type="pct"/>
            <w:tcBorders>
              <w:top w:val="single" w:sz="4" w:space="0" w:color="auto"/>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1.60</w:t>
            </w:r>
          </w:p>
        </w:tc>
      </w:tr>
      <w:tr w:rsidR="000860AE" w:rsidRPr="0050294D" w:rsidTr="00520F89">
        <w:trPr>
          <w:trHeight w:val="340"/>
        </w:trPr>
        <w:tc>
          <w:tcPr>
            <w:tcW w:w="798" w:type="pct"/>
            <w:tcBorders>
              <w:top w:val="nil"/>
              <w:left w:val="single" w:sz="4" w:space="0" w:color="auto"/>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825ED4">
              <w:rPr>
                <w:rFonts w:ascii="黑体" w:hAnsi="黑体" w:hint="eastAsia"/>
                <w:szCs w:val="21"/>
              </w:rPr>
              <w:t>修正系数</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1.00</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1.04</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1.09</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1.13</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1.18</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1.22</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1.26</w:t>
            </w:r>
          </w:p>
        </w:tc>
      </w:tr>
      <w:tr w:rsidR="000860AE" w:rsidRPr="0050294D" w:rsidTr="00520F89">
        <w:trPr>
          <w:trHeight w:val="340"/>
        </w:trPr>
        <w:tc>
          <w:tcPr>
            <w:tcW w:w="798" w:type="pct"/>
            <w:tcBorders>
              <w:top w:val="nil"/>
              <w:left w:val="single" w:sz="4" w:space="0" w:color="auto"/>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容积率</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1.90</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2.00</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2.10</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2.20</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2.30</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2.40</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2.50</w:t>
            </w:r>
          </w:p>
        </w:tc>
      </w:tr>
      <w:tr w:rsidR="000860AE" w:rsidRPr="0050294D" w:rsidTr="00520F89">
        <w:trPr>
          <w:trHeight w:val="340"/>
        </w:trPr>
        <w:tc>
          <w:tcPr>
            <w:tcW w:w="798" w:type="pct"/>
            <w:tcBorders>
              <w:top w:val="nil"/>
              <w:left w:val="single" w:sz="4" w:space="0" w:color="auto"/>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825ED4">
              <w:rPr>
                <w:rFonts w:ascii="黑体" w:hAnsi="黑体" w:hint="eastAsia"/>
                <w:szCs w:val="21"/>
              </w:rPr>
              <w:t>修正系数</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1.39</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1.43</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1.47</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1.51</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1.56</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1.60</w:t>
            </w:r>
          </w:p>
        </w:tc>
        <w:tc>
          <w:tcPr>
            <w:tcW w:w="600" w:type="pct"/>
            <w:tcBorders>
              <w:top w:val="nil"/>
              <w:left w:val="nil"/>
              <w:bottom w:val="single" w:sz="4" w:space="0" w:color="auto"/>
              <w:right w:val="single" w:sz="4" w:space="0" w:color="auto"/>
            </w:tcBorders>
            <w:shd w:val="clear" w:color="auto" w:fill="auto"/>
            <w:noWrap/>
            <w:vAlign w:val="center"/>
            <w:hideMark/>
          </w:tcPr>
          <w:p w:rsidR="000860AE" w:rsidRPr="0050294D" w:rsidRDefault="000860AE" w:rsidP="00520F89">
            <w:pPr>
              <w:widowControl/>
              <w:jc w:val="center"/>
              <w:rPr>
                <w:rFonts w:ascii="宋体" w:hAnsi="宋体" w:cs="宋体"/>
                <w:kern w:val="0"/>
                <w:szCs w:val="21"/>
              </w:rPr>
            </w:pPr>
            <w:r w:rsidRPr="0050294D">
              <w:rPr>
                <w:rFonts w:ascii="宋体" w:hAnsi="宋体" w:cs="宋体" w:hint="eastAsia"/>
                <w:kern w:val="0"/>
                <w:szCs w:val="21"/>
              </w:rPr>
              <w:t>1.64</w:t>
            </w:r>
          </w:p>
        </w:tc>
      </w:tr>
    </w:tbl>
    <w:p w:rsidR="000860AE" w:rsidRPr="00825ED4" w:rsidRDefault="000860AE" w:rsidP="000860AE">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t>表</w:t>
      </w:r>
      <w:r w:rsidRPr="00825ED4">
        <w:rPr>
          <w:rFonts w:ascii="黑体" w:hAnsi="黑体"/>
          <w:sz w:val="21"/>
          <w:szCs w:val="21"/>
        </w:rPr>
        <w:t>3-</w:t>
      </w:r>
      <w:r w:rsidR="00313937">
        <w:rPr>
          <w:rFonts w:ascii="黑体" w:hAnsi="黑体" w:hint="eastAsia"/>
          <w:sz w:val="21"/>
          <w:szCs w:val="21"/>
        </w:rPr>
        <w:t>57</w:t>
      </w:r>
      <w:r w:rsidRPr="00825ED4">
        <w:rPr>
          <w:rFonts w:ascii="黑体" w:hAnsi="黑体" w:hint="eastAsia"/>
          <w:sz w:val="21"/>
          <w:szCs w:val="21"/>
        </w:rPr>
        <w:t>住宅用地容积率修正系数表</w:t>
      </w:r>
    </w:p>
    <w:tbl>
      <w:tblPr>
        <w:tblW w:w="5000" w:type="pct"/>
        <w:tblLook w:val="04A0" w:firstRow="1" w:lastRow="0" w:firstColumn="1" w:lastColumn="0" w:noHBand="0" w:noVBand="1"/>
      </w:tblPr>
      <w:tblGrid>
        <w:gridCol w:w="1206"/>
        <w:gridCol w:w="852"/>
        <w:gridCol w:w="1205"/>
        <w:gridCol w:w="1205"/>
        <w:gridCol w:w="1205"/>
        <w:gridCol w:w="1205"/>
        <w:gridCol w:w="1205"/>
        <w:gridCol w:w="1203"/>
      </w:tblGrid>
      <w:tr w:rsidR="000860AE" w:rsidRPr="00287CF8" w:rsidTr="00520F89">
        <w:trPr>
          <w:trHeight w:val="340"/>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容积率</w:t>
            </w:r>
          </w:p>
        </w:tc>
        <w:tc>
          <w:tcPr>
            <w:tcW w:w="458" w:type="pct"/>
            <w:tcBorders>
              <w:top w:val="single" w:sz="4" w:space="0" w:color="auto"/>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1.00</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1.10</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1.20</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1.30</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1.40</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1.50</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1.60</w:t>
            </w:r>
          </w:p>
        </w:tc>
      </w:tr>
      <w:tr w:rsidR="000860AE" w:rsidRPr="00287CF8" w:rsidTr="00520F89">
        <w:trPr>
          <w:trHeight w:val="34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825ED4">
              <w:rPr>
                <w:rFonts w:ascii="黑体" w:hAnsi="黑体" w:hint="eastAsia"/>
                <w:szCs w:val="21"/>
              </w:rPr>
              <w:t>修正系数</w:t>
            </w:r>
          </w:p>
        </w:tc>
        <w:tc>
          <w:tcPr>
            <w:tcW w:w="458"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1.00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1.03</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1.07</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1.10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1.13</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1.17</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1.20</w:t>
            </w:r>
          </w:p>
        </w:tc>
      </w:tr>
      <w:tr w:rsidR="000860AE" w:rsidRPr="00287CF8" w:rsidTr="00520F89">
        <w:trPr>
          <w:trHeight w:val="34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容积率</w:t>
            </w:r>
          </w:p>
        </w:tc>
        <w:tc>
          <w:tcPr>
            <w:tcW w:w="458"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1.90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2.00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2.10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2.20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2.30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2.40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2.50</w:t>
            </w:r>
          </w:p>
        </w:tc>
      </w:tr>
      <w:tr w:rsidR="000860AE" w:rsidRPr="00287CF8" w:rsidTr="00520F89">
        <w:trPr>
          <w:trHeight w:val="34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825ED4">
              <w:rPr>
                <w:rFonts w:ascii="黑体" w:hAnsi="黑体" w:hint="eastAsia"/>
                <w:szCs w:val="21"/>
              </w:rPr>
              <w:t>修正系数</w:t>
            </w:r>
          </w:p>
        </w:tc>
        <w:tc>
          <w:tcPr>
            <w:tcW w:w="458"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1.29</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1.32</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1.34</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1.37</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1.40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1.43</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287CF8" w:rsidRDefault="000860AE" w:rsidP="00520F89">
            <w:pPr>
              <w:widowControl/>
              <w:jc w:val="center"/>
              <w:rPr>
                <w:rFonts w:ascii="宋体" w:hAnsi="宋体" w:cs="宋体"/>
                <w:kern w:val="0"/>
                <w:sz w:val="22"/>
                <w:szCs w:val="22"/>
              </w:rPr>
            </w:pPr>
            <w:r w:rsidRPr="00287CF8">
              <w:rPr>
                <w:rFonts w:ascii="宋体" w:hAnsi="宋体" w:cs="宋体" w:hint="eastAsia"/>
                <w:kern w:val="0"/>
                <w:sz w:val="22"/>
                <w:szCs w:val="22"/>
              </w:rPr>
              <w:t>1.45</w:t>
            </w:r>
          </w:p>
        </w:tc>
      </w:tr>
    </w:tbl>
    <w:p w:rsidR="000860AE" w:rsidRPr="00825ED4" w:rsidRDefault="000860AE" w:rsidP="000860AE">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t>表</w:t>
      </w:r>
      <w:r w:rsidRPr="00825ED4">
        <w:rPr>
          <w:rFonts w:ascii="黑体" w:hAnsi="黑体"/>
          <w:sz w:val="21"/>
          <w:szCs w:val="21"/>
        </w:rPr>
        <w:t>3-</w:t>
      </w:r>
      <w:r w:rsidR="00847BE9">
        <w:rPr>
          <w:rFonts w:ascii="黑体" w:hAnsi="黑体" w:hint="eastAsia"/>
          <w:sz w:val="21"/>
          <w:szCs w:val="21"/>
        </w:rPr>
        <w:t>70</w:t>
      </w:r>
      <w:r>
        <w:rPr>
          <w:rFonts w:ascii="黑体" w:hAnsi="黑体" w:hint="eastAsia"/>
          <w:sz w:val="21"/>
          <w:szCs w:val="21"/>
        </w:rPr>
        <w:t>公共服务项目用地</w:t>
      </w:r>
      <w:r w:rsidRPr="00825ED4">
        <w:rPr>
          <w:rFonts w:ascii="黑体" w:hAnsi="黑体" w:hint="eastAsia"/>
          <w:sz w:val="21"/>
          <w:szCs w:val="21"/>
        </w:rPr>
        <w:t>容积率修正系数表</w:t>
      </w:r>
    </w:p>
    <w:tbl>
      <w:tblPr>
        <w:tblW w:w="5000" w:type="pct"/>
        <w:tblLook w:val="04A0" w:firstRow="1" w:lastRow="0" w:firstColumn="1" w:lastColumn="0" w:noHBand="0" w:noVBand="1"/>
      </w:tblPr>
      <w:tblGrid>
        <w:gridCol w:w="1206"/>
        <w:gridCol w:w="850"/>
        <w:gridCol w:w="1205"/>
        <w:gridCol w:w="1205"/>
        <w:gridCol w:w="1205"/>
        <w:gridCol w:w="1205"/>
        <w:gridCol w:w="1205"/>
        <w:gridCol w:w="1205"/>
      </w:tblGrid>
      <w:tr w:rsidR="000860AE" w:rsidRPr="003D2098" w:rsidTr="00520F89">
        <w:trPr>
          <w:trHeight w:val="340"/>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容积率</w:t>
            </w:r>
          </w:p>
        </w:tc>
        <w:tc>
          <w:tcPr>
            <w:tcW w:w="457" w:type="pct"/>
            <w:tcBorders>
              <w:top w:val="single" w:sz="4" w:space="0" w:color="auto"/>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1.00</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1.10</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1.20</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1.30</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1.40</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1.50</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1.60</w:t>
            </w:r>
          </w:p>
        </w:tc>
      </w:tr>
      <w:tr w:rsidR="000860AE" w:rsidRPr="003D2098" w:rsidTr="00520F89">
        <w:trPr>
          <w:trHeight w:val="34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黑体" w:hAnsi="黑体" w:hint="eastAsia"/>
                <w:szCs w:val="21"/>
              </w:rPr>
              <w:t>修正系数</w:t>
            </w:r>
          </w:p>
        </w:tc>
        <w:tc>
          <w:tcPr>
            <w:tcW w:w="457"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1.00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1.03</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1.07</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1.10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1.13</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1.17</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1.20</w:t>
            </w:r>
          </w:p>
        </w:tc>
      </w:tr>
      <w:tr w:rsidR="000860AE" w:rsidRPr="003D2098" w:rsidTr="00520F89">
        <w:trPr>
          <w:trHeight w:val="34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容积率</w:t>
            </w:r>
          </w:p>
        </w:tc>
        <w:tc>
          <w:tcPr>
            <w:tcW w:w="457"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1.90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2.00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2.10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2.20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2.30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2.40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2.50</w:t>
            </w:r>
          </w:p>
        </w:tc>
      </w:tr>
      <w:tr w:rsidR="000860AE" w:rsidRPr="003D2098" w:rsidTr="00520F89">
        <w:trPr>
          <w:trHeight w:val="34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黑体" w:hAnsi="黑体" w:hint="eastAsia"/>
                <w:szCs w:val="21"/>
              </w:rPr>
              <w:t>修正系数</w:t>
            </w:r>
          </w:p>
        </w:tc>
        <w:tc>
          <w:tcPr>
            <w:tcW w:w="457"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1.29</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1.32</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1.34</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1.37</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1.40</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1.43</w:t>
            </w:r>
          </w:p>
        </w:tc>
        <w:tc>
          <w:tcPr>
            <w:tcW w:w="649" w:type="pct"/>
            <w:tcBorders>
              <w:top w:val="nil"/>
              <w:left w:val="nil"/>
              <w:bottom w:val="single" w:sz="4" w:space="0" w:color="auto"/>
              <w:right w:val="single" w:sz="4" w:space="0" w:color="auto"/>
            </w:tcBorders>
            <w:shd w:val="clear" w:color="auto" w:fill="auto"/>
            <w:noWrap/>
            <w:vAlign w:val="center"/>
            <w:hideMark/>
          </w:tcPr>
          <w:p w:rsidR="000860AE" w:rsidRPr="003D2098" w:rsidRDefault="000860AE" w:rsidP="00520F89">
            <w:pPr>
              <w:widowControl/>
              <w:jc w:val="center"/>
              <w:rPr>
                <w:rFonts w:ascii="宋体" w:hAnsi="宋体" w:cs="宋体"/>
                <w:kern w:val="0"/>
                <w:szCs w:val="21"/>
              </w:rPr>
            </w:pPr>
            <w:r w:rsidRPr="003D2098">
              <w:rPr>
                <w:rFonts w:ascii="宋体" w:hAnsi="宋体" w:cs="宋体" w:hint="eastAsia"/>
                <w:kern w:val="0"/>
                <w:szCs w:val="21"/>
              </w:rPr>
              <w:t>1.45</w:t>
            </w:r>
          </w:p>
        </w:tc>
      </w:tr>
    </w:tbl>
    <w:p w:rsidR="000860AE" w:rsidRPr="00756D40" w:rsidRDefault="000860AE" w:rsidP="000860AE">
      <w:pPr>
        <w:spacing w:line="360" w:lineRule="auto"/>
        <w:ind w:firstLineChars="200" w:firstLine="480"/>
        <w:rPr>
          <w:rFonts w:ascii="宋体" w:hAnsi="宋体"/>
          <w:color w:val="0D0D0D"/>
          <w:sz w:val="24"/>
        </w:rPr>
      </w:pPr>
      <w:r>
        <w:rPr>
          <w:rFonts w:ascii="宋体" w:hAnsi="宋体" w:hint="eastAsia"/>
          <w:color w:val="0D0D0D"/>
          <w:sz w:val="24"/>
        </w:rPr>
        <w:t>需要指出的是：容积率增加所带来的土地收益增值的原因有两个方面，一是宗地容积率较大则该宗地所享用的城区基础设施必然较多，并将享用更多城区土地开发建设等方面的投入与回报；另一方面，要增加宗地容积率，使单位面积土地收益增值，必然要增加单位面积上的资金投入。由容积率增加所带来的土地收益增值额与国家土地所有权收益、国家投入在城区土地上的开发建设费用、土地使用者在宗地上的投资总额等因素直接相关。</w:t>
      </w:r>
    </w:p>
    <w:p w:rsidR="000860AE" w:rsidRPr="00253B8A" w:rsidRDefault="000860AE" w:rsidP="000860AE">
      <w:pPr>
        <w:spacing w:line="360" w:lineRule="auto"/>
        <w:ind w:firstLineChars="200" w:firstLine="480"/>
        <w:rPr>
          <w:rFonts w:ascii="宋体" w:hAnsi="宋体"/>
          <w:color w:val="0D0D0D"/>
          <w:sz w:val="24"/>
        </w:rPr>
      </w:pPr>
      <w:r w:rsidRPr="000C6C54">
        <w:rPr>
          <w:rFonts w:ascii="宋体" w:hAnsi="宋体" w:hint="eastAsia"/>
          <w:color w:val="0D0D0D"/>
          <w:sz w:val="24"/>
        </w:rPr>
        <w:t>疏勒县工业用地容积率</w:t>
      </w:r>
      <w:r>
        <w:rPr>
          <w:rFonts w:ascii="宋体" w:hAnsi="宋体" w:hint="eastAsia"/>
          <w:color w:val="0D0D0D"/>
          <w:sz w:val="24"/>
        </w:rPr>
        <w:t>基本均不大于</w:t>
      </w:r>
      <w:r w:rsidRPr="000C6C54">
        <w:rPr>
          <w:rFonts w:ascii="宋体" w:hAnsi="宋体"/>
          <w:color w:val="0D0D0D"/>
          <w:sz w:val="24"/>
        </w:rPr>
        <w:t>1.0</w:t>
      </w:r>
      <w:r>
        <w:rPr>
          <w:rFonts w:ascii="宋体" w:hAnsi="宋体" w:hint="eastAsia"/>
          <w:color w:val="0D0D0D"/>
          <w:sz w:val="24"/>
        </w:rPr>
        <w:t>，</w:t>
      </w:r>
      <w:r w:rsidRPr="000C6C54">
        <w:rPr>
          <w:rFonts w:ascii="宋体" w:hAnsi="宋体" w:hint="eastAsia"/>
          <w:color w:val="0D0D0D"/>
          <w:sz w:val="24"/>
        </w:rPr>
        <w:t>对宗地的容积率进行</w:t>
      </w:r>
      <w:r>
        <w:rPr>
          <w:rFonts w:ascii="宋体" w:hAnsi="宋体" w:hint="eastAsia"/>
          <w:color w:val="0D0D0D"/>
          <w:sz w:val="24"/>
        </w:rPr>
        <w:t>不</w:t>
      </w:r>
      <w:r w:rsidRPr="000C6C54">
        <w:rPr>
          <w:rFonts w:ascii="宋体" w:hAnsi="宋体" w:hint="eastAsia"/>
          <w:color w:val="0D0D0D"/>
          <w:sz w:val="24"/>
        </w:rPr>
        <w:t>修正</w:t>
      </w:r>
      <w:r>
        <w:rPr>
          <w:rFonts w:ascii="宋体" w:hAnsi="宋体" w:hint="eastAsia"/>
          <w:color w:val="0D0D0D"/>
          <w:sz w:val="24"/>
        </w:rPr>
        <w:t>。</w:t>
      </w:r>
    </w:p>
    <w:p w:rsidR="000860AE" w:rsidRPr="00846FED" w:rsidRDefault="00846FED" w:rsidP="00846FED">
      <w:pPr>
        <w:pStyle w:val="4"/>
        <w:spacing w:before="0" w:after="0" w:line="360" w:lineRule="auto"/>
        <w:rPr>
          <w:rFonts w:ascii="宋体" w:eastAsia="宋体" w:hAnsi="宋体"/>
          <w:sz w:val="24"/>
          <w:szCs w:val="24"/>
        </w:rPr>
      </w:pPr>
      <w:bookmarkStart w:id="803" w:name="_Toc245895466"/>
      <w:bookmarkStart w:id="804" w:name="_Toc244878282"/>
      <w:r>
        <w:rPr>
          <w:rFonts w:ascii="宋体" w:eastAsia="宋体" w:hAnsi="宋体" w:hint="eastAsia"/>
          <w:sz w:val="24"/>
          <w:szCs w:val="24"/>
        </w:rPr>
        <w:t>（</w:t>
      </w:r>
      <w:r w:rsidRPr="00846FED">
        <w:rPr>
          <w:rFonts w:ascii="宋体" w:eastAsia="宋体" w:hAnsi="宋体" w:hint="eastAsia"/>
          <w:sz w:val="24"/>
          <w:szCs w:val="24"/>
        </w:rPr>
        <w:t>二</w:t>
      </w:r>
      <w:r>
        <w:rPr>
          <w:rFonts w:ascii="宋体" w:eastAsia="宋体" w:hAnsi="宋体" w:hint="eastAsia"/>
          <w:sz w:val="24"/>
          <w:szCs w:val="24"/>
        </w:rPr>
        <w:t>）</w:t>
      </w:r>
      <w:r w:rsidRPr="00846FED">
        <w:rPr>
          <w:rFonts w:ascii="宋体" w:eastAsia="宋体" w:hAnsi="宋体" w:hint="eastAsia"/>
          <w:sz w:val="24"/>
          <w:szCs w:val="24"/>
        </w:rPr>
        <w:t>使用年期修正</w:t>
      </w:r>
      <w:bookmarkEnd w:id="803"/>
      <w:bookmarkEnd w:id="804"/>
    </w:p>
    <w:p w:rsidR="000860AE" w:rsidRPr="00756D40" w:rsidRDefault="000860AE" w:rsidP="000860AE">
      <w:pPr>
        <w:spacing w:line="360" w:lineRule="auto"/>
        <w:ind w:firstLine="482"/>
        <w:rPr>
          <w:rFonts w:ascii="宋体" w:hAnsi="宋体"/>
          <w:color w:val="0D0D0D"/>
          <w:sz w:val="24"/>
        </w:rPr>
      </w:pPr>
      <w:r w:rsidRPr="00756D40">
        <w:rPr>
          <w:rFonts w:ascii="宋体" w:hAnsi="宋体" w:hint="eastAsia"/>
          <w:color w:val="0D0D0D"/>
          <w:sz w:val="24"/>
        </w:rPr>
        <w:t>当待估宗地的土地使用年期与基准地价所设定的法定最高出让年期不一致时，就需进行年期修正。</w:t>
      </w:r>
    </w:p>
    <w:p w:rsidR="000860AE" w:rsidRPr="00441908" w:rsidRDefault="000860AE" w:rsidP="000860AE">
      <w:pPr>
        <w:tabs>
          <w:tab w:val="left" w:pos="540"/>
        </w:tabs>
        <w:spacing w:line="360" w:lineRule="auto"/>
        <w:ind w:leftChars="204" w:left="428" w:firstLineChars="100" w:firstLine="240"/>
        <w:jc w:val="center"/>
        <w:rPr>
          <w:rFonts w:ascii="宋体"/>
          <w:color w:val="000000"/>
          <w:sz w:val="24"/>
          <w:szCs w:val="24"/>
        </w:rPr>
      </w:pPr>
      <w:r w:rsidRPr="00441908">
        <w:rPr>
          <w:rFonts w:ascii="宋体" w:hAnsi="宋体"/>
          <w:color w:val="000000"/>
          <w:sz w:val="24"/>
          <w:szCs w:val="24"/>
        </w:rPr>
        <w:t>K</w:t>
      </w:r>
      <w:r w:rsidRPr="00441908">
        <w:rPr>
          <w:rFonts w:ascii="宋体" w:hAnsi="宋体"/>
          <w:color w:val="000000"/>
          <w:sz w:val="24"/>
          <w:szCs w:val="24"/>
          <w:vertAlign w:val="subscript"/>
        </w:rPr>
        <w:t>n</w:t>
      </w:r>
      <w:r w:rsidRPr="00441908">
        <w:rPr>
          <w:rFonts w:ascii="宋体" w:hAnsi="宋体"/>
          <w:color w:val="000000"/>
          <w:sz w:val="24"/>
          <w:szCs w:val="24"/>
        </w:rPr>
        <w:t>=[1-1</w:t>
      </w:r>
      <w:r w:rsidRPr="00441908">
        <w:rPr>
          <w:rFonts w:ascii="宋体" w:hAnsi="宋体" w:hint="eastAsia"/>
          <w:color w:val="000000"/>
          <w:sz w:val="24"/>
          <w:szCs w:val="24"/>
        </w:rPr>
        <w:t>÷</w:t>
      </w:r>
      <w:r w:rsidRPr="00441908">
        <w:rPr>
          <w:rFonts w:ascii="宋体" w:hAnsi="宋体"/>
          <w:color w:val="000000"/>
          <w:sz w:val="24"/>
          <w:szCs w:val="24"/>
        </w:rPr>
        <w:t>(1+R)</w:t>
      </w:r>
      <w:r w:rsidRPr="00441908">
        <w:rPr>
          <w:rFonts w:ascii="宋体" w:hAnsi="宋体"/>
          <w:color w:val="000000"/>
          <w:sz w:val="24"/>
          <w:szCs w:val="24"/>
          <w:vertAlign w:val="superscript"/>
        </w:rPr>
        <w:t>n</w:t>
      </w:r>
      <w:r w:rsidRPr="00441908">
        <w:rPr>
          <w:rFonts w:ascii="宋体" w:hAnsi="宋体"/>
          <w:color w:val="000000"/>
          <w:sz w:val="24"/>
          <w:szCs w:val="24"/>
        </w:rPr>
        <w:t>]/[1-1</w:t>
      </w:r>
      <w:r w:rsidRPr="00441908">
        <w:rPr>
          <w:rFonts w:ascii="宋体" w:hAnsi="宋体" w:hint="eastAsia"/>
          <w:color w:val="000000"/>
          <w:sz w:val="24"/>
          <w:szCs w:val="24"/>
        </w:rPr>
        <w:t>÷</w:t>
      </w:r>
      <w:r w:rsidRPr="00441908">
        <w:rPr>
          <w:rFonts w:ascii="宋体" w:hAnsi="宋体"/>
          <w:color w:val="000000"/>
          <w:sz w:val="24"/>
          <w:szCs w:val="24"/>
        </w:rPr>
        <w:t>(1+R)</w:t>
      </w:r>
      <w:r w:rsidRPr="00441908">
        <w:rPr>
          <w:rFonts w:ascii="宋体" w:hAnsi="宋体"/>
          <w:color w:val="000000"/>
          <w:sz w:val="24"/>
          <w:szCs w:val="24"/>
          <w:vertAlign w:val="superscript"/>
        </w:rPr>
        <w:t>N</w:t>
      </w:r>
      <w:r w:rsidRPr="00441908">
        <w:rPr>
          <w:rFonts w:ascii="宋体" w:hAnsi="宋体"/>
          <w:color w:val="000000"/>
          <w:sz w:val="24"/>
          <w:szCs w:val="24"/>
        </w:rPr>
        <w:t>]</w:t>
      </w:r>
    </w:p>
    <w:p w:rsidR="000860AE" w:rsidRPr="00756D40" w:rsidRDefault="000860AE" w:rsidP="000860AE">
      <w:pPr>
        <w:spacing w:line="360" w:lineRule="auto"/>
        <w:ind w:firstLine="482"/>
        <w:rPr>
          <w:rFonts w:asciiTheme="minorEastAsia" w:eastAsiaTheme="minorEastAsia" w:hAnsiTheme="minorEastAsia"/>
          <w:color w:val="000000"/>
          <w:sz w:val="24"/>
          <w:szCs w:val="24"/>
        </w:rPr>
      </w:pPr>
      <w:r w:rsidRPr="00756D40">
        <w:rPr>
          <w:rFonts w:asciiTheme="minorEastAsia" w:eastAsiaTheme="minorEastAsia" w:hAnsiTheme="minorEastAsia" w:hint="eastAsia"/>
          <w:color w:val="000000"/>
          <w:sz w:val="24"/>
          <w:szCs w:val="24"/>
        </w:rPr>
        <w:t>式中：</w:t>
      </w:r>
      <w:r w:rsidRPr="00756D40">
        <w:rPr>
          <w:rFonts w:asciiTheme="minorEastAsia" w:eastAsiaTheme="minorEastAsia" w:hAnsiTheme="minorEastAsia"/>
          <w:color w:val="000000"/>
          <w:sz w:val="24"/>
          <w:szCs w:val="24"/>
        </w:rPr>
        <w:t>K</w:t>
      </w:r>
      <w:r w:rsidRPr="00756D40">
        <w:rPr>
          <w:rFonts w:asciiTheme="minorEastAsia" w:eastAsiaTheme="minorEastAsia" w:hAnsiTheme="minorEastAsia"/>
          <w:color w:val="000000"/>
          <w:sz w:val="24"/>
          <w:szCs w:val="24"/>
          <w:vertAlign w:val="subscript"/>
        </w:rPr>
        <w:t>n</w:t>
      </w:r>
      <w:r w:rsidRPr="00756D40">
        <w:rPr>
          <w:rFonts w:asciiTheme="minorEastAsia" w:eastAsiaTheme="minorEastAsia" w:hAnsiTheme="minorEastAsia"/>
          <w:color w:val="000000"/>
          <w:sz w:val="24"/>
          <w:szCs w:val="24"/>
        </w:rPr>
        <w:t>—</w:t>
      </w:r>
      <w:r w:rsidRPr="00756D40">
        <w:rPr>
          <w:rFonts w:asciiTheme="minorEastAsia" w:eastAsiaTheme="minorEastAsia" w:hAnsiTheme="minorEastAsia" w:hint="eastAsia"/>
          <w:color w:val="000000"/>
          <w:sz w:val="24"/>
          <w:szCs w:val="24"/>
        </w:rPr>
        <w:t>年期修正系数；</w:t>
      </w:r>
    </w:p>
    <w:p w:rsidR="000860AE" w:rsidRPr="00756D40" w:rsidRDefault="000860AE" w:rsidP="000860AE">
      <w:pPr>
        <w:tabs>
          <w:tab w:val="left" w:pos="540"/>
        </w:tabs>
        <w:spacing w:line="360" w:lineRule="auto"/>
        <w:ind w:firstLineChars="500" w:firstLine="1200"/>
        <w:rPr>
          <w:rFonts w:asciiTheme="minorEastAsia" w:eastAsiaTheme="minorEastAsia" w:hAnsiTheme="minorEastAsia"/>
          <w:color w:val="000000"/>
          <w:sz w:val="24"/>
          <w:szCs w:val="24"/>
        </w:rPr>
      </w:pPr>
      <w:r w:rsidRPr="00756D40">
        <w:rPr>
          <w:rFonts w:asciiTheme="minorEastAsia" w:eastAsiaTheme="minorEastAsia" w:hAnsiTheme="minorEastAsia"/>
          <w:color w:val="000000"/>
          <w:sz w:val="24"/>
          <w:szCs w:val="24"/>
        </w:rPr>
        <w:t>R—</w:t>
      </w:r>
      <w:r w:rsidRPr="00756D40">
        <w:rPr>
          <w:rFonts w:asciiTheme="minorEastAsia" w:eastAsiaTheme="minorEastAsia" w:hAnsiTheme="minorEastAsia" w:hint="eastAsia"/>
          <w:color w:val="000000"/>
          <w:sz w:val="24"/>
          <w:szCs w:val="24"/>
        </w:rPr>
        <w:t>土地还原利率（取</w:t>
      </w:r>
      <w:r w:rsidRPr="00756D40">
        <w:rPr>
          <w:rFonts w:asciiTheme="minorEastAsia" w:eastAsiaTheme="minorEastAsia" w:hAnsiTheme="minorEastAsia"/>
          <w:color w:val="000000"/>
          <w:sz w:val="24"/>
          <w:szCs w:val="24"/>
        </w:rPr>
        <w:t>7.5%</w:t>
      </w:r>
      <w:r w:rsidRPr="00756D40">
        <w:rPr>
          <w:rFonts w:asciiTheme="minorEastAsia" w:eastAsiaTheme="minorEastAsia" w:hAnsiTheme="minorEastAsia" w:hint="eastAsia"/>
          <w:color w:val="000000"/>
          <w:sz w:val="24"/>
          <w:szCs w:val="24"/>
        </w:rPr>
        <w:t>）；</w:t>
      </w:r>
    </w:p>
    <w:p w:rsidR="000860AE" w:rsidRPr="00756D40" w:rsidRDefault="000860AE" w:rsidP="000860AE">
      <w:pPr>
        <w:tabs>
          <w:tab w:val="left" w:pos="540"/>
        </w:tabs>
        <w:spacing w:line="360" w:lineRule="auto"/>
        <w:ind w:firstLineChars="500" w:firstLine="1200"/>
        <w:rPr>
          <w:rFonts w:asciiTheme="minorEastAsia" w:eastAsiaTheme="minorEastAsia" w:hAnsiTheme="minorEastAsia"/>
          <w:color w:val="000000"/>
          <w:sz w:val="24"/>
          <w:szCs w:val="24"/>
        </w:rPr>
      </w:pPr>
      <w:r w:rsidRPr="00756D40">
        <w:rPr>
          <w:rFonts w:asciiTheme="minorEastAsia" w:eastAsiaTheme="minorEastAsia" w:hAnsiTheme="minorEastAsia"/>
          <w:color w:val="000000"/>
          <w:sz w:val="24"/>
          <w:szCs w:val="24"/>
        </w:rPr>
        <w:t>n—</w:t>
      </w:r>
      <w:r w:rsidRPr="00756D40">
        <w:rPr>
          <w:rFonts w:asciiTheme="minorEastAsia" w:eastAsiaTheme="minorEastAsia" w:hAnsiTheme="minorEastAsia" w:hint="eastAsia"/>
          <w:color w:val="000000"/>
          <w:sz w:val="24"/>
          <w:szCs w:val="24"/>
        </w:rPr>
        <w:t>宗地剩余使用年限；</w:t>
      </w:r>
    </w:p>
    <w:p w:rsidR="000860AE" w:rsidRPr="00756D40" w:rsidRDefault="000860AE" w:rsidP="000860AE">
      <w:pPr>
        <w:tabs>
          <w:tab w:val="left" w:pos="540"/>
        </w:tabs>
        <w:spacing w:line="360" w:lineRule="auto"/>
        <w:ind w:firstLineChars="500" w:firstLine="1200"/>
        <w:rPr>
          <w:rFonts w:asciiTheme="minorEastAsia" w:eastAsiaTheme="minorEastAsia" w:hAnsiTheme="minorEastAsia"/>
          <w:sz w:val="24"/>
          <w:szCs w:val="24"/>
        </w:rPr>
      </w:pPr>
      <w:r w:rsidRPr="00756D40">
        <w:rPr>
          <w:rFonts w:asciiTheme="minorEastAsia" w:eastAsiaTheme="minorEastAsia" w:hAnsiTheme="minorEastAsia"/>
          <w:sz w:val="24"/>
          <w:szCs w:val="24"/>
        </w:rPr>
        <w:t>N—</w:t>
      </w:r>
      <w:r w:rsidRPr="00756D40">
        <w:rPr>
          <w:rFonts w:asciiTheme="minorEastAsia" w:eastAsiaTheme="minorEastAsia" w:hAnsiTheme="minorEastAsia" w:hint="eastAsia"/>
          <w:sz w:val="24"/>
          <w:szCs w:val="24"/>
        </w:rPr>
        <w:t>法定最高使用年限。</w:t>
      </w:r>
    </w:p>
    <w:p w:rsidR="000860AE" w:rsidRDefault="000860AE" w:rsidP="000860AE">
      <w:pPr>
        <w:pStyle w:val="af5"/>
        <w:keepNext/>
        <w:spacing w:before="0" w:after="0" w:line="360" w:lineRule="auto"/>
        <w:ind w:firstLine="238"/>
        <w:jc w:val="center"/>
        <w:rPr>
          <w:rFonts w:ascii="黑体" w:hAnsi="黑体"/>
          <w:sz w:val="21"/>
          <w:szCs w:val="21"/>
        </w:rPr>
        <w:sectPr w:rsidR="000860AE" w:rsidSect="00F56C38">
          <w:endnotePr>
            <w:numFmt w:val="decimal"/>
          </w:endnotePr>
          <w:pgSz w:w="11906" w:h="16838"/>
          <w:pgMar w:top="1418" w:right="1418" w:bottom="1304" w:left="1418" w:header="851" w:footer="992" w:gutter="0"/>
          <w:cols w:space="720"/>
          <w:docGrid w:linePitch="312"/>
        </w:sectPr>
      </w:pPr>
    </w:p>
    <w:p w:rsidR="000860AE" w:rsidRPr="00825ED4" w:rsidRDefault="000860AE" w:rsidP="000860AE">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lastRenderedPageBreak/>
        <w:t>表</w:t>
      </w:r>
      <w:r w:rsidRPr="00825ED4">
        <w:rPr>
          <w:rFonts w:ascii="黑体" w:hAnsi="黑体"/>
          <w:sz w:val="21"/>
          <w:szCs w:val="21"/>
        </w:rPr>
        <w:t>3-</w:t>
      </w:r>
      <w:r w:rsidR="00313937">
        <w:rPr>
          <w:rFonts w:ascii="黑体" w:hAnsi="黑体" w:hint="eastAsia"/>
          <w:sz w:val="21"/>
          <w:szCs w:val="21"/>
        </w:rPr>
        <w:t>58</w:t>
      </w:r>
      <w:r>
        <w:rPr>
          <w:rFonts w:ascii="黑体" w:hAnsi="黑体" w:hint="eastAsia"/>
          <w:sz w:val="21"/>
          <w:szCs w:val="21"/>
        </w:rPr>
        <w:t>商服用地</w:t>
      </w:r>
      <w:r w:rsidRPr="00825ED4">
        <w:rPr>
          <w:rFonts w:ascii="黑体" w:hAnsi="黑体" w:hint="eastAsia"/>
          <w:sz w:val="21"/>
          <w:szCs w:val="21"/>
        </w:rPr>
        <w:t>宗地土地使用年期修正系数表</w:t>
      </w:r>
    </w:p>
    <w:tbl>
      <w:tblPr>
        <w:tblW w:w="5000" w:type="pct"/>
        <w:tblLook w:val="00A0" w:firstRow="1" w:lastRow="0" w:firstColumn="1" w:lastColumn="0" w:noHBand="0" w:noVBand="0"/>
      </w:tblPr>
      <w:tblGrid>
        <w:gridCol w:w="925"/>
        <w:gridCol w:w="1367"/>
        <w:gridCol w:w="997"/>
        <w:gridCol w:w="1255"/>
        <w:gridCol w:w="1421"/>
        <w:gridCol w:w="1255"/>
        <w:gridCol w:w="812"/>
        <w:gridCol w:w="1254"/>
      </w:tblGrid>
      <w:tr w:rsidR="000860AE" w:rsidRPr="003D2098" w:rsidTr="00520F89">
        <w:trPr>
          <w:trHeight w:val="340"/>
        </w:trPr>
        <w:tc>
          <w:tcPr>
            <w:tcW w:w="498" w:type="pct"/>
            <w:tcBorders>
              <w:top w:val="single" w:sz="8" w:space="0" w:color="auto"/>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宋体" w:cs="宋体"/>
                <w:kern w:val="0"/>
                <w:szCs w:val="21"/>
              </w:rPr>
            </w:pPr>
            <w:r w:rsidRPr="003D2098">
              <w:rPr>
                <w:rFonts w:ascii="宋体" w:hAnsi="宋体" w:cs="宋体" w:hint="eastAsia"/>
                <w:kern w:val="0"/>
                <w:szCs w:val="21"/>
              </w:rPr>
              <w:t>出让年期</w:t>
            </w:r>
          </w:p>
        </w:tc>
        <w:tc>
          <w:tcPr>
            <w:tcW w:w="736"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宋体" w:cs="宋体"/>
                <w:kern w:val="0"/>
                <w:szCs w:val="21"/>
              </w:rPr>
            </w:pPr>
            <w:r w:rsidRPr="003D2098">
              <w:rPr>
                <w:rFonts w:ascii="宋体" w:hAnsi="宋体" w:cs="宋体" w:hint="eastAsia"/>
                <w:kern w:val="0"/>
                <w:szCs w:val="21"/>
              </w:rPr>
              <w:t>修正系数</w:t>
            </w:r>
          </w:p>
        </w:tc>
        <w:tc>
          <w:tcPr>
            <w:tcW w:w="537"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宋体" w:cs="宋体"/>
                <w:kern w:val="0"/>
                <w:szCs w:val="21"/>
              </w:rPr>
            </w:pPr>
            <w:r w:rsidRPr="003D2098">
              <w:rPr>
                <w:rFonts w:ascii="宋体" w:hAnsi="宋体" w:cs="宋体" w:hint="eastAsia"/>
                <w:kern w:val="0"/>
                <w:szCs w:val="21"/>
              </w:rPr>
              <w:t>出让年期</w:t>
            </w:r>
          </w:p>
        </w:tc>
        <w:tc>
          <w:tcPr>
            <w:tcW w:w="676"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宋体" w:cs="宋体"/>
                <w:kern w:val="0"/>
                <w:szCs w:val="21"/>
              </w:rPr>
            </w:pPr>
            <w:r w:rsidRPr="003D2098">
              <w:rPr>
                <w:rFonts w:ascii="宋体" w:hAnsi="宋体" w:cs="宋体" w:hint="eastAsia"/>
                <w:kern w:val="0"/>
                <w:szCs w:val="21"/>
              </w:rPr>
              <w:t>修正系数</w:t>
            </w:r>
          </w:p>
        </w:tc>
        <w:tc>
          <w:tcPr>
            <w:tcW w:w="765"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宋体" w:cs="宋体"/>
                <w:kern w:val="0"/>
                <w:szCs w:val="21"/>
              </w:rPr>
            </w:pPr>
            <w:r w:rsidRPr="003D2098">
              <w:rPr>
                <w:rFonts w:ascii="宋体" w:hAnsi="宋体" w:cs="宋体" w:hint="eastAsia"/>
                <w:kern w:val="0"/>
                <w:szCs w:val="21"/>
              </w:rPr>
              <w:t>出让年期</w:t>
            </w:r>
          </w:p>
        </w:tc>
        <w:tc>
          <w:tcPr>
            <w:tcW w:w="676"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宋体" w:cs="宋体"/>
                <w:kern w:val="0"/>
                <w:szCs w:val="21"/>
              </w:rPr>
            </w:pPr>
            <w:r w:rsidRPr="003D2098">
              <w:rPr>
                <w:rFonts w:ascii="宋体" w:hAnsi="宋体" w:cs="宋体" w:hint="eastAsia"/>
                <w:kern w:val="0"/>
                <w:szCs w:val="21"/>
              </w:rPr>
              <w:t>修正系数</w:t>
            </w:r>
          </w:p>
        </w:tc>
        <w:tc>
          <w:tcPr>
            <w:tcW w:w="437"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宋体" w:cs="宋体"/>
                <w:kern w:val="0"/>
                <w:szCs w:val="21"/>
              </w:rPr>
            </w:pPr>
            <w:r w:rsidRPr="003D2098">
              <w:rPr>
                <w:rFonts w:ascii="宋体" w:hAnsi="宋体" w:cs="宋体" w:hint="eastAsia"/>
                <w:kern w:val="0"/>
                <w:szCs w:val="21"/>
              </w:rPr>
              <w:t>出让年期</w:t>
            </w:r>
          </w:p>
        </w:tc>
        <w:tc>
          <w:tcPr>
            <w:tcW w:w="676"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宋体" w:cs="宋体"/>
                <w:kern w:val="0"/>
                <w:szCs w:val="21"/>
              </w:rPr>
            </w:pPr>
            <w:r w:rsidRPr="003D2098">
              <w:rPr>
                <w:rFonts w:ascii="宋体" w:hAnsi="宋体" w:cs="宋体" w:hint="eastAsia"/>
                <w:kern w:val="0"/>
                <w:szCs w:val="21"/>
              </w:rPr>
              <w:t>修正系数</w:t>
            </w:r>
          </w:p>
        </w:tc>
      </w:tr>
      <w:tr w:rsidR="000860AE" w:rsidRPr="003D2098" w:rsidTr="00520F89">
        <w:trPr>
          <w:trHeight w:val="340"/>
        </w:trPr>
        <w:tc>
          <w:tcPr>
            <w:tcW w:w="498"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1</w:t>
            </w:r>
          </w:p>
        </w:tc>
        <w:tc>
          <w:tcPr>
            <w:tcW w:w="73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0.0739</w:t>
            </w:r>
          </w:p>
        </w:tc>
        <w:tc>
          <w:tcPr>
            <w:tcW w:w="5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11</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0.5808</w:t>
            </w:r>
          </w:p>
        </w:tc>
        <w:tc>
          <w:tcPr>
            <w:tcW w:w="765"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21</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0.8268</w:t>
            </w:r>
          </w:p>
        </w:tc>
        <w:tc>
          <w:tcPr>
            <w:tcW w:w="4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31</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0.9462</w:t>
            </w:r>
          </w:p>
        </w:tc>
      </w:tr>
      <w:tr w:rsidR="000860AE" w:rsidRPr="003D2098" w:rsidTr="00520F89">
        <w:trPr>
          <w:trHeight w:val="340"/>
        </w:trPr>
        <w:tc>
          <w:tcPr>
            <w:tcW w:w="498"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2</w:t>
            </w:r>
          </w:p>
        </w:tc>
        <w:tc>
          <w:tcPr>
            <w:tcW w:w="73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0.1426</w:t>
            </w:r>
          </w:p>
        </w:tc>
        <w:tc>
          <w:tcPr>
            <w:tcW w:w="5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12</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0.6142</w:t>
            </w:r>
          </w:p>
        </w:tc>
        <w:tc>
          <w:tcPr>
            <w:tcW w:w="765"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22</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0.8430</w:t>
            </w:r>
          </w:p>
        </w:tc>
        <w:tc>
          <w:tcPr>
            <w:tcW w:w="4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32</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0.9540</w:t>
            </w:r>
          </w:p>
        </w:tc>
      </w:tr>
      <w:tr w:rsidR="000860AE" w:rsidRPr="003D2098" w:rsidTr="00520F89">
        <w:trPr>
          <w:trHeight w:val="340"/>
        </w:trPr>
        <w:tc>
          <w:tcPr>
            <w:tcW w:w="498"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3</w:t>
            </w:r>
          </w:p>
        </w:tc>
        <w:tc>
          <w:tcPr>
            <w:tcW w:w="73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0.2065</w:t>
            </w:r>
          </w:p>
        </w:tc>
        <w:tc>
          <w:tcPr>
            <w:tcW w:w="5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13</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0.6452</w:t>
            </w:r>
          </w:p>
        </w:tc>
        <w:tc>
          <w:tcPr>
            <w:tcW w:w="765"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23</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0.8581</w:t>
            </w:r>
          </w:p>
        </w:tc>
        <w:tc>
          <w:tcPr>
            <w:tcW w:w="4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33</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0.9613</w:t>
            </w:r>
          </w:p>
        </w:tc>
      </w:tr>
      <w:tr w:rsidR="000860AE" w:rsidRPr="003D2098" w:rsidTr="00520F89">
        <w:trPr>
          <w:trHeight w:val="340"/>
        </w:trPr>
        <w:tc>
          <w:tcPr>
            <w:tcW w:w="498"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4</w:t>
            </w:r>
          </w:p>
        </w:tc>
        <w:tc>
          <w:tcPr>
            <w:tcW w:w="73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0.2659</w:t>
            </w:r>
          </w:p>
        </w:tc>
        <w:tc>
          <w:tcPr>
            <w:tcW w:w="5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14</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0.6740</w:t>
            </w:r>
          </w:p>
        </w:tc>
        <w:tc>
          <w:tcPr>
            <w:tcW w:w="765"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24</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0.8721</w:t>
            </w:r>
          </w:p>
        </w:tc>
        <w:tc>
          <w:tcPr>
            <w:tcW w:w="4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34</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0.9681</w:t>
            </w:r>
          </w:p>
        </w:tc>
      </w:tr>
      <w:tr w:rsidR="000860AE" w:rsidRPr="003D2098" w:rsidTr="00520F89">
        <w:trPr>
          <w:trHeight w:val="340"/>
        </w:trPr>
        <w:tc>
          <w:tcPr>
            <w:tcW w:w="498"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5</w:t>
            </w:r>
          </w:p>
        </w:tc>
        <w:tc>
          <w:tcPr>
            <w:tcW w:w="73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0.3212</w:t>
            </w:r>
          </w:p>
        </w:tc>
        <w:tc>
          <w:tcPr>
            <w:tcW w:w="5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15</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0.7009</w:t>
            </w:r>
          </w:p>
        </w:tc>
        <w:tc>
          <w:tcPr>
            <w:tcW w:w="765"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25</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0.8851</w:t>
            </w:r>
          </w:p>
        </w:tc>
        <w:tc>
          <w:tcPr>
            <w:tcW w:w="4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35</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0.9744</w:t>
            </w:r>
          </w:p>
        </w:tc>
      </w:tr>
      <w:tr w:rsidR="000860AE" w:rsidRPr="003D2098" w:rsidTr="00520F89">
        <w:trPr>
          <w:trHeight w:val="340"/>
        </w:trPr>
        <w:tc>
          <w:tcPr>
            <w:tcW w:w="498"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6</w:t>
            </w:r>
          </w:p>
        </w:tc>
        <w:tc>
          <w:tcPr>
            <w:tcW w:w="73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0.3727</w:t>
            </w:r>
          </w:p>
        </w:tc>
        <w:tc>
          <w:tcPr>
            <w:tcW w:w="5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16</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0.7258</w:t>
            </w:r>
          </w:p>
        </w:tc>
        <w:tc>
          <w:tcPr>
            <w:tcW w:w="765"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26</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0.8972</w:t>
            </w:r>
          </w:p>
        </w:tc>
        <w:tc>
          <w:tcPr>
            <w:tcW w:w="4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36</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0.9803</w:t>
            </w:r>
          </w:p>
        </w:tc>
      </w:tr>
      <w:tr w:rsidR="000860AE" w:rsidRPr="003D2098" w:rsidTr="00520F89">
        <w:trPr>
          <w:trHeight w:val="340"/>
        </w:trPr>
        <w:tc>
          <w:tcPr>
            <w:tcW w:w="498"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7</w:t>
            </w:r>
          </w:p>
        </w:tc>
        <w:tc>
          <w:tcPr>
            <w:tcW w:w="73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0.4206</w:t>
            </w:r>
          </w:p>
        </w:tc>
        <w:tc>
          <w:tcPr>
            <w:tcW w:w="5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17</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0.7491</w:t>
            </w:r>
          </w:p>
        </w:tc>
        <w:tc>
          <w:tcPr>
            <w:tcW w:w="765"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27</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0.9084</w:t>
            </w:r>
          </w:p>
        </w:tc>
        <w:tc>
          <w:tcPr>
            <w:tcW w:w="4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37</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0.9858</w:t>
            </w:r>
          </w:p>
        </w:tc>
      </w:tr>
      <w:tr w:rsidR="000860AE" w:rsidRPr="003D2098" w:rsidTr="00520F89">
        <w:trPr>
          <w:trHeight w:val="340"/>
        </w:trPr>
        <w:tc>
          <w:tcPr>
            <w:tcW w:w="498"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8</w:t>
            </w:r>
          </w:p>
        </w:tc>
        <w:tc>
          <w:tcPr>
            <w:tcW w:w="73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0.4651</w:t>
            </w:r>
          </w:p>
        </w:tc>
        <w:tc>
          <w:tcPr>
            <w:tcW w:w="5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18</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0.7707</w:t>
            </w:r>
          </w:p>
        </w:tc>
        <w:tc>
          <w:tcPr>
            <w:tcW w:w="765"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28</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0.9189</w:t>
            </w:r>
          </w:p>
        </w:tc>
        <w:tc>
          <w:tcPr>
            <w:tcW w:w="4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38</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0.9909</w:t>
            </w:r>
          </w:p>
        </w:tc>
      </w:tr>
      <w:tr w:rsidR="000860AE" w:rsidRPr="003D2098" w:rsidTr="00520F89">
        <w:trPr>
          <w:trHeight w:val="340"/>
        </w:trPr>
        <w:tc>
          <w:tcPr>
            <w:tcW w:w="498"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9</w:t>
            </w:r>
          </w:p>
        </w:tc>
        <w:tc>
          <w:tcPr>
            <w:tcW w:w="73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0.5065</w:t>
            </w:r>
          </w:p>
        </w:tc>
        <w:tc>
          <w:tcPr>
            <w:tcW w:w="5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19</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0.7908</w:t>
            </w:r>
          </w:p>
        </w:tc>
        <w:tc>
          <w:tcPr>
            <w:tcW w:w="765"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29</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0.9287</w:t>
            </w:r>
          </w:p>
        </w:tc>
        <w:tc>
          <w:tcPr>
            <w:tcW w:w="4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39</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0.9956</w:t>
            </w:r>
          </w:p>
        </w:tc>
      </w:tr>
      <w:tr w:rsidR="000860AE" w:rsidRPr="003D2098" w:rsidTr="00520F89">
        <w:trPr>
          <w:trHeight w:val="340"/>
        </w:trPr>
        <w:tc>
          <w:tcPr>
            <w:tcW w:w="498"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10</w:t>
            </w:r>
          </w:p>
        </w:tc>
        <w:tc>
          <w:tcPr>
            <w:tcW w:w="73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0.5450</w:t>
            </w:r>
          </w:p>
        </w:tc>
        <w:tc>
          <w:tcPr>
            <w:tcW w:w="5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20</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0.8094</w:t>
            </w:r>
          </w:p>
        </w:tc>
        <w:tc>
          <w:tcPr>
            <w:tcW w:w="765"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30</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0.9377</w:t>
            </w:r>
          </w:p>
        </w:tc>
        <w:tc>
          <w:tcPr>
            <w:tcW w:w="437"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40</w:t>
            </w:r>
          </w:p>
        </w:tc>
        <w:tc>
          <w:tcPr>
            <w:tcW w:w="676" w:type="pct"/>
            <w:tcBorders>
              <w:top w:val="nil"/>
              <w:left w:val="nil"/>
              <w:bottom w:val="single" w:sz="8" w:space="0" w:color="auto"/>
              <w:right w:val="single" w:sz="8" w:space="0" w:color="auto"/>
            </w:tcBorders>
          </w:tcPr>
          <w:p w:rsidR="000860AE" w:rsidRPr="003D2098" w:rsidRDefault="000860AE" w:rsidP="00520F89">
            <w:pPr>
              <w:widowControl/>
              <w:jc w:val="center"/>
              <w:rPr>
                <w:rFonts w:ascii="宋体" w:hAnsi="宋体" w:cs="宋体"/>
                <w:kern w:val="0"/>
                <w:szCs w:val="21"/>
              </w:rPr>
            </w:pPr>
            <w:r w:rsidRPr="003D2098">
              <w:rPr>
                <w:rFonts w:ascii="宋体" w:hAnsi="宋体" w:cs="宋体"/>
                <w:kern w:val="0"/>
                <w:szCs w:val="21"/>
              </w:rPr>
              <w:t>1.0000</w:t>
            </w:r>
          </w:p>
        </w:tc>
      </w:tr>
    </w:tbl>
    <w:p w:rsidR="000860AE" w:rsidRDefault="000860AE" w:rsidP="000860AE"/>
    <w:p w:rsidR="000860AE" w:rsidRPr="00825ED4" w:rsidRDefault="000860AE" w:rsidP="000860AE">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t>表</w:t>
      </w:r>
      <w:r w:rsidRPr="00825ED4">
        <w:rPr>
          <w:rFonts w:ascii="黑体" w:hAnsi="黑体"/>
          <w:sz w:val="21"/>
          <w:szCs w:val="21"/>
        </w:rPr>
        <w:t>3-</w:t>
      </w:r>
      <w:r w:rsidR="00313937">
        <w:rPr>
          <w:rFonts w:ascii="黑体" w:hAnsi="黑体" w:hint="eastAsia"/>
          <w:sz w:val="21"/>
          <w:szCs w:val="21"/>
        </w:rPr>
        <w:t>59</w:t>
      </w:r>
      <w:r w:rsidRPr="00825ED4">
        <w:rPr>
          <w:rFonts w:ascii="黑体" w:hAnsi="黑体" w:hint="eastAsia"/>
          <w:sz w:val="21"/>
          <w:szCs w:val="21"/>
        </w:rPr>
        <w:t>住宅用地宗地土地使用年期修正系数表</w:t>
      </w:r>
    </w:p>
    <w:tbl>
      <w:tblPr>
        <w:tblW w:w="5000" w:type="pct"/>
        <w:tblLook w:val="00A0" w:firstRow="1" w:lastRow="0" w:firstColumn="1" w:lastColumn="0" w:noHBand="0" w:noVBand="0"/>
      </w:tblPr>
      <w:tblGrid>
        <w:gridCol w:w="927"/>
        <w:gridCol w:w="1367"/>
        <w:gridCol w:w="997"/>
        <w:gridCol w:w="1255"/>
        <w:gridCol w:w="1421"/>
        <w:gridCol w:w="1255"/>
        <w:gridCol w:w="812"/>
        <w:gridCol w:w="1252"/>
      </w:tblGrid>
      <w:tr w:rsidR="000860AE" w:rsidRPr="003D2098" w:rsidTr="00520F89">
        <w:trPr>
          <w:trHeight w:val="340"/>
          <w:tblHeader/>
        </w:trPr>
        <w:tc>
          <w:tcPr>
            <w:tcW w:w="499" w:type="pct"/>
            <w:tcBorders>
              <w:top w:val="single" w:sz="8" w:space="0" w:color="auto"/>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出让年期</w:t>
            </w:r>
          </w:p>
        </w:tc>
        <w:tc>
          <w:tcPr>
            <w:tcW w:w="736"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修正系数</w:t>
            </w:r>
          </w:p>
        </w:tc>
        <w:tc>
          <w:tcPr>
            <w:tcW w:w="537"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出让年期</w:t>
            </w:r>
          </w:p>
        </w:tc>
        <w:tc>
          <w:tcPr>
            <w:tcW w:w="676"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修正系数</w:t>
            </w:r>
          </w:p>
        </w:tc>
        <w:tc>
          <w:tcPr>
            <w:tcW w:w="765"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出让年期</w:t>
            </w:r>
          </w:p>
        </w:tc>
        <w:tc>
          <w:tcPr>
            <w:tcW w:w="676"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修正系数</w:t>
            </w:r>
          </w:p>
        </w:tc>
        <w:tc>
          <w:tcPr>
            <w:tcW w:w="437"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出让年期</w:t>
            </w:r>
          </w:p>
        </w:tc>
        <w:tc>
          <w:tcPr>
            <w:tcW w:w="675"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修正系数</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0.0702</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19</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0.7517</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37</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0.9371</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55</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0.9875</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0.1355</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20</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0.7695</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38</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0.9419</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56</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0.9888</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0.1963</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21</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0.7860</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39</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0.9464</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57</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0.9901</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0.2528</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22</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0.8014</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40</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0.9506</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58</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0.9912</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0.3054</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23</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0.8157</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41</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0.9545</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59</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0.9923</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6</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0.3543</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24</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0.8290</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42</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0.9581</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60</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0.9932</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7</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0.3998</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25</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0.8413</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43</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0.9615</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61</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0.9942</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8</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0.4421</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26</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0.8529</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44</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0.9646</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62</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0.9950</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9</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0.4815</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27</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0.8636</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45</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0.9675</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63</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0.9958</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10</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0.5181</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28</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0.8735</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46</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0.9702</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64</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0.9965</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11</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0.5522</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29</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0.8828</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47</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0.9728</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65</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0.9972</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12</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0.5838</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30</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0.8914</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48</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0.9751</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66</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0.9979</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13</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0.6133</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31</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0.8994</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49</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0.9773</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67</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0.9985</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14</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0.6407</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32</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0.9069</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50</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0.9793</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68</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0.9990</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15</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0.6663</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33</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0.9138</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51</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0.9812</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69</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0.9995</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16</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0.6900</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34</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0.9203</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52</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0.9830</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70</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1.0000</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17</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0.7121</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35</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0.9263</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53</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0.9846</w:t>
            </w:r>
          </w:p>
        </w:tc>
        <w:tc>
          <w:tcPr>
            <w:tcW w:w="437" w:type="pct"/>
            <w:tcBorders>
              <w:top w:val="nil"/>
              <w:left w:val="nil"/>
              <w:bottom w:val="nil"/>
              <w:right w:val="nil"/>
            </w:tcBorders>
            <w:noWrap/>
            <w:vAlign w:val="center"/>
          </w:tcPr>
          <w:p w:rsidR="000860AE" w:rsidRPr="003D2098" w:rsidRDefault="000860AE" w:rsidP="00520F89">
            <w:pPr>
              <w:widowControl/>
              <w:jc w:val="center"/>
              <w:rPr>
                <w:rFonts w:asciiTheme="minorEastAsia" w:eastAsiaTheme="minorEastAsia" w:hAnsiTheme="minorEastAsia" w:cs="宋体"/>
                <w:kern w:val="0"/>
                <w:szCs w:val="21"/>
              </w:rPr>
            </w:pPr>
          </w:p>
        </w:tc>
        <w:tc>
          <w:tcPr>
            <w:tcW w:w="675" w:type="pct"/>
            <w:tcBorders>
              <w:top w:val="nil"/>
              <w:left w:val="nil"/>
              <w:bottom w:val="nil"/>
              <w:right w:val="nil"/>
            </w:tcBorders>
            <w:noWrap/>
            <w:vAlign w:val="center"/>
          </w:tcPr>
          <w:p w:rsidR="000860AE" w:rsidRPr="003D2098" w:rsidRDefault="000860AE" w:rsidP="00520F89">
            <w:pPr>
              <w:widowControl/>
              <w:jc w:val="center"/>
              <w:rPr>
                <w:rFonts w:asciiTheme="minorEastAsia" w:eastAsiaTheme="minorEastAsia" w:hAnsiTheme="minorEastAsia" w:cs="宋体"/>
                <w:kern w:val="0"/>
                <w:szCs w:val="21"/>
              </w:rPr>
            </w:pP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18</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0.7326</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36</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0.9319</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54</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0.9861</w:t>
            </w:r>
          </w:p>
        </w:tc>
        <w:tc>
          <w:tcPr>
            <w:tcW w:w="437" w:type="pct"/>
            <w:tcBorders>
              <w:top w:val="nil"/>
              <w:left w:val="nil"/>
              <w:bottom w:val="nil"/>
              <w:right w:val="nil"/>
            </w:tcBorders>
            <w:noWrap/>
            <w:vAlign w:val="center"/>
          </w:tcPr>
          <w:p w:rsidR="000860AE" w:rsidRPr="003D2098" w:rsidRDefault="000860AE" w:rsidP="00520F89">
            <w:pPr>
              <w:widowControl/>
              <w:jc w:val="center"/>
              <w:rPr>
                <w:rFonts w:asciiTheme="minorEastAsia" w:eastAsiaTheme="minorEastAsia" w:hAnsiTheme="minorEastAsia" w:cs="宋体"/>
                <w:kern w:val="0"/>
                <w:szCs w:val="21"/>
              </w:rPr>
            </w:pPr>
          </w:p>
        </w:tc>
        <w:tc>
          <w:tcPr>
            <w:tcW w:w="675" w:type="pct"/>
            <w:tcBorders>
              <w:top w:val="nil"/>
              <w:left w:val="nil"/>
              <w:bottom w:val="nil"/>
              <w:right w:val="nil"/>
            </w:tcBorders>
            <w:noWrap/>
            <w:vAlign w:val="center"/>
          </w:tcPr>
          <w:p w:rsidR="000860AE" w:rsidRPr="003D2098" w:rsidRDefault="000860AE" w:rsidP="00520F89">
            <w:pPr>
              <w:widowControl/>
              <w:jc w:val="center"/>
              <w:rPr>
                <w:rFonts w:asciiTheme="minorEastAsia" w:eastAsiaTheme="minorEastAsia" w:hAnsiTheme="minorEastAsia" w:cs="宋体"/>
                <w:kern w:val="0"/>
                <w:szCs w:val="21"/>
              </w:rPr>
            </w:pPr>
          </w:p>
        </w:tc>
      </w:tr>
    </w:tbl>
    <w:p w:rsidR="000860AE" w:rsidRDefault="000860AE" w:rsidP="000860AE"/>
    <w:p w:rsidR="000860AE" w:rsidRDefault="000860AE" w:rsidP="000860AE">
      <w:pPr>
        <w:pStyle w:val="af5"/>
        <w:keepNext/>
        <w:spacing w:before="0" w:after="0" w:line="360" w:lineRule="auto"/>
        <w:ind w:firstLine="238"/>
        <w:jc w:val="center"/>
        <w:rPr>
          <w:rFonts w:ascii="黑体" w:hAnsi="黑体"/>
          <w:sz w:val="21"/>
          <w:szCs w:val="21"/>
        </w:rPr>
        <w:sectPr w:rsidR="000860AE" w:rsidSect="00F56C38">
          <w:endnotePr>
            <w:numFmt w:val="decimal"/>
          </w:endnotePr>
          <w:pgSz w:w="11906" w:h="16838"/>
          <w:pgMar w:top="1418" w:right="1418" w:bottom="1304" w:left="1418" w:header="851" w:footer="992" w:gutter="0"/>
          <w:cols w:space="720"/>
          <w:docGrid w:linePitch="312"/>
        </w:sectPr>
      </w:pPr>
    </w:p>
    <w:p w:rsidR="000860AE" w:rsidRPr="00825ED4" w:rsidRDefault="000860AE" w:rsidP="000860AE">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lastRenderedPageBreak/>
        <w:t>表</w:t>
      </w:r>
      <w:r w:rsidRPr="00825ED4">
        <w:rPr>
          <w:rFonts w:ascii="黑体" w:hAnsi="黑体"/>
          <w:sz w:val="21"/>
          <w:szCs w:val="21"/>
        </w:rPr>
        <w:t>3-</w:t>
      </w:r>
      <w:r w:rsidR="00313937">
        <w:rPr>
          <w:rFonts w:ascii="黑体" w:hAnsi="黑体" w:hint="eastAsia"/>
          <w:sz w:val="21"/>
          <w:szCs w:val="21"/>
        </w:rPr>
        <w:t>60</w:t>
      </w:r>
      <w:r w:rsidRPr="00825ED4">
        <w:rPr>
          <w:rFonts w:ascii="黑体" w:hAnsi="黑体" w:hint="eastAsia"/>
          <w:sz w:val="21"/>
          <w:szCs w:val="21"/>
        </w:rPr>
        <w:t>工业用地宗地土地使用年期修正系数表</w:t>
      </w:r>
    </w:p>
    <w:tbl>
      <w:tblPr>
        <w:tblW w:w="5000" w:type="pct"/>
        <w:tblLook w:val="00A0" w:firstRow="1" w:lastRow="0" w:firstColumn="1" w:lastColumn="0" w:noHBand="0" w:noVBand="0"/>
      </w:tblPr>
      <w:tblGrid>
        <w:gridCol w:w="927"/>
        <w:gridCol w:w="1367"/>
        <w:gridCol w:w="997"/>
        <w:gridCol w:w="1255"/>
        <w:gridCol w:w="1421"/>
        <w:gridCol w:w="1255"/>
        <w:gridCol w:w="812"/>
        <w:gridCol w:w="1252"/>
      </w:tblGrid>
      <w:tr w:rsidR="000860AE" w:rsidRPr="003D2098" w:rsidTr="00520F89">
        <w:trPr>
          <w:trHeight w:val="525"/>
          <w:tblHeader/>
        </w:trPr>
        <w:tc>
          <w:tcPr>
            <w:tcW w:w="499" w:type="pct"/>
            <w:tcBorders>
              <w:top w:val="single" w:sz="8" w:space="0" w:color="auto"/>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出让年期</w:t>
            </w:r>
          </w:p>
        </w:tc>
        <w:tc>
          <w:tcPr>
            <w:tcW w:w="736"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修正系数</w:t>
            </w:r>
          </w:p>
        </w:tc>
        <w:tc>
          <w:tcPr>
            <w:tcW w:w="537"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出让年期</w:t>
            </w:r>
          </w:p>
        </w:tc>
        <w:tc>
          <w:tcPr>
            <w:tcW w:w="676"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修正系数</w:t>
            </w:r>
          </w:p>
        </w:tc>
        <w:tc>
          <w:tcPr>
            <w:tcW w:w="765"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出让年期</w:t>
            </w:r>
          </w:p>
        </w:tc>
        <w:tc>
          <w:tcPr>
            <w:tcW w:w="676"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修正系数</w:t>
            </w:r>
          </w:p>
        </w:tc>
        <w:tc>
          <w:tcPr>
            <w:tcW w:w="437"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出让年期</w:t>
            </w:r>
          </w:p>
        </w:tc>
        <w:tc>
          <w:tcPr>
            <w:tcW w:w="675"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修正系数</w:t>
            </w:r>
          </w:p>
        </w:tc>
      </w:tr>
      <w:tr w:rsidR="000860AE" w:rsidRPr="003D2098" w:rsidTr="00520F89">
        <w:trPr>
          <w:trHeight w:val="285"/>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0.0717</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14</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0.6543</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27</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0.8818</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40</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0.9707</w:t>
            </w:r>
          </w:p>
        </w:tc>
      </w:tr>
      <w:tr w:rsidR="000860AE" w:rsidRPr="003D2098" w:rsidTr="00520F89">
        <w:trPr>
          <w:trHeight w:val="285"/>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0.1384</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15</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0.6803</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28</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0.8920</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41</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0.9747</w:t>
            </w:r>
          </w:p>
        </w:tc>
      </w:tr>
      <w:tr w:rsidR="000860AE" w:rsidRPr="003D2098" w:rsidTr="00520F89">
        <w:trPr>
          <w:trHeight w:val="285"/>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0.2004</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16</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0.7046</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29</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0.9015</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42</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0.9784</w:t>
            </w:r>
          </w:p>
        </w:tc>
      </w:tr>
      <w:tr w:rsidR="000860AE" w:rsidRPr="003D2098" w:rsidTr="00520F89">
        <w:trPr>
          <w:trHeight w:val="285"/>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0.2581</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17</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0.7271</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30</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0.9103</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43</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0.9818</w:t>
            </w:r>
          </w:p>
        </w:tc>
      </w:tr>
      <w:tr w:rsidR="000860AE" w:rsidRPr="003D2098" w:rsidTr="00520F89">
        <w:trPr>
          <w:trHeight w:val="285"/>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0.3118</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18</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0.7481</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31</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0.9184</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44</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0.9850</w:t>
            </w:r>
          </w:p>
        </w:tc>
      </w:tr>
      <w:tr w:rsidR="000860AE" w:rsidRPr="003D2098" w:rsidTr="00520F89">
        <w:trPr>
          <w:trHeight w:val="285"/>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6</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0.3618</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19</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0.7676</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32</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0.9261</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45</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0.9880</w:t>
            </w:r>
          </w:p>
        </w:tc>
      </w:tr>
      <w:tr w:rsidR="000860AE" w:rsidRPr="003D2098" w:rsidTr="00520F89">
        <w:trPr>
          <w:trHeight w:val="285"/>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7</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0.4082</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20</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0.7857</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33</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0.9331</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46</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0.9907</w:t>
            </w:r>
          </w:p>
        </w:tc>
      </w:tr>
      <w:tr w:rsidR="000860AE" w:rsidRPr="003D2098" w:rsidTr="00520F89">
        <w:trPr>
          <w:trHeight w:val="285"/>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8</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0.4514</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21</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0.8026</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34</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0.9397</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47</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0.9933</w:t>
            </w:r>
          </w:p>
        </w:tc>
      </w:tr>
      <w:tr w:rsidR="000860AE" w:rsidRPr="003D2098" w:rsidTr="00520F89">
        <w:trPr>
          <w:trHeight w:val="285"/>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9</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0.4916</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22</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0.8183</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35</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0.9459</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48</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0.9957</w:t>
            </w:r>
          </w:p>
        </w:tc>
      </w:tr>
      <w:tr w:rsidR="000860AE" w:rsidRPr="003D2098" w:rsidTr="00520F89">
        <w:trPr>
          <w:trHeight w:val="285"/>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10</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0.5290</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23</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0.8329</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36</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0.9516</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49</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0.9979</w:t>
            </w:r>
          </w:p>
        </w:tc>
      </w:tr>
      <w:tr w:rsidR="000860AE" w:rsidRPr="003D2098" w:rsidTr="00520F89">
        <w:trPr>
          <w:trHeight w:val="285"/>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11</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0.5638</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24</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0.8465</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37</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0.9569</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50</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1.0000</w:t>
            </w:r>
          </w:p>
        </w:tc>
      </w:tr>
      <w:tr w:rsidR="000860AE" w:rsidRPr="003D2098" w:rsidTr="00520F89">
        <w:trPr>
          <w:trHeight w:val="285"/>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12</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0.5962</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25</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0.8591</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38</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0.9618</w:t>
            </w:r>
          </w:p>
        </w:tc>
        <w:tc>
          <w:tcPr>
            <w:tcW w:w="437" w:type="pct"/>
            <w:tcBorders>
              <w:top w:val="nil"/>
              <w:left w:val="nil"/>
              <w:bottom w:val="nil"/>
              <w:right w:val="nil"/>
            </w:tcBorders>
            <w:noWrap/>
            <w:vAlign w:val="center"/>
          </w:tcPr>
          <w:p w:rsidR="000860AE" w:rsidRPr="003D2098" w:rsidRDefault="000860AE" w:rsidP="00520F89">
            <w:pPr>
              <w:widowControl/>
              <w:jc w:val="center"/>
              <w:rPr>
                <w:rFonts w:asciiTheme="minorEastAsia" w:eastAsiaTheme="minorEastAsia" w:hAnsiTheme="minorEastAsia" w:cs="宋体"/>
                <w:kern w:val="0"/>
                <w:szCs w:val="21"/>
              </w:rPr>
            </w:pPr>
          </w:p>
        </w:tc>
        <w:tc>
          <w:tcPr>
            <w:tcW w:w="675" w:type="pct"/>
            <w:tcBorders>
              <w:top w:val="nil"/>
              <w:left w:val="nil"/>
              <w:bottom w:val="nil"/>
              <w:right w:val="nil"/>
            </w:tcBorders>
            <w:noWrap/>
            <w:vAlign w:val="center"/>
          </w:tcPr>
          <w:p w:rsidR="000860AE" w:rsidRPr="003D2098" w:rsidRDefault="000860AE" w:rsidP="00520F89">
            <w:pPr>
              <w:widowControl/>
              <w:jc w:val="center"/>
              <w:rPr>
                <w:rFonts w:asciiTheme="minorEastAsia" w:eastAsiaTheme="minorEastAsia" w:hAnsiTheme="minorEastAsia" w:cs="宋体"/>
                <w:kern w:val="0"/>
                <w:szCs w:val="21"/>
              </w:rPr>
            </w:pPr>
          </w:p>
        </w:tc>
      </w:tr>
      <w:tr w:rsidR="000860AE" w:rsidRPr="003D2098" w:rsidTr="00520F89">
        <w:trPr>
          <w:trHeight w:val="285"/>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13</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0.6263</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26</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0.8709</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39</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0.9664</w:t>
            </w:r>
          </w:p>
        </w:tc>
        <w:tc>
          <w:tcPr>
            <w:tcW w:w="437" w:type="pct"/>
            <w:tcBorders>
              <w:top w:val="nil"/>
              <w:left w:val="nil"/>
              <w:bottom w:val="nil"/>
              <w:right w:val="nil"/>
            </w:tcBorders>
            <w:noWrap/>
            <w:vAlign w:val="center"/>
          </w:tcPr>
          <w:p w:rsidR="000860AE" w:rsidRPr="003D2098" w:rsidRDefault="000860AE" w:rsidP="00520F89">
            <w:pPr>
              <w:widowControl/>
              <w:jc w:val="center"/>
              <w:rPr>
                <w:rFonts w:asciiTheme="minorEastAsia" w:eastAsiaTheme="minorEastAsia" w:hAnsiTheme="minorEastAsia" w:cs="宋体"/>
                <w:kern w:val="0"/>
                <w:szCs w:val="21"/>
              </w:rPr>
            </w:pPr>
          </w:p>
        </w:tc>
        <w:tc>
          <w:tcPr>
            <w:tcW w:w="675" w:type="pct"/>
            <w:tcBorders>
              <w:top w:val="nil"/>
              <w:left w:val="nil"/>
              <w:bottom w:val="nil"/>
              <w:right w:val="nil"/>
            </w:tcBorders>
            <w:noWrap/>
            <w:vAlign w:val="center"/>
          </w:tcPr>
          <w:p w:rsidR="000860AE" w:rsidRPr="003D2098" w:rsidRDefault="000860AE" w:rsidP="00520F89">
            <w:pPr>
              <w:widowControl/>
              <w:jc w:val="center"/>
              <w:rPr>
                <w:rFonts w:asciiTheme="minorEastAsia" w:eastAsiaTheme="minorEastAsia" w:hAnsiTheme="minorEastAsia" w:cs="宋体"/>
                <w:kern w:val="0"/>
                <w:szCs w:val="21"/>
              </w:rPr>
            </w:pPr>
          </w:p>
        </w:tc>
      </w:tr>
    </w:tbl>
    <w:p w:rsidR="000860AE" w:rsidRDefault="000860AE" w:rsidP="000860AE"/>
    <w:p w:rsidR="000860AE" w:rsidRPr="00825ED4" w:rsidRDefault="000860AE" w:rsidP="000860AE">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t>表</w:t>
      </w:r>
      <w:r w:rsidRPr="00825ED4">
        <w:rPr>
          <w:rFonts w:ascii="黑体" w:hAnsi="黑体"/>
          <w:sz w:val="21"/>
          <w:szCs w:val="21"/>
        </w:rPr>
        <w:t>3-</w:t>
      </w:r>
      <w:r w:rsidR="00313937">
        <w:rPr>
          <w:rFonts w:ascii="黑体" w:hAnsi="黑体" w:hint="eastAsia"/>
          <w:sz w:val="21"/>
          <w:szCs w:val="21"/>
        </w:rPr>
        <w:t>61</w:t>
      </w:r>
      <w:r>
        <w:rPr>
          <w:rFonts w:ascii="黑体" w:hAnsi="黑体" w:hint="eastAsia"/>
          <w:sz w:val="21"/>
          <w:szCs w:val="21"/>
        </w:rPr>
        <w:t>公共服务项目</w:t>
      </w:r>
      <w:r w:rsidRPr="00825ED4">
        <w:rPr>
          <w:rFonts w:ascii="黑体" w:hAnsi="黑体" w:hint="eastAsia"/>
          <w:sz w:val="21"/>
          <w:szCs w:val="21"/>
        </w:rPr>
        <w:t>用地宗地土地使用年期修正系数表</w:t>
      </w:r>
    </w:p>
    <w:tbl>
      <w:tblPr>
        <w:tblW w:w="5000" w:type="pct"/>
        <w:tblLook w:val="00A0" w:firstRow="1" w:lastRow="0" w:firstColumn="1" w:lastColumn="0" w:noHBand="0" w:noVBand="0"/>
      </w:tblPr>
      <w:tblGrid>
        <w:gridCol w:w="927"/>
        <w:gridCol w:w="1367"/>
        <w:gridCol w:w="997"/>
        <w:gridCol w:w="1255"/>
        <w:gridCol w:w="1421"/>
        <w:gridCol w:w="1255"/>
        <w:gridCol w:w="812"/>
        <w:gridCol w:w="1252"/>
      </w:tblGrid>
      <w:tr w:rsidR="000860AE" w:rsidRPr="003D2098" w:rsidTr="00520F89">
        <w:trPr>
          <w:trHeight w:val="340"/>
          <w:tblHeader/>
        </w:trPr>
        <w:tc>
          <w:tcPr>
            <w:tcW w:w="499" w:type="pct"/>
            <w:tcBorders>
              <w:top w:val="single" w:sz="8" w:space="0" w:color="auto"/>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出让年期</w:t>
            </w:r>
          </w:p>
        </w:tc>
        <w:tc>
          <w:tcPr>
            <w:tcW w:w="736"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修正系数</w:t>
            </w:r>
          </w:p>
        </w:tc>
        <w:tc>
          <w:tcPr>
            <w:tcW w:w="537"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出让年期</w:t>
            </w:r>
          </w:p>
        </w:tc>
        <w:tc>
          <w:tcPr>
            <w:tcW w:w="676"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修正系数</w:t>
            </w:r>
          </w:p>
        </w:tc>
        <w:tc>
          <w:tcPr>
            <w:tcW w:w="765"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出让年期</w:t>
            </w:r>
          </w:p>
        </w:tc>
        <w:tc>
          <w:tcPr>
            <w:tcW w:w="676"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修正系数</w:t>
            </w:r>
          </w:p>
        </w:tc>
        <w:tc>
          <w:tcPr>
            <w:tcW w:w="437"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出让年期</w:t>
            </w:r>
          </w:p>
        </w:tc>
        <w:tc>
          <w:tcPr>
            <w:tcW w:w="675" w:type="pct"/>
            <w:tcBorders>
              <w:top w:val="single" w:sz="8" w:space="0" w:color="auto"/>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hint="eastAsia"/>
                <w:kern w:val="0"/>
                <w:szCs w:val="21"/>
              </w:rPr>
              <w:t>修正系数</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0.0717</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14</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0.6543</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27</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0.8818</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40</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0.9707</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0.1384</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15</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0.6803</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28</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0.8920</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41</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0.9747</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0.2004</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16</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0.7046</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29</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0.9015</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42</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0.9784</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0.2581</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17</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0.7271</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30</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0.9103</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43</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0.9818</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0.3118</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18</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0.7481</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31</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0.9184</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44</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0.9850</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6</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0.3618</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19</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0.7676</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32</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0.9261</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45</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0.9880</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7</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0.4082</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20</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0.7857</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33</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0.9331</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46</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0.9907</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8</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0.4514</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21</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0.8026</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34</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0.9397</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47</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0.9933</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9</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0.4916</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22</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0.8183</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35</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0.9459</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48</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0.9957</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10</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0.5290</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23</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0.8329</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36</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0.9516</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49</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0.9979</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11</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0.5638</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24</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0.8465</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37</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0.9569</w:t>
            </w:r>
          </w:p>
        </w:tc>
        <w:tc>
          <w:tcPr>
            <w:tcW w:w="4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50</w:t>
            </w:r>
          </w:p>
        </w:tc>
        <w:tc>
          <w:tcPr>
            <w:tcW w:w="67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1.0000</w:t>
            </w: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12</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0.5962</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25</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0.8591</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38</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0.9618</w:t>
            </w:r>
          </w:p>
        </w:tc>
        <w:tc>
          <w:tcPr>
            <w:tcW w:w="437" w:type="pct"/>
            <w:tcBorders>
              <w:top w:val="nil"/>
              <w:left w:val="nil"/>
              <w:bottom w:val="nil"/>
              <w:right w:val="nil"/>
            </w:tcBorders>
            <w:noWrap/>
            <w:vAlign w:val="center"/>
          </w:tcPr>
          <w:p w:rsidR="000860AE" w:rsidRPr="003D2098" w:rsidRDefault="000860AE" w:rsidP="00520F89">
            <w:pPr>
              <w:widowControl/>
              <w:jc w:val="center"/>
              <w:rPr>
                <w:rFonts w:asciiTheme="minorEastAsia" w:eastAsiaTheme="minorEastAsia" w:hAnsiTheme="minorEastAsia" w:cs="宋体"/>
                <w:kern w:val="0"/>
                <w:szCs w:val="21"/>
              </w:rPr>
            </w:pPr>
          </w:p>
        </w:tc>
        <w:tc>
          <w:tcPr>
            <w:tcW w:w="675" w:type="pct"/>
            <w:tcBorders>
              <w:top w:val="nil"/>
              <w:left w:val="nil"/>
              <w:bottom w:val="nil"/>
              <w:right w:val="nil"/>
            </w:tcBorders>
            <w:noWrap/>
            <w:vAlign w:val="center"/>
          </w:tcPr>
          <w:p w:rsidR="000860AE" w:rsidRPr="003D2098" w:rsidRDefault="000860AE" w:rsidP="00520F89">
            <w:pPr>
              <w:widowControl/>
              <w:jc w:val="center"/>
              <w:rPr>
                <w:rFonts w:asciiTheme="minorEastAsia" w:eastAsiaTheme="minorEastAsia" w:hAnsiTheme="minorEastAsia" w:cs="宋体"/>
                <w:kern w:val="0"/>
                <w:szCs w:val="21"/>
              </w:rPr>
            </w:pPr>
          </w:p>
        </w:tc>
      </w:tr>
      <w:tr w:rsidR="000860AE" w:rsidRPr="003D2098" w:rsidTr="00520F89">
        <w:trPr>
          <w:trHeight w:val="340"/>
        </w:trPr>
        <w:tc>
          <w:tcPr>
            <w:tcW w:w="499" w:type="pct"/>
            <w:tcBorders>
              <w:top w:val="nil"/>
              <w:left w:val="single" w:sz="8" w:space="0" w:color="auto"/>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13</w:t>
            </w:r>
          </w:p>
        </w:tc>
        <w:tc>
          <w:tcPr>
            <w:tcW w:w="73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0.6263</w:t>
            </w:r>
          </w:p>
        </w:tc>
        <w:tc>
          <w:tcPr>
            <w:tcW w:w="537"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26</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0.8709</w:t>
            </w:r>
          </w:p>
        </w:tc>
        <w:tc>
          <w:tcPr>
            <w:tcW w:w="765"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39</w:t>
            </w:r>
          </w:p>
        </w:tc>
        <w:tc>
          <w:tcPr>
            <w:tcW w:w="676" w:type="pct"/>
            <w:tcBorders>
              <w:top w:val="nil"/>
              <w:left w:val="nil"/>
              <w:bottom w:val="single" w:sz="8" w:space="0" w:color="auto"/>
              <w:right w:val="single" w:sz="8" w:space="0" w:color="auto"/>
            </w:tcBorders>
            <w:vAlign w:val="center"/>
          </w:tcPr>
          <w:p w:rsidR="000860AE" w:rsidRPr="003D2098" w:rsidRDefault="000860AE" w:rsidP="00520F89">
            <w:pPr>
              <w:widowControl/>
              <w:jc w:val="center"/>
              <w:rPr>
                <w:rFonts w:asciiTheme="minorEastAsia" w:eastAsiaTheme="minorEastAsia" w:hAnsiTheme="minorEastAsia" w:cs="宋体"/>
                <w:kern w:val="0"/>
                <w:szCs w:val="21"/>
              </w:rPr>
            </w:pPr>
            <w:r w:rsidRPr="003D2098">
              <w:rPr>
                <w:rFonts w:asciiTheme="minorEastAsia" w:eastAsiaTheme="minorEastAsia" w:hAnsiTheme="minorEastAsia" w:cs="宋体"/>
                <w:kern w:val="0"/>
                <w:szCs w:val="21"/>
              </w:rPr>
              <w:t>0.9664</w:t>
            </w:r>
          </w:p>
        </w:tc>
        <w:tc>
          <w:tcPr>
            <w:tcW w:w="437" w:type="pct"/>
            <w:tcBorders>
              <w:top w:val="nil"/>
              <w:left w:val="nil"/>
              <w:bottom w:val="nil"/>
              <w:right w:val="nil"/>
            </w:tcBorders>
            <w:noWrap/>
            <w:vAlign w:val="center"/>
          </w:tcPr>
          <w:p w:rsidR="000860AE" w:rsidRPr="003D2098" w:rsidRDefault="000860AE" w:rsidP="00520F89">
            <w:pPr>
              <w:widowControl/>
              <w:jc w:val="center"/>
              <w:rPr>
                <w:rFonts w:asciiTheme="minorEastAsia" w:eastAsiaTheme="minorEastAsia" w:hAnsiTheme="minorEastAsia" w:cs="宋体"/>
                <w:kern w:val="0"/>
                <w:szCs w:val="21"/>
              </w:rPr>
            </w:pPr>
          </w:p>
        </w:tc>
        <w:tc>
          <w:tcPr>
            <w:tcW w:w="675" w:type="pct"/>
            <w:tcBorders>
              <w:top w:val="nil"/>
              <w:left w:val="nil"/>
              <w:bottom w:val="nil"/>
              <w:right w:val="nil"/>
            </w:tcBorders>
            <w:noWrap/>
            <w:vAlign w:val="center"/>
          </w:tcPr>
          <w:p w:rsidR="000860AE" w:rsidRPr="003D2098" w:rsidRDefault="000860AE" w:rsidP="00520F89">
            <w:pPr>
              <w:widowControl/>
              <w:jc w:val="center"/>
              <w:rPr>
                <w:rFonts w:asciiTheme="minorEastAsia" w:eastAsiaTheme="minorEastAsia" w:hAnsiTheme="minorEastAsia" w:cs="宋体"/>
                <w:kern w:val="0"/>
                <w:szCs w:val="21"/>
              </w:rPr>
            </w:pPr>
          </w:p>
        </w:tc>
      </w:tr>
    </w:tbl>
    <w:p w:rsidR="000860AE" w:rsidRDefault="000860AE" w:rsidP="000860AE"/>
    <w:p w:rsidR="00846FED" w:rsidRPr="00846FED" w:rsidRDefault="00846FED" w:rsidP="00846FED">
      <w:pPr>
        <w:pStyle w:val="4"/>
        <w:spacing w:before="0" w:after="0" w:line="360" w:lineRule="auto"/>
        <w:rPr>
          <w:rFonts w:ascii="宋体" w:eastAsia="宋体" w:hAnsi="宋体"/>
          <w:sz w:val="24"/>
          <w:szCs w:val="24"/>
        </w:rPr>
      </w:pPr>
      <w:bookmarkStart w:id="805" w:name="_Toc245895467"/>
      <w:bookmarkStart w:id="806" w:name="_Toc197871918"/>
      <w:bookmarkStart w:id="807" w:name="_Toc475696517"/>
      <w:bookmarkStart w:id="808" w:name="_Toc474911389"/>
      <w:bookmarkStart w:id="809" w:name="_Toc12609270"/>
      <w:bookmarkStart w:id="810" w:name="_Toc533314729"/>
      <w:bookmarkStart w:id="811" w:name="_Toc519916900"/>
      <w:bookmarkStart w:id="812" w:name="_Toc511561296"/>
      <w:bookmarkStart w:id="813" w:name="_Toc504120527"/>
      <w:bookmarkStart w:id="814" w:name="_Toc474653854"/>
      <w:bookmarkStart w:id="815" w:name="_Toc474653545"/>
      <w:r>
        <w:rPr>
          <w:rFonts w:ascii="宋体" w:eastAsia="宋体" w:hAnsi="宋体" w:hint="eastAsia"/>
          <w:sz w:val="24"/>
          <w:szCs w:val="24"/>
        </w:rPr>
        <w:t>（</w:t>
      </w:r>
      <w:r w:rsidRPr="00846FED">
        <w:rPr>
          <w:rFonts w:ascii="宋体" w:eastAsia="宋体" w:hAnsi="宋体" w:hint="eastAsia"/>
          <w:sz w:val="24"/>
          <w:szCs w:val="24"/>
        </w:rPr>
        <w:t>三</w:t>
      </w:r>
      <w:r>
        <w:rPr>
          <w:rFonts w:ascii="宋体" w:eastAsia="宋体" w:hAnsi="宋体" w:hint="eastAsia"/>
          <w:sz w:val="24"/>
          <w:szCs w:val="24"/>
        </w:rPr>
        <w:t>）</w:t>
      </w:r>
      <w:r w:rsidRPr="00846FED">
        <w:rPr>
          <w:rFonts w:ascii="宋体" w:eastAsia="宋体" w:hAnsi="宋体" w:hint="eastAsia"/>
          <w:sz w:val="24"/>
          <w:szCs w:val="24"/>
        </w:rPr>
        <w:t>开发程度修正</w:t>
      </w:r>
      <w:bookmarkEnd w:id="805"/>
      <w:bookmarkEnd w:id="806"/>
    </w:p>
    <w:p w:rsidR="00846FED" w:rsidRDefault="00846FED" w:rsidP="000860AE">
      <w:pPr>
        <w:spacing w:line="360" w:lineRule="auto"/>
        <w:ind w:firstLineChars="200" w:firstLine="480"/>
        <w:rPr>
          <w:rFonts w:ascii="宋体" w:hAnsi="宋体"/>
          <w:color w:val="0D0D0D"/>
          <w:sz w:val="24"/>
        </w:rPr>
      </w:pPr>
      <w:r>
        <w:rPr>
          <w:rFonts w:ascii="宋体" w:hAnsi="宋体" w:hint="eastAsia"/>
          <w:color w:val="0D0D0D"/>
          <w:sz w:val="24"/>
        </w:rPr>
        <w:t>土地开发费用主要是指宗地红线内外通路、通电、供水、排水、供热、通讯等方面的费用和场地平整费用。基准地价中含有的开发程度是指宗地红线外的由公共投入的开发费用，本次评估设定了城区平均土地开发程度为“七通一平”，而各宗地的实际开发程度可能与设定的平均开发程度一致，也可能与平均开发程度不一致，对于与平均开发程度不一致的宗地，将其实际宗地外开发程度修正到所在级别设定的平均开发程度，其</w:t>
      </w:r>
      <w:r>
        <w:rPr>
          <w:rFonts w:ascii="宋体" w:hAnsi="宋体" w:hint="eastAsia"/>
          <w:color w:val="0D0D0D"/>
          <w:sz w:val="24"/>
        </w:rPr>
        <w:lastRenderedPageBreak/>
        <w:t>修正系数如下表。</w:t>
      </w:r>
    </w:p>
    <w:p w:rsidR="00846FED" w:rsidRPr="00825ED4" w:rsidRDefault="00846FED" w:rsidP="000860AE">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t>表</w:t>
      </w:r>
      <w:r w:rsidRPr="00825ED4">
        <w:rPr>
          <w:rFonts w:ascii="黑体" w:hAnsi="黑体"/>
          <w:sz w:val="21"/>
          <w:szCs w:val="21"/>
        </w:rPr>
        <w:t>3-</w:t>
      </w:r>
      <w:r w:rsidR="00313937">
        <w:rPr>
          <w:rFonts w:ascii="黑体" w:hAnsi="黑体" w:hint="eastAsia"/>
          <w:sz w:val="21"/>
          <w:szCs w:val="21"/>
        </w:rPr>
        <w:t>62</w:t>
      </w:r>
      <w:r w:rsidRPr="00825ED4">
        <w:rPr>
          <w:rFonts w:ascii="黑体" w:hAnsi="黑体" w:hint="eastAsia"/>
          <w:sz w:val="21"/>
          <w:szCs w:val="21"/>
        </w:rPr>
        <w:t>开发程度修正系数表</w:t>
      </w:r>
    </w:p>
    <w:tbl>
      <w:tblPr>
        <w:tblW w:w="5000" w:type="pct"/>
        <w:tblBorders>
          <w:top w:val="single" w:sz="12" w:space="0" w:color="000000"/>
          <w:bottom w:val="single" w:sz="12" w:space="0" w:color="000000"/>
          <w:insideH w:val="single" w:sz="8" w:space="0" w:color="000000"/>
          <w:insideV w:val="single" w:sz="8" w:space="0" w:color="000000"/>
        </w:tblBorders>
        <w:tblLook w:val="00A0" w:firstRow="1" w:lastRow="0" w:firstColumn="1" w:lastColumn="0" w:noHBand="0" w:noVBand="0"/>
      </w:tblPr>
      <w:tblGrid>
        <w:gridCol w:w="2036"/>
        <w:gridCol w:w="1585"/>
        <w:gridCol w:w="1133"/>
        <w:gridCol w:w="1133"/>
        <w:gridCol w:w="1133"/>
        <w:gridCol w:w="1133"/>
        <w:gridCol w:w="1133"/>
      </w:tblGrid>
      <w:tr w:rsidR="00846FED" w:rsidRPr="003A46DC" w:rsidTr="00520F89">
        <w:trPr>
          <w:trHeight w:val="340"/>
        </w:trPr>
        <w:tc>
          <w:tcPr>
            <w:tcW w:w="1096" w:type="pct"/>
            <w:tcBorders>
              <w:top w:val="single" w:sz="4" w:space="0" w:color="auto"/>
              <w:left w:val="single" w:sz="4" w:space="0" w:color="auto"/>
              <w:bottom w:val="single" w:sz="4" w:space="0" w:color="auto"/>
              <w:right w:val="single" w:sz="4" w:space="0" w:color="auto"/>
              <w:tl2br w:val="single" w:sz="4" w:space="0" w:color="auto"/>
            </w:tcBorders>
            <w:vAlign w:val="center"/>
            <w:hideMark/>
          </w:tcPr>
          <w:p w:rsidR="00846FED" w:rsidRPr="003A46DC" w:rsidRDefault="00846FED" w:rsidP="00520F89">
            <w:pPr>
              <w:jc w:val="right"/>
              <w:rPr>
                <w:rFonts w:ascii="宋体" w:hAnsi="宋体"/>
                <w:iCs/>
                <w:szCs w:val="21"/>
              </w:rPr>
            </w:pPr>
            <w:r w:rsidRPr="003A46DC">
              <w:rPr>
                <w:rFonts w:ascii="宋体" w:hAnsi="宋体" w:hint="eastAsia"/>
                <w:iCs/>
                <w:szCs w:val="21"/>
              </w:rPr>
              <w:t>开发程度</w:t>
            </w:r>
          </w:p>
          <w:p w:rsidR="00846FED" w:rsidRPr="003A46DC" w:rsidRDefault="00846FED" w:rsidP="00520F89">
            <w:pPr>
              <w:rPr>
                <w:rFonts w:ascii="宋体" w:hAnsi="宋体"/>
                <w:iCs/>
                <w:szCs w:val="21"/>
              </w:rPr>
            </w:pPr>
            <w:r w:rsidRPr="003A46DC">
              <w:rPr>
                <w:rFonts w:ascii="宋体" w:hAnsi="宋体" w:hint="eastAsia"/>
                <w:iCs/>
                <w:szCs w:val="21"/>
              </w:rPr>
              <w:t>用地类型</w:t>
            </w:r>
          </w:p>
        </w:tc>
        <w:tc>
          <w:tcPr>
            <w:tcW w:w="853" w:type="pct"/>
            <w:tcBorders>
              <w:top w:val="single" w:sz="4" w:space="0" w:color="auto"/>
              <w:left w:val="single" w:sz="4" w:space="0" w:color="auto"/>
              <w:bottom w:val="single" w:sz="4" w:space="0" w:color="auto"/>
              <w:right w:val="single" w:sz="4" w:space="0" w:color="auto"/>
            </w:tcBorders>
            <w:vAlign w:val="center"/>
            <w:hideMark/>
          </w:tcPr>
          <w:p w:rsidR="00846FED" w:rsidRPr="003A46DC" w:rsidRDefault="00846FED" w:rsidP="00520F89">
            <w:pPr>
              <w:jc w:val="center"/>
              <w:rPr>
                <w:rFonts w:ascii="宋体" w:hAnsi="宋体"/>
                <w:iCs/>
                <w:szCs w:val="21"/>
              </w:rPr>
            </w:pPr>
            <w:r w:rsidRPr="003A46DC">
              <w:rPr>
                <w:rFonts w:ascii="宋体" w:hAnsi="宋体" w:hint="eastAsia"/>
                <w:iCs/>
                <w:szCs w:val="21"/>
              </w:rPr>
              <w:t>三通一平以下</w:t>
            </w:r>
          </w:p>
        </w:tc>
        <w:tc>
          <w:tcPr>
            <w:tcW w:w="610" w:type="pct"/>
            <w:tcBorders>
              <w:top w:val="single" w:sz="4" w:space="0" w:color="auto"/>
              <w:left w:val="single" w:sz="4" w:space="0" w:color="auto"/>
              <w:bottom w:val="single" w:sz="4" w:space="0" w:color="auto"/>
              <w:right w:val="single" w:sz="4" w:space="0" w:color="auto"/>
            </w:tcBorders>
            <w:vAlign w:val="center"/>
            <w:hideMark/>
          </w:tcPr>
          <w:p w:rsidR="00846FED" w:rsidRPr="003A46DC" w:rsidRDefault="00846FED" w:rsidP="00520F89">
            <w:pPr>
              <w:jc w:val="center"/>
              <w:rPr>
                <w:rFonts w:ascii="宋体" w:hAnsi="宋体"/>
                <w:iCs/>
                <w:szCs w:val="21"/>
              </w:rPr>
            </w:pPr>
            <w:r w:rsidRPr="003A46DC">
              <w:rPr>
                <w:rFonts w:ascii="宋体" w:hAnsi="宋体" w:hint="eastAsia"/>
                <w:iCs/>
                <w:szCs w:val="21"/>
              </w:rPr>
              <w:t>三通一平</w:t>
            </w:r>
          </w:p>
        </w:tc>
        <w:tc>
          <w:tcPr>
            <w:tcW w:w="610" w:type="pct"/>
            <w:tcBorders>
              <w:top w:val="single" w:sz="4" w:space="0" w:color="auto"/>
              <w:left w:val="single" w:sz="4" w:space="0" w:color="auto"/>
              <w:bottom w:val="single" w:sz="4" w:space="0" w:color="auto"/>
              <w:right w:val="single" w:sz="4" w:space="0" w:color="auto"/>
            </w:tcBorders>
            <w:vAlign w:val="center"/>
            <w:hideMark/>
          </w:tcPr>
          <w:p w:rsidR="00846FED" w:rsidRPr="003A46DC" w:rsidRDefault="00846FED" w:rsidP="00520F89">
            <w:pPr>
              <w:jc w:val="center"/>
              <w:rPr>
                <w:rFonts w:ascii="宋体" w:hAnsi="宋体"/>
                <w:iCs/>
                <w:szCs w:val="21"/>
              </w:rPr>
            </w:pPr>
            <w:r w:rsidRPr="003A46DC">
              <w:rPr>
                <w:rFonts w:ascii="宋体" w:hAnsi="宋体" w:hint="eastAsia"/>
                <w:iCs/>
                <w:szCs w:val="21"/>
              </w:rPr>
              <w:t>四通一平</w:t>
            </w:r>
          </w:p>
        </w:tc>
        <w:tc>
          <w:tcPr>
            <w:tcW w:w="610" w:type="pct"/>
            <w:tcBorders>
              <w:top w:val="single" w:sz="4" w:space="0" w:color="auto"/>
              <w:left w:val="single" w:sz="4" w:space="0" w:color="auto"/>
              <w:bottom w:val="single" w:sz="4" w:space="0" w:color="auto"/>
              <w:right w:val="single" w:sz="4" w:space="0" w:color="auto"/>
            </w:tcBorders>
            <w:vAlign w:val="center"/>
            <w:hideMark/>
          </w:tcPr>
          <w:p w:rsidR="00846FED" w:rsidRPr="003A46DC" w:rsidRDefault="00846FED" w:rsidP="00520F89">
            <w:pPr>
              <w:jc w:val="center"/>
              <w:rPr>
                <w:rFonts w:ascii="宋体" w:hAnsi="宋体"/>
                <w:iCs/>
                <w:szCs w:val="21"/>
              </w:rPr>
            </w:pPr>
            <w:r w:rsidRPr="003A46DC">
              <w:rPr>
                <w:rFonts w:ascii="宋体" w:hAnsi="宋体" w:hint="eastAsia"/>
                <w:iCs/>
                <w:szCs w:val="21"/>
              </w:rPr>
              <w:t>五通一平</w:t>
            </w:r>
          </w:p>
        </w:tc>
        <w:tc>
          <w:tcPr>
            <w:tcW w:w="610" w:type="pct"/>
            <w:tcBorders>
              <w:top w:val="single" w:sz="4" w:space="0" w:color="auto"/>
              <w:left w:val="single" w:sz="4" w:space="0" w:color="auto"/>
              <w:bottom w:val="single" w:sz="4" w:space="0" w:color="auto"/>
              <w:right w:val="single" w:sz="4" w:space="0" w:color="auto"/>
            </w:tcBorders>
            <w:vAlign w:val="center"/>
            <w:hideMark/>
          </w:tcPr>
          <w:p w:rsidR="00846FED" w:rsidRPr="003A46DC" w:rsidRDefault="00846FED" w:rsidP="00520F89">
            <w:pPr>
              <w:jc w:val="center"/>
              <w:rPr>
                <w:rFonts w:ascii="宋体" w:hAnsi="宋体"/>
                <w:iCs/>
                <w:szCs w:val="21"/>
              </w:rPr>
            </w:pPr>
            <w:r w:rsidRPr="003A46DC">
              <w:rPr>
                <w:rFonts w:ascii="宋体" w:hAnsi="宋体" w:hint="eastAsia"/>
                <w:iCs/>
                <w:szCs w:val="21"/>
              </w:rPr>
              <w:t>六通一平</w:t>
            </w:r>
          </w:p>
        </w:tc>
        <w:tc>
          <w:tcPr>
            <w:tcW w:w="610" w:type="pct"/>
            <w:tcBorders>
              <w:top w:val="single" w:sz="4" w:space="0" w:color="auto"/>
              <w:left w:val="single" w:sz="4" w:space="0" w:color="auto"/>
              <w:bottom w:val="single" w:sz="4" w:space="0" w:color="auto"/>
              <w:right w:val="single" w:sz="4" w:space="0" w:color="auto"/>
            </w:tcBorders>
            <w:vAlign w:val="center"/>
            <w:hideMark/>
          </w:tcPr>
          <w:p w:rsidR="00846FED" w:rsidRPr="003A46DC" w:rsidRDefault="00846FED" w:rsidP="00520F89">
            <w:pPr>
              <w:jc w:val="center"/>
              <w:rPr>
                <w:rFonts w:ascii="宋体" w:hAnsi="宋体"/>
                <w:iCs/>
                <w:szCs w:val="21"/>
              </w:rPr>
            </w:pPr>
            <w:r w:rsidRPr="003A46DC">
              <w:rPr>
                <w:rFonts w:ascii="宋体" w:hAnsi="宋体" w:hint="eastAsia"/>
                <w:iCs/>
                <w:szCs w:val="21"/>
              </w:rPr>
              <w:t>七通一平</w:t>
            </w:r>
          </w:p>
        </w:tc>
      </w:tr>
      <w:tr w:rsidR="00846FED" w:rsidRPr="003A46DC" w:rsidTr="00520F89">
        <w:trPr>
          <w:trHeight w:val="340"/>
        </w:trPr>
        <w:tc>
          <w:tcPr>
            <w:tcW w:w="1096" w:type="pct"/>
            <w:tcBorders>
              <w:top w:val="single" w:sz="4" w:space="0" w:color="auto"/>
              <w:left w:val="single" w:sz="4" w:space="0" w:color="auto"/>
              <w:bottom w:val="single" w:sz="4" w:space="0" w:color="auto"/>
              <w:right w:val="single" w:sz="4" w:space="0" w:color="auto"/>
            </w:tcBorders>
            <w:vAlign w:val="center"/>
            <w:hideMark/>
          </w:tcPr>
          <w:p w:rsidR="00846FED" w:rsidRPr="003A46DC" w:rsidRDefault="00846FED" w:rsidP="00520F89">
            <w:pPr>
              <w:jc w:val="center"/>
              <w:rPr>
                <w:rFonts w:ascii="宋体" w:hAnsi="宋体"/>
                <w:szCs w:val="21"/>
              </w:rPr>
            </w:pPr>
            <w:r>
              <w:rPr>
                <w:rFonts w:ascii="宋体" w:hAnsi="宋体" w:hint="eastAsia"/>
                <w:szCs w:val="21"/>
              </w:rPr>
              <w:t>商服用地</w:t>
            </w:r>
          </w:p>
        </w:tc>
        <w:tc>
          <w:tcPr>
            <w:tcW w:w="853" w:type="pct"/>
            <w:tcBorders>
              <w:top w:val="single" w:sz="4" w:space="0" w:color="auto"/>
              <w:left w:val="single" w:sz="4" w:space="0" w:color="auto"/>
              <w:bottom w:val="single" w:sz="4" w:space="0" w:color="auto"/>
              <w:right w:val="single" w:sz="4" w:space="0" w:color="auto"/>
            </w:tcBorders>
            <w:hideMark/>
          </w:tcPr>
          <w:p w:rsidR="00846FED" w:rsidRPr="003A46DC" w:rsidRDefault="00846FED" w:rsidP="00520F89">
            <w:pPr>
              <w:jc w:val="center"/>
              <w:rPr>
                <w:rFonts w:ascii="宋体" w:hAnsi="宋体"/>
                <w:iCs/>
                <w:szCs w:val="21"/>
              </w:rPr>
            </w:pPr>
            <w:r w:rsidRPr="003A46DC">
              <w:rPr>
                <w:rFonts w:ascii="宋体" w:hAnsi="宋体" w:hint="eastAsia"/>
                <w:iCs/>
                <w:szCs w:val="21"/>
              </w:rPr>
              <w:t>0.85</w:t>
            </w:r>
          </w:p>
        </w:tc>
        <w:tc>
          <w:tcPr>
            <w:tcW w:w="610" w:type="pct"/>
            <w:tcBorders>
              <w:top w:val="single" w:sz="4" w:space="0" w:color="auto"/>
              <w:left w:val="single" w:sz="4" w:space="0" w:color="auto"/>
              <w:bottom w:val="single" w:sz="4" w:space="0" w:color="auto"/>
              <w:right w:val="single" w:sz="4" w:space="0" w:color="auto"/>
            </w:tcBorders>
            <w:hideMark/>
          </w:tcPr>
          <w:p w:rsidR="00846FED" w:rsidRPr="003A46DC" w:rsidRDefault="00846FED" w:rsidP="00520F89">
            <w:pPr>
              <w:jc w:val="center"/>
              <w:rPr>
                <w:rFonts w:ascii="宋体" w:hAnsi="宋体"/>
                <w:iCs/>
                <w:szCs w:val="21"/>
              </w:rPr>
            </w:pPr>
            <w:r w:rsidRPr="003A46DC">
              <w:rPr>
                <w:rFonts w:ascii="宋体" w:hAnsi="宋体" w:hint="eastAsia"/>
                <w:iCs/>
                <w:szCs w:val="21"/>
              </w:rPr>
              <w:t>0.89</w:t>
            </w:r>
          </w:p>
        </w:tc>
        <w:tc>
          <w:tcPr>
            <w:tcW w:w="610" w:type="pct"/>
            <w:tcBorders>
              <w:top w:val="single" w:sz="4" w:space="0" w:color="auto"/>
              <w:left w:val="single" w:sz="4" w:space="0" w:color="auto"/>
              <w:bottom w:val="single" w:sz="4" w:space="0" w:color="auto"/>
              <w:right w:val="single" w:sz="4" w:space="0" w:color="auto"/>
            </w:tcBorders>
            <w:hideMark/>
          </w:tcPr>
          <w:p w:rsidR="00846FED" w:rsidRPr="003A46DC" w:rsidRDefault="00846FED" w:rsidP="00520F89">
            <w:pPr>
              <w:jc w:val="center"/>
              <w:rPr>
                <w:rFonts w:ascii="宋体" w:hAnsi="宋体"/>
                <w:iCs/>
                <w:szCs w:val="21"/>
              </w:rPr>
            </w:pPr>
            <w:r w:rsidRPr="003A46DC">
              <w:rPr>
                <w:rFonts w:ascii="宋体" w:hAnsi="宋体" w:hint="eastAsia"/>
                <w:iCs/>
                <w:szCs w:val="21"/>
              </w:rPr>
              <w:t>0.92</w:t>
            </w:r>
          </w:p>
        </w:tc>
        <w:tc>
          <w:tcPr>
            <w:tcW w:w="610" w:type="pct"/>
            <w:tcBorders>
              <w:top w:val="single" w:sz="4" w:space="0" w:color="auto"/>
              <w:left w:val="single" w:sz="4" w:space="0" w:color="auto"/>
              <w:bottom w:val="single" w:sz="4" w:space="0" w:color="auto"/>
              <w:right w:val="single" w:sz="4" w:space="0" w:color="auto"/>
            </w:tcBorders>
            <w:hideMark/>
          </w:tcPr>
          <w:p w:rsidR="00846FED" w:rsidRPr="003A46DC" w:rsidRDefault="00846FED" w:rsidP="00520F89">
            <w:pPr>
              <w:jc w:val="center"/>
              <w:rPr>
                <w:rFonts w:ascii="宋体" w:hAnsi="宋体"/>
                <w:iCs/>
                <w:szCs w:val="21"/>
              </w:rPr>
            </w:pPr>
            <w:r w:rsidRPr="003A46DC">
              <w:rPr>
                <w:rFonts w:ascii="宋体" w:hAnsi="宋体" w:hint="eastAsia"/>
                <w:iCs/>
                <w:szCs w:val="21"/>
              </w:rPr>
              <w:t>0.95</w:t>
            </w:r>
          </w:p>
        </w:tc>
        <w:tc>
          <w:tcPr>
            <w:tcW w:w="610" w:type="pct"/>
            <w:tcBorders>
              <w:top w:val="single" w:sz="4" w:space="0" w:color="auto"/>
              <w:left w:val="single" w:sz="4" w:space="0" w:color="auto"/>
              <w:bottom w:val="single" w:sz="4" w:space="0" w:color="auto"/>
              <w:right w:val="single" w:sz="4" w:space="0" w:color="auto"/>
            </w:tcBorders>
          </w:tcPr>
          <w:p w:rsidR="00846FED" w:rsidRPr="003A46DC" w:rsidRDefault="00846FED" w:rsidP="00520F89">
            <w:pPr>
              <w:jc w:val="center"/>
              <w:rPr>
                <w:rFonts w:ascii="宋体" w:hAnsi="宋体"/>
                <w:iCs/>
                <w:szCs w:val="21"/>
              </w:rPr>
            </w:pPr>
            <w:r>
              <w:rPr>
                <w:rFonts w:ascii="宋体" w:hAnsi="宋体" w:hint="eastAsia"/>
                <w:iCs/>
                <w:szCs w:val="21"/>
              </w:rPr>
              <w:t>0.98</w:t>
            </w:r>
          </w:p>
        </w:tc>
        <w:tc>
          <w:tcPr>
            <w:tcW w:w="610" w:type="pct"/>
            <w:tcBorders>
              <w:top w:val="single" w:sz="4" w:space="0" w:color="auto"/>
              <w:left w:val="single" w:sz="4" w:space="0" w:color="auto"/>
              <w:bottom w:val="single" w:sz="4" w:space="0" w:color="auto"/>
              <w:right w:val="single" w:sz="4" w:space="0" w:color="auto"/>
            </w:tcBorders>
          </w:tcPr>
          <w:p w:rsidR="00846FED" w:rsidRPr="003A46DC" w:rsidRDefault="00846FED" w:rsidP="00520F89">
            <w:pPr>
              <w:jc w:val="center"/>
              <w:rPr>
                <w:rFonts w:ascii="宋体" w:hAnsi="宋体"/>
                <w:iCs/>
                <w:szCs w:val="21"/>
              </w:rPr>
            </w:pPr>
            <w:r w:rsidRPr="003A46DC">
              <w:rPr>
                <w:rFonts w:ascii="宋体" w:hAnsi="宋体" w:hint="eastAsia"/>
                <w:iCs/>
                <w:szCs w:val="21"/>
              </w:rPr>
              <w:t>1</w:t>
            </w:r>
          </w:p>
        </w:tc>
      </w:tr>
      <w:tr w:rsidR="00846FED" w:rsidRPr="003A46DC" w:rsidTr="00520F89">
        <w:trPr>
          <w:trHeight w:val="340"/>
        </w:trPr>
        <w:tc>
          <w:tcPr>
            <w:tcW w:w="1096" w:type="pct"/>
            <w:tcBorders>
              <w:top w:val="single" w:sz="4" w:space="0" w:color="auto"/>
              <w:left w:val="single" w:sz="4" w:space="0" w:color="auto"/>
              <w:bottom w:val="single" w:sz="4" w:space="0" w:color="auto"/>
              <w:right w:val="single" w:sz="4" w:space="0" w:color="auto"/>
            </w:tcBorders>
            <w:vAlign w:val="center"/>
            <w:hideMark/>
          </w:tcPr>
          <w:p w:rsidR="00846FED" w:rsidRPr="003A46DC" w:rsidRDefault="00846FED" w:rsidP="00520F89">
            <w:pPr>
              <w:jc w:val="center"/>
              <w:rPr>
                <w:rFonts w:ascii="宋体" w:hAnsi="宋体"/>
                <w:szCs w:val="21"/>
              </w:rPr>
            </w:pPr>
            <w:r w:rsidRPr="003A46DC">
              <w:rPr>
                <w:rFonts w:ascii="宋体" w:hAnsi="宋体" w:hint="eastAsia"/>
                <w:szCs w:val="21"/>
              </w:rPr>
              <w:t>住宅用地</w:t>
            </w:r>
          </w:p>
        </w:tc>
        <w:tc>
          <w:tcPr>
            <w:tcW w:w="853" w:type="pct"/>
            <w:tcBorders>
              <w:top w:val="single" w:sz="4" w:space="0" w:color="auto"/>
              <w:left w:val="single" w:sz="4" w:space="0" w:color="auto"/>
              <w:bottom w:val="single" w:sz="4" w:space="0" w:color="auto"/>
              <w:right w:val="single" w:sz="4" w:space="0" w:color="auto"/>
            </w:tcBorders>
            <w:hideMark/>
          </w:tcPr>
          <w:p w:rsidR="00846FED" w:rsidRPr="003A46DC" w:rsidRDefault="00846FED" w:rsidP="00520F89">
            <w:pPr>
              <w:jc w:val="center"/>
              <w:rPr>
                <w:rFonts w:ascii="宋体" w:hAnsi="宋体"/>
                <w:iCs/>
                <w:szCs w:val="21"/>
              </w:rPr>
            </w:pPr>
            <w:r w:rsidRPr="003A46DC">
              <w:rPr>
                <w:rFonts w:ascii="宋体" w:hAnsi="宋体" w:hint="eastAsia"/>
                <w:iCs/>
                <w:szCs w:val="21"/>
              </w:rPr>
              <w:t>0.83</w:t>
            </w:r>
          </w:p>
        </w:tc>
        <w:tc>
          <w:tcPr>
            <w:tcW w:w="610" w:type="pct"/>
            <w:tcBorders>
              <w:top w:val="single" w:sz="4" w:space="0" w:color="auto"/>
              <w:left w:val="single" w:sz="4" w:space="0" w:color="auto"/>
              <w:bottom w:val="single" w:sz="4" w:space="0" w:color="auto"/>
              <w:right w:val="single" w:sz="4" w:space="0" w:color="auto"/>
            </w:tcBorders>
            <w:hideMark/>
          </w:tcPr>
          <w:p w:rsidR="00846FED" w:rsidRPr="003A46DC" w:rsidRDefault="00846FED" w:rsidP="00520F89">
            <w:pPr>
              <w:jc w:val="center"/>
              <w:rPr>
                <w:rFonts w:ascii="宋体" w:hAnsi="宋体"/>
                <w:iCs/>
                <w:szCs w:val="21"/>
              </w:rPr>
            </w:pPr>
            <w:r w:rsidRPr="003A46DC">
              <w:rPr>
                <w:rFonts w:ascii="宋体" w:hAnsi="宋体" w:hint="eastAsia"/>
                <w:iCs/>
                <w:szCs w:val="21"/>
              </w:rPr>
              <w:t>0.88</w:t>
            </w:r>
          </w:p>
        </w:tc>
        <w:tc>
          <w:tcPr>
            <w:tcW w:w="610" w:type="pct"/>
            <w:tcBorders>
              <w:top w:val="single" w:sz="4" w:space="0" w:color="auto"/>
              <w:left w:val="single" w:sz="4" w:space="0" w:color="auto"/>
              <w:bottom w:val="single" w:sz="4" w:space="0" w:color="auto"/>
              <w:right w:val="single" w:sz="4" w:space="0" w:color="auto"/>
            </w:tcBorders>
            <w:hideMark/>
          </w:tcPr>
          <w:p w:rsidR="00846FED" w:rsidRPr="003A46DC" w:rsidRDefault="00846FED" w:rsidP="00520F89">
            <w:pPr>
              <w:jc w:val="center"/>
              <w:rPr>
                <w:rFonts w:ascii="宋体" w:hAnsi="宋体"/>
                <w:iCs/>
                <w:szCs w:val="21"/>
              </w:rPr>
            </w:pPr>
            <w:r w:rsidRPr="003A46DC">
              <w:rPr>
                <w:rFonts w:ascii="宋体" w:hAnsi="宋体" w:hint="eastAsia"/>
                <w:iCs/>
                <w:szCs w:val="21"/>
              </w:rPr>
              <w:t>0.91</w:t>
            </w:r>
          </w:p>
        </w:tc>
        <w:tc>
          <w:tcPr>
            <w:tcW w:w="610" w:type="pct"/>
            <w:tcBorders>
              <w:top w:val="single" w:sz="4" w:space="0" w:color="auto"/>
              <w:left w:val="single" w:sz="4" w:space="0" w:color="auto"/>
              <w:bottom w:val="single" w:sz="4" w:space="0" w:color="auto"/>
              <w:right w:val="single" w:sz="4" w:space="0" w:color="auto"/>
            </w:tcBorders>
            <w:hideMark/>
          </w:tcPr>
          <w:p w:rsidR="00846FED" w:rsidRPr="003A46DC" w:rsidRDefault="00846FED" w:rsidP="00520F89">
            <w:pPr>
              <w:jc w:val="center"/>
              <w:rPr>
                <w:rFonts w:ascii="宋体" w:hAnsi="宋体"/>
                <w:iCs/>
                <w:szCs w:val="21"/>
              </w:rPr>
            </w:pPr>
            <w:r w:rsidRPr="003A46DC">
              <w:rPr>
                <w:rFonts w:ascii="宋体" w:hAnsi="宋体" w:hint="eastAsia"/>
                <w:iCs/>
                <w:szCs w:val="21"/>
              </w:rPr>
              <w:t>0.94</w:t>
            </w:r>
          </w:p>
        </w:tc>
        <w:tc>
          <w:tcPr>
            <w:tcW w:w="610" w:type="pct"/>
            <w:tcBorders>
              <w:top w:val="single" w:sz="4" w:space="0" w:color="auto"/>
              <w:left w:val="single" w:sz="4" w:space="0" w:color="auto"/>
              <w:bottom w:val="single" w:sz="4" w:space="0" w:color="auto"/>
              <w:right w:val="single" w:sz="4" w:space="0" w:color="auto"/>
            </w:tcBorders>
          </w:tcPr>
          <w:p w:rsidR="00846FED" w:rsidRPr="003A46DC" w:rsidRDefault="00846FED" w:rsidP="00520F89">
            <w:pPr>
              <w:jc w:val="center"/>
              <w:rPr>
                <w:rFonts w:ascii="宋体" w:hAnsi="宋体"/>
                <w:iCs/>
                <w:szCs w:val="21"/>
              </w:rPr>
            </w:pPr>
            <w:r>
              <w:rPr>
                <w:rFonts w:ascii="宋体" w:hAnsi="宋体" w:hint="eastAsia"/>
                <w:iCs/>
                <w:szCs w:val="21"/>
              </w:rPr>
              <w:t>0.97</w:t>
            </w:r>
          </w:p>
        </w:tc>
        <w:tc>
          <w:tcPr>
            <w:tcW w:w="610" w:type="pct"/>
            <w:tcBorders>
              <w:top w:val="single" w:sz="4" w:space="0" w:color="auto"/>
              <w:left w:val="single" w:sz="4" w:space="0" w:color="auto"/>
              <w:bottom w:val="single" w:sz="4" w:space="0" w:color="auto"/>
              <w:right w:val="single" w:sz="4" w:space="0" w:color="auto"/>
            </w:tcBorders>
          </w:tcPr>
          <w:p w:rsidR="00846FED" w:rsidRPr="003A46DC" w:rsidRDefault="00846FED" w:rsidP="00520F89">
            <w:pPr>
              <w:jc w:val="center"/>
              <w:rPr>
                <w:rFonts w:ascii="宋体" w:hAnsi="宋体"/>
                <w:iCs/>
                <w:szCs w:val="21"/>
              </w:rPr>
            </w:pPr>
            <w:r w:rsidRPr="003A46DC">
              <w:rPr>
                <w:rFonts w:ascii="宋体" w:hAnsi="宋体" w:hint="eastAsia"/>
                <w:iCs/>
                <w:szCs w:val="21"/>
              </w:rPr>
              <w:t>1</w:t>
            </w:r>
          </w:p>
        </w:tc>
      </w:tr>
      <w:tr w:rsidR="00846FED" w:rsidRPr="003A46DC" w:rsidTr="00520F89">
        <w:trPr>
          <w:trHeight w:val="340"/>
        </w:trPr>
        <w:tc>
          <w:tcPr>
            <w:tcW w:w="1096" w:type="pct"/>
            <w:tcBorders>
              <w:top w:val="single" w:sz="4" w:space="0" w:color="auto"/>
              <w:left w:val="single" w:sz="4" w:space="0" w:color="auto"/>
              <w:bottom w:val="single" w:sz="4" w:space="0" w:color="auto"/>
              <w:right w:val="single" w:sz="4" w:space="0" w:color="auto"/>
            </w:tcBorders>
            <w:vAlign w:val="center"/>
            <w:hideMark/>
          </w:tcPr>
          <w:p w:rsidR="00846FED" w:rsidRPr="003A46DC" w:rsidRDefault="00846FED" w:rsidP="00520F89">
            <w:pPr>
              <w:jc w:val="center"/>
              <w:rPr>
                <w:rFonts w:ascii="宋体" w:hAnsi="宋体"/>
                <w:szCs w:val="21"/>
              </w:rPr>
            </w:pPr>
            <w:r w:rsidRPr="003A46DC">
              <w:rPr>
                <w:rFonts w:ascii="宋体" w:hAnsi="宋体" w:hint="eastAsia"/>
                <w:szCs w:val="21"/>
              </w:rPr>
              <w:t>工业用地</w:t>
            </w:r>
          </w:p>
        </w:tc>
        <w:tc>
          <w:tcPr>
            <w:tcW w:w="853" w:type="pct"/>
            <w:tcBorders>
              <w:top w:val="single" w:sz="4" w:space="0" w:color="auto"/>
              <w:left w:val="single" w:sz="4" w:space="0" w:color="auto"/>
              <w:bottom w:val="single" w:sz="4" w:space="0" w:color="auto"/>
              <w:right w:val="single" w:sz="4" w:space="0" w:color="auto"/>
            </w:tcBorders>
            <w:hideMark/>
          </w:tcPr>
          <w:p w:rsidR="00846FED" w:rsidRPr="003A46DC" w:rsidRDefault="00846FED" w:rsidP="00520F89">
            <w:pPr>
              <w:jc w:val="center"/>
              <w:rPr>
                <w:rFonts w:ascii="宋体" w:hAnsi="宋体"/>
                <w:iCs/>
                <w:szCs w:val="21"/>
              </w:rPr>
            </w:pPr>
            <w:r w:rsidRPr="003A46DC">
              <w:rPr>
                <w:rFonts w:ascii="宋体" w:hAnsi="宋体" w:hint="eastAsia"/>
                <w:iCs/>
                <w:szCs w:val="21"/>
              </w:rPr>
              <w:t>0.87</w:t>
            </w:r>
          </w:p>
        </w:tc>
        <w:tc>
          <w:tcPr>
            <w:tcW w:w="610" w:type="pct"/>
            <w:tcBorders>
              <w:top w:val="single" w:sz="4" w:space="0" w:color="auto"/>
              <w:left w:val="single" w:sz="4" w:space="0" w:color="auto"/>
              <w:bottom w:val="single" w:sz="4" w:space="0" w:color="auto"/>
              <w:right w:val="single" w:sz="4" w:space="0" w:color="auto"/>
            </w:tcBorders>
            <w:hideMark/>
          </w:tcPr>
          <w:p w:rsidR="00846FED" w:rsidRPr="003A46DC" w:rsidRDefault="00846FED" w:rsidP="00520F89">
            <w:pPr>
              <w:jc w:val="center"/>
              <w:rPr>
                <w:rFonts w:ascii="宋体" w:hAnsi="宋体"/>
                <w:iCs/>
                <w:szCs w:val="21"/>
              </w:rPr>
            </w:pPr>
            <w:r w:rsidRPr="003A46DC">
              <w:rPr>
                <w:rFonts w:ascii="宋体" w:hAnsi="宋体" w:hint="eastAsia"/>
                <w:iCs/>
                <w:szCs w:val="21"/>
              </w:rPr>
              <w:t>0.91</w:t>
            </w:r>
          </w:p>
        </w:tc>
        <w:tc>
          <w:tcPr>
            <w:tcW w:w="610" w:type="pct"/>
            <w:tcBorders>
              <w:top w:val="single" w:sz="4" w:space="0" w:color="auto"/>
              <w:left w:val="single" w:sz="4" w:space="0" w:color="auto"/>
              <w:bottom w:val="single" w:sz="4" w:space="0" w:color="auto"/>
              <w:right w:val="single" w:sz="4" w:space="0" w:color="auto"/>
            </w:tcBorders>
            <w:hideMark/>
          </w:tcPr>
          <w:p w:rsidR="00846FED" w:rsidRPr="003A46DC" w:rsidRDefault="00846FED" w:rsidP="00520F89">
            <w:pPr>
              <w:jc w:val="center"/>
              <w:rPr>
                <w:rFonts w:ascii="宋体" w:hAnsi="宋体"/>
                <w:iCs/>
                <w:szCs w:val="21"/>
              </w:rPr>
            </w:pPr>
            <w:r w:rsidRPr="003A46DC">
              <w:rPr>
                <w:rFonts w:ascii="宋体" w:hAnsi="宋体" w:hint="eastAsia"/>
                <w:iCs/>
                <w:szCs w:val="21"/>
              </w:rPr>
              <w:t>0.93</w:t>
            </w:r>
          </w:p>
        </w:tc>
        <w:tc>
          <w:tcPr>
            <w:tcW w:w="610" w:type="pct"/>
            <w:tcBorders>
              <w:top w:val="single" w:sz="4" w:space="0" w:color="auto"/>
              <w:left w:val="single" w:sz="4" w:space="0" w:color="auto"/>
              <w:bottom w:val="single" w:sz="4" w:space="0" w:color="auto"/>
              <w:right w:val="single" w:sz="4" w:space="0" w:color="auto"/>
            </w:tcBorders>
            <w:hideMark/>
          </w:tcPr>
          <w:p w:rsidR="00846FED" w:rsidRPr="003A46DC" w:rsidRDefault="00846FED" w:rsidP="00520F89">
            <w:pPr>
              <w:jc w:val="center"/>
              <w:rPr>
                <w:rFonts w:ascii="宋体" w:hAnsi="宋体"/>
                <w:iCs/>
                <w:szCs w:val="21"/>
              </w:rPr>
            </w:pPr>
            <w:r w:rsidRPr="003A46DC">
              <w:rPr>
                <w:rFonts w:ascii="宋体" w:hAnsi="宋体" w:hint="eastAsia"/>
                <w:iCs/>
                <w:szCs w:val="21"/>
              </w:rPr>
              <w:t>0.96</w:t>
            </w:r>
          </w:p>
        </w:tc>
        <w:tc>
          <w:tcPr>
            <w:tcW w:w="610" w:type="pct"/>
            <w:tcBorders>
              <w:top w:val="single" w:sz="4" w:space="0" w:color="auto"/>
              <w:left w:val="single" w:sz="4" w:space="0" w:color="auto"/>
              <w:bottom w:val="single" w:sz="4" w:space="0" w:color="auto"/>
              <w:right w:val="single" w:sz="4" w:space="0" w:color="auto"/>
            </w:tcBorders>
          </w:tcPr>
          <w:p w:rsidR="00846FED" w:rsidRPr="003A46DC" w:rsidRDefault="00846FED" w:rsidP="00520F89">
            <w:pPr>
              <w:jc w:val="center"/>
              <w:rPr>
                <w:rFonts w:ascii="宋体" w:hAnsi="宋体"/>
                <w:iCs/>
                <w:szCs w:val="21"/>
              </w:rPr>
            </w:pPr>
            <w:r>
              <w:rPr>
                <w:rFonts w:ascii="宋体" w:hAnsi="宋体" w:hint="eastAsia"/>
                <w:iCs/>
                <w:szCs w:val="21"/>
              </w:rPr>
              <w:t>0.98</w:t>
            </w:r>
          </w:p>
        </w:tc>
        <w:tc>
          <w:tcPr>
            <w:tcW w:w="610" w:type="pct"/>
            <w:tcBorders>
              <w:top w:val="single" w:sz="4" w:space="0" w:color="auto"/>
              <w:left w:val="single" w:sz="4" w:space="0" w:color="auto"/>
              <w:bottom w:val="single" w:sz="4" w:space="0" w:color="auto"/>
              <w:right w:val="single" w:sz="4" w:space="0" w:color="auto"/>
            </w:tcBorders>
          </w:tcPr>
          <w:p w:rsidR="00846FED" w:rsidRPr="003A46DC" w:rsidRDefault="00846FED" w:rsidP="00520F89">
            <w:pPr>
              <w:jc w:val="center"/>
              <w:rPr>
                <w:rFonts w:ascii="宋体" w:hAnsi="宋体"/>
                <w:iCs/>
                <w:szCs w:val="21"/>
              </w:rPr>
            </w:pPr>
            <w:r w:rsidRPr="003A46DC">
              <w:rPr>
                <w:rFonts w:ascii="宋体" w:hAnsi="宋体" w:hint="eastAsia"/>
                <w:iCs/>
                <w:szCs w:val="21"/>
              </w:rPr>
              <w:t>1</w:t>
            </w:r>
          </w:p>
        </w:tc>
      </w:tr>
      <w:tr w:rsidR="00846FED" w:rsidRPr="003A46DC" w:rsidTr="00520F89">
        <w:trPr>
          <w:trHeight w:val="340"/>
        </w:trPr>
        <w:tc>
          <w:tcPr>
            <w:tcW w:w="1096" w:type="pct"/>
            <w:tcBorders>
              <w:top w:val="single" w:sz="4" w:space="0" w:color="auto"/>
              <w:left w:val="single" w:sz="4" w:space="0" w:color="auto"/>
              <w:bottom w:val="single" w:sz="4" w:space="0" w:color="auto"/>
              <w:right w:val="single" w:sz="4" w:space="0" w:color="auto"/>
            </w:tcBorders>
            <w:vAlign w:val="center"/>
          </w:tcPr>
          <w:p w:rsidR="00846FED" w:rsidRPr="003A46DC" w:rsidRDefault="00846FED" w:rsidP="00520F89">
            <w:pPr>
              <w:jc w:val="center"/>
              <w:rPr>
                <w:rFonts w:ascii="宋体" w:hAnsi="宋体"/>
                <w:szCs w:val="21"/>
              </w:rPr>
            </w:pPr>
            <w:r>
              <w:rPr>
                <w:rFonts w:ascii="宋体" w:hAnsi="宋体" w:hint="eastAsia"/>
                <w:szCs w:val="21"/>
              </w:rPr>
              <w:t>公共服务项目用地</w:t>
            </w:r>
          </w:p>
        </w:tc>
        <w:tc>
          <w:tcPr>
            <w:tcW w:w="853" w:type="pct"/>
            <w:tcBorders>
              <w:top w:val="single" w:sz="4" w:space="0" w:color="auto"/>
              <w:left w:val="single" w:sz="4" w:space="0" w:color="auto"/>
              <w:bottom w:val="single" w:sz="4" w:space="0" w:color="auto"/>
              <w:right w:val="single" w:sz="4" w:space="0" w:color="auto"/>
            </w:tcBorders>
            <w:vAlign w:val="center"/>
          </w:tcPr>
          <w:p w:rsidR="00846FED" w:rsidRPr="003A46DC" w:rsidRDefault="00846FED" w:rsidP="00520F89">
            <w:pPr>
              <w:jc w:val="center"/>
              <w:rPr>
                <w:rFonts w:ascii="宋体" w:hAnsi="宋体"/>
                <w:iCs/>
                <w:szCs w:val="21"/>
              </w:rPr>
            </w:pPr>
            <w:r w:rsidRPr="003A46DC">
              <w:rPr>
                <w:rFonts w:ascii="宋体" w:hAnsi="宋体" w:hint="eastAsia"/>
                <w:iCs/>
                <w:szCs w:val="21"/>
              </w:rPr>
              <w:t>0.83</w:t>
            </w:r>
          </w:p>
        </w:tc>
        <w:tc>
          <w:tcPr>
            <w:tcW w:w="610" w:type="pct"/>
            <w:tcBorders>
              <w:top w:val="single" w:sz="4" w:space="0" w:color="auto"/>
              <w:left w:val="single" w:sz="4" w:space="0" w:color="auto"/>
              <w:bottom w:val="single" w:sz="4" w:space="0" w:color="auto"/>
              <w:right w:val="single" w:sz="4" w:space="0" w:color="auto"/>
            </w:tcBorders>
            <w:vAlign w:val="center"/>
          </w:tcPr>
          <w:p w:rsidR="00846FED" w:rsidRPr="003A46DC" w:rsidRDefault="00846FED" w:rsidP="00520F89">
            <w:pPr>
              <w:jc w:val="center"/>
              <w:rPr>
                <w:rFonts w:ascii="宋体" w:hAnsi="宋体"/>
                <w:iCs/>
                <w:szCs w:val="21"/>
              </w:rPr>
            </w:pPr>
            <w:r w:rsidRPr="003A46DC">
              <w:rPr>
                <w:rFonts w:ascii="宋体" w:hAnsi="宋体" w:hint="eastAsia"/>
                <w:iCs/>
                <w:szCs w:val="21"/>
              </w:rPr>
              <w:t>0.88</w:t>
            </w:r>
          </w:p>
        </w:tc>
        <w:tc>
          <w:tcPr>
            <w:tcW w:w="610" w:type="pct"/>
            <w:tcBorders>
              <w:top w:val="single" w:sz="4" w:space="0" w:color="auto"/>
              <w:left w:val="single" w:sz="4" w:space="0" w:color="auto"/>
              <w:bottom w:val="single" w:sz="4" w:space="0" w:color="auto"/>
              <w:right w:val="single" w:sz="4" w:space="0" w:color="auto"/>
            </w:tcBorders>
            <w:vAlign w:val="center"/>
          </w:tcPr>
          <w:p w:rsidR="00846FED" w:rsidRPr="003A46DC" w:rsidRDefault="00846FED" w:rsidP="00520F89">
            <w:pPr>
              <w:jc w:val="center"/>
              <w:rPr>
                <w:rFonts w:ascii="宋体" w:hAnsi="宋体"/>
                <w:iCs/>
                <w:szCs w:val="21"/>
              </w:rPr>
            </w:pPr>
            <w:r w:rsidRPr="003A46DC">
              <w:rPr>
                <w:rFonts w:ascii="宋体" w:hAnsi="宋体" w:hint="eastAsia"/>
                <w:iCs/>
                <w:szCs w:val="21"/>
              </w:rPr>
              <w:t>0.91</w:t>
            </w:r>
          </w:p>
        </w:tc>
        <w:tc>
          <w:tcPr>
            <w:tcW w:w="610" w:type="pct"/>
            <w:tcBorders>
              <w:top w:val="single" w:sz="4" w:space="0" w:color="auto"/>
              <w:left w:val="single" w:sz="4" w:space="0" w:color="auto"/>
              <w:bottom w:val="single" w:sz="4" w:space="0" w:color="auto"/>
              <w:right w:val="single" w:sz="4" w:space="0" w:color="auto"/>
            </w:tcBorders>
            <w:vAlign w:val="center"/>
          </w:tcPr>
          <w:p w:rsidR="00846FED" w:rsidRPr="003A46DC" w:rsidRDefault="00846FED" w:rsidP="00520F89">
            <w:pPr>
              <w:jc w:val="center"/>
              <w:rPr>
                <w:rFonts w:ascii="宋体" w:hAnsi="宋体"/>
                <w:iCs/>
                <w:szCs w:val="21"/>
              </w:rPr>
            </w:pPr>
            <w:r w:rsidRPr="003A46DC">
              <w:rPr>
                <w:rFonts w:ascii="宋体" w:hAnsi="宋体" w:hint="eastAsia"/>
                <w:iCs/>
                <w:szCs w:val="21"/>
              </w:rPr>
              <w:t>0.94</w:t>
            </w:r>
          </w:p>
        </w:tc>
        <w:tc>
          <w:tcPr>
            <w:tcW w:w="610" w:type="pct"/>
            <w:tcBorders>
              <w:top w:val="single" w:sz="4" w:space="0" w:color="auto"/>
              <w:left w:val="single" w:sz="4" w:space="0" w:color="auto"/>
              <w:bottom w:val="single" w:sz="4" w:space="0" w:color="auto"/>
              <w:right w:val="single" w:sz="4" w:space="0" w:color="auto"/>
            </w:tcBorders>
            <w:vAlign w:val="center"/>
          </w:tcPr>
          <w:p w:rsidR="00846FED" w:rsidRPr="003A46DC" w:rsidRDefault="00846FED" w:rsidP="00520F89">
            <w:pPr>
              <w:jc w:val="center"/>
              <w:rPr>
                <w:rFonts w:ascii="宋体" w:hAnsi="宋体"/>
                <w:iCs/>
                <w:szCs w:val="21"/>
              </w:rPr>
            </w:pPr>
            <w:r>
              <w:rPr>
                <w:rFonts w:ascii="宋体" w:hAnsi="宋体" w:hint="eastAsia"/>
                <w:iCs/>
                <w:szCs w:val="21"/>
              </w:rPr>
              <w:t>0.97</w:t>
            </w:r>
          </w:p>
        </w:tc>
        <w:tc>
          <w:tcPr>
            <w:tcW w:w="610" w:type="pct"/>
            <w:tcBorders>
              <w:top w:val="single" w:sz="4" w:space="0" w:color="auto"/>
              <w:left w:val="single" w:sz="4" w:space="0" w:color="auto"/>
              <w:bottom w:val="single" w:sz="4" w:space="0" w:color="auto"/>
              <w:right w:val="single" w:sz="4" w:space="0" w:color="auto"/>
            </w:tcBorders>
            <w:vAlign w:val="center"/>
          </w:tcPr>
          <w:p w:rsidR="00846FED" w:rsidRPr="003A46DC" w:rsidRDefault="00846FED" w:rsidP="00520F89">
            <w:pPr>
              <w:jc w:val="center"/>
              <w:rPr>
                <w:rFonts w:ascii="宋体" w:hAnsi="宋体"/>
                <w:iCs/>
                <w:szCs w:val="21"/>
              </w:rPr>
            </w:pPr>
            <w:r w:rsidRPr="003A46DC">
              <w:rPr>
                <w:rFonts w:ascii="宋体" w:hAnsi="宋体" w:hint="eastAsia"/>
                <w:iCs/>
                <w:szCs w:val="21"/>
              </w:rPr>
              <w:t>1</w:t>
            </w:r>
          </w:p>
        </w:tc>
      </w:tr>
    </w:tbl>
    <w:p w:rsidR="00846FED" w:rsidRPr="00756D40" w:rsidRDefault="00846FED" w:rsidP="000860AE">
      <w:pPr>
        <w:ind w:firstLineChars="200" w:firstLine="360"/>
        <w:rPr>
          <w:rFonts w:ascii="宋体" w:hAnsi="宋体"/>
          <w:color w:val="0D0D0D"/>
          <w:sz w:val="18"/>
          <w:szCs w:val="18"/>
        </w:rPr>
      </w:pPr>
      <w:r w:rsidRPr="00756D40">
        <w:rPr>
          <w:rFonts w:ascii="宋体" w:hAnsi="宋体" w:hint="eastAsia"/>
          <w:color w:val="0D0D0D"/>
          <w:sz w:val="18"/>
          <w:szCs w:val="18"/>
        </w:rPr>
        <w:t>注：</w:t>
      </w:r>
      <w:r w:rsidRPr="003A46DC">
        <w:rPr>
          <w:rFonts w:ascii="宋体" w:hAnsi="宋体" w:hint="eastAsia"/>
          <w:color w:val="0D0D0D"/>
          <w:sz w:val="18"/>
          <w:szCs w:val="18"/>
        </w:rPr>
        <w:t>此表只用于当宗地外区域开发程度与基准地价设定的开发程度不符时的修正。已具备某项设施，但保证率或完好程度出现差异时，修正系数按照</w:t>
      </w:r>
      <w:r>
        <w:rPr>
          <w:rFonts w:ascii="宋体" w:hAnsi="宋体" w:hint="eastAsia"/>
          <w:color w:val="0D0D0D"/>
          <w:sz w:val="18"/>
          <w:szCs w:val="18"/>
        </w:rPr>
        <w:t>基准地价</w:t>
      </w:r>
      <w:r w:rsidRPr="003A46DC">
        <w:rPr>
          <w:rFonts w:ascii="宋体" w:hAnsi="宋体" w:hint="eastAsia"/>
          <w:color w:val="0D0D0D"/>
          <w:sz w:val="18"/>
          <w:szCs w:val="18"/>
        </w:rPr>
        <w:t>系数修正表和说明表执行。</w:t>
      </w:r>
    </w:p>
    <w:p w:rsidR="000860AE" w:rsidRPr="00846FED" w:rsidRDefault="00846FED" w:rsidP="00846FED">
      <w:pPr>
        <w:pStyle w:val="4"/>
        <w:spacing w:before="0" w:after="0" w:line="360" w:lineRule="auto"/>
        <w:rPr>
          <w:rFonts w:ascii="宋体" w:eastAsia="宋体" w:hAnsi="宋体"/>
          <w:sz w:val="24"/>
          <w:szCs w:val="24"/>
        </w:rPr>
      </w:pPr>
      <w:bookmarkStart w:id="816" w:name="_第十三章__基准地价估价结果对比与分析"/>
      <w:bookmarkEnd w:id="807"/>
      <w:bookmarkEnd w:id="808"/>
      <w:bookmarkEnd w:id="809"/>
      <w:bookmarkEnd w:id="810"/>
      <w:bookmarkEnd w:id="811"/>
      <w:bookmarkEnd w:id="812"/>
      <w:bookmarkEnd w:id="813"/>
      <w:bookmarkEnd w:id="814"/>
      <w:bookmarkEnd w:id="815"/>
      <w:bookmarkEnd w:id="816"/>
      <w:r>
        <w:rPr>
          <w:rFonts w:ascii="宋体" w:eastAsia="宋体" w:hAnsi="宋体" w:hint="eastAsia"/>
          <w:sz w:val="24"/>
          <w:szCs w:val="24"/>
        </w:rPr>
        <w:t>（</w:t>
      </w:r>
      <w:r w:rsidRPr="00846FED">
        <w:rPr>
          <w:rFonts w:ascii="宋体" w:eastAsia="宋体" w:hAnsi="宋体" w:hint="eastAsia"/>
          <w:sz w:val="24"/>
          <w:szCs w:val="24"/>
        </w:rPr>
        <w:t>四</w:t>
      </w:r>
      <w:r>
        <w:rPr>
          <w:rFonts w:ascii="宋体" w:eastAsia="宋体" w:hAnsi="宋体" w:hint="eastAsia"/>
          <w:sz w:val="24"/>
          <w:szCs w:val="24"/>
        </w:rPr>
        <w:t>）</w:t>
      </w:r>
      <w:r w:rsidR="000860AE" w:rsidRPr="00846FED">
        <w:rPr>
          <w:rFonts w:ascii="宋体" w:eastAsia="宋体" w:hAnsi="宋体" w:hint="eastAsia"/>
          <w:sz w:val="24"/>
          <w:szCs w:val="24"/>
        </w:rPr>
        <w:t>期日修正</w:t>
      </w:r>
    </w:p>
    <w:p w:rsidR="000860AE" w:rsidRPr="00A212FB" w:rsidRDefault="000860AE" w:rsidP="000860AE">
      <w:pPr>
        <w:pStyle w:val="ab"/>
        <w:spacing w:line="360" w:lineRule="auto"/>
        <w:ind w:firstLine="560"/>
        <w:rPr>
          <w:szCs w:val="24"/>
        </w:rPr>
      </w:pPr>
      <w:r w:rsidRPr="00A212FB">
        <w:rPr>
          <w:rFonts w:hint="eastAsia"/>
          <w:szCs w:val="24"/>
        </w:rPr>
        <w:t>待估宗地的基准期日与基准地价的基准期日如不相同，则需根据地价变化程度进行期日修正。期日修正系数按下列公式：</w:t>
      </w:r>
    </w:p>
    <w:p w:rsidR="000860AE" w:rsidRPr="00A212FB" w:rsidRDefault="000860AE" w:rsidP="000860AE">
      <w:pPr>
        <w:pStyle w:val="ab"/>
        <w:spacing w:line="360" w:lineRule="auto"/>
        <w:ind w:firstLine="560"/>
        <w:jc w:val="center"/>
        <w:rPr>
          <w:szCs w:val="24"/>
        </w:rPr>
      </w:pPr>
      <w:r w:rsidRPr="00A212FB">
        <w:rPr>
          <w:rFonts w:hint="eastAsia"/>
          <w:szCs w:val="24"/>
        </w:rPr>
        <w:t>K</w:t>
      </w:r>
      <w:r w:rsidRPr="00A212FB">
        <w:rPr>
          <w:rFonts w:hint="eastAsia"/>
          <w:szCs w:val="24"/>
          <w:vertAlign w:val="subscript"/>
        </w:rPr>
        <w:t>t</w:t>
      </w:r>
      <w:r w:rsidRPr="00A212FB">
        <w:rPr>
          <w:rFonts w:hint="eastAsia"/>
          <w:szCs w:val="24"/>
        </w:rPr>
        <w:t>=P</w:t>
      </w:r>
      <w:r w:rsidRPr="00A212FB">
        <w:rPr>
          <w:rFonts w:hint="eastAsia"/>
          <w:szCs w:val="24"/>
          <w:vertAlign w:val="subscript"/>
        </w:rPr>
        <w:t>1</w:t>
      </w:r>
      <w:r w:rsidRPr="00A212FB">
        <w:rPr>
          <w:rFonts w:hint="eastAsia"/>
          <w:szCs w:val="24"/>
        </w:rPr>
        <w:t>/P</w:t>
      </w:r>
      <w:r w:rsidRPr="00A212FB">
        <w:rPr>
          <w:rFonts w:hint="eastAsia"/>
          <w:szCs w:val="24"/>
          <w:vertAlign w:val="subscript"/>
        </w:rPr>
        <w:t>0</w:t>
      </w:r>
    </w:p>
    <w:p w:rsidR="000860AE" w:rsidRPr="00A212FB" w:rsidRDefault="000860AE" w:rsidP="000860AE">
      <w:pPr>
        <w:pStyle w:val="ab"/>
        <w:spacing w:line="360" w:lineRule="auto"/>
        <w:ind w:firstLine="0"/>
        <w:rPr>
          <w:szCs w:val="24"/>
        </w:rPr>
      </w:pPr>
      <w:r w:rsidRPr="00A212FB">
        <w:rPr>
          <w:rFonts w:hint="eastAsia"/>
          <w:szCs w:val="24"/>
        </w:rPr>
        <w:t>式中：K</w:t>
      </w:r>
      <w:r w:rsidRPr="00A212FB">
        <w:rPr>
          <w:rFonts w:hint="eastAsia"/>
          <w:szCs w:val="24"/>
          <w:vertAlign w:val="subscript"/>
        </w:rPr>
        <w:t>t</w:t>
      </w:r>
      <w:r w:rsidRPr="00A212FB">
        <w:rPr>
          <w:rFonts w:hint="eastAsia"/>
          <w:szCs w:val="24"/>
        </w:rPr>
        <w:t>—将基准地价评估期日修正到待估宗地评估期日的系数</w:t>
      </w:r>
    </w:p>
    <w:p w:rsidR="000860AE" w:rsidRPr="00A212FB" w:rsidRDefault="000860AE" w:rsidP="000860AE">
      <w:pPr>
        <w:pStyle w:val="ab"/>
        <w:spacing w:line="360" w:lineRule="auto"/>
        <w:ind w:firstLineChars="300" w:firstLine="720"/>
        <w:rPr>
          <w:szCs w:val="24"/>
        </w:rPr>
      </w:pPr>
      <w:r w:rsidRPr="00A212FB">
        <w:rPr>
          <w:rFonts w:hint="eastAsia"/>
          <w:szCs w:val="24"/>
        </w:rPr>
        <w:t>P</w:t>
      </w:r>
      <w:r w:rsidRPr="00A212FB">
        <w:rPr>
          <w:rFonts w:hint="eastAsia"/>
          <w:szCs w:val="24"/>
          <w:vertAlign w:val="subscript"/>
        </w:rPr>
        <w:t>1</w:t>
      </w:r>
      <w:r w:rsidRPr="00A212FB">
        <w:rPr>
          <w:rFonts w:hint="eastAsia"/>
          <w:szCs w:val="24"/>
        </w:rPr>
        <w:t>—待估宗地所在土地级别评估期日的土地交易平均价格(或地价指数)</w:t>
      </w:r>
    </w:p>
    <w:p w:rsidR="000860AE" w:rsidRPr="00A212FB" w:rsidRDefault="000860AE" w:rsidP="000860AE">
      <w:pPr>
        <w:pStyle w:val="ab"/>
        <w:spacing w:line="360" w:lineRule="auto"/>
        <w:ind w:firstLineChars="300" w:firstLine="720"/>
        <w:rPr>
          <w:szCs w:val="24"/>
        </w:rPr>
      </w:pPr>
      <w:r w:rsidRPr="00A212FB">
        <w:rPr>
          <w:rFonts w:hint="eastAsia"/>
          <w:szCs w:val="24"/>
        </w:rPr>
        <w:t>P</w:t>
      </w:r>
      <w:r w:rsidRPr="00A212FB">
        <w:rPr>
          <w:rFonts w:hint="eastAsia"/>
          <w:szCs w:val="24"/>
          <w:vertAlign w:val="subscript"/>
        </w:rPr>
        <w:t>0</w:t>
      </w:r>
      <w:r w:rsidRPr="00A212FB">
        <w:rPr>
          <w:rFonts w:hint="eastAsia"/>
          <w:szCs w:val="24"/>
        </w:rPr>
        <w:t>—基准地价评估期日待估宗地所在土地级别的土地交易平均价格(或地价指数)</w:t>
      </w:r>
    </w:p>
    <w:p w:rsidR="00527ABE" w:rsidRPr="00847BE9" w:rsidRDefault="000860AE" w:rsidP="00847BE9">
      <w:r w:rsidRPr="00A212FB">
        <w:rPr>
          <w:rFonts w:hint="eastAsia"/>
          <w:szCs w:val="24"/>
        </w:rPr>
        <w:t>如果今后制定了地价指数，也可以直接利用地价指数作为期日修正系数。</w:t>
      </w:r>
      <w:bookmarkStart w:id="817" w:name="_Toc187060892"/>
      <w:bookmarkStart w:id="818" w:name="_Toc306016668"/>
      <w:bookmarkStart w:id="819" w:name="_Toc528492804"/>
    </w:p>
    <w:p w:rsidR="00527ABE" w:rsidRPr="00511F93" w:rsidRDefault="00527ABE" w:rsidP="00511F93">
      <w:pPr>
        <w:pStyle w:val="2"/>
        <w:spacing w:before="0" w:after="0" w:line="360" w:lineRule="auto"/>
        <w:jc w:val="center"/>
        <w:rPr>
          <w:rFonts w:ascii="宋体" w:hAnsi="宋体"/>
          <w:b w:val="0"/>
          <w:sz w:val="30"/>
          <w:szCs w:val="30"/>
        </w:rPr>
      </w:pPr>
      <w:bookmarkStart w:id="820" w:name="_Toc521523945"/>
      <w:r w:rsidRPr="00511F93">
        <w:rPr>
          <w:rFonts w:ascii="宋体" w:hAnsi="宋体" w:hint="eastAsia"/>
          <w:b w:val="0"/>
          <w:sz w:val="30"/>
          <w:szCs w:val="30"/>
        </w:rPr>
        <w:t>第</w:t>
      </w:r>
      <w:r w:rsidR="00A71FFF">
        <w:rPr>
          <w:rFonts w:ascii="宋体" w:hAnsi="宋体" w:hint="eastAsia"/>
          <w:b w:val="0"/>
          <w:sz w:val="30"/>
          <w:szCs w:val="30"/>
        </w:rPr>
        <w:t>五</w:t>
      </w:r>
      <w:r w:rsidRPr="00511F93">
        <w:rPr>
          <w:rFonts w:ascii="宋体" w:hAnsi="宋体" w:hint="eastAsia"/>
          <w:b w:val="0"/>
          <w:sz w:val="30"/>
          <w:szCs w:val="30"/>
        </w:rPr>
        <w:t>节</w:t>
      </w:r>
      <w:r>
        <w:rPr>
          <w:rFonts w:ascii="宋体" w:hAnsi="宋体" w:hint="eastAsia"/>
          <w:b w:val="0"/>
          <w:sz w:val="30"/>
          <w:szCs w:val="30"/>
        </w:rPr>
        <w:t xml:space="preserve"> </w:t>
      </w:r>
      <w:r w:rsidRPr="00511F93">
        <w:rPr>
          <w:rFonts w:ascii="宋体" w:hAnsi="宋体" w:hint="eastAsia"/>
          <w:b w:val="0"/>
          <w:sz w:val="30"/>
          <w:szCs w:val="30"/>
        </w:rPr>
        <w:t>宗地地价评估</w:t>
      </w:r>
      <w:bookmarkEnd w:id="820"/>
    </w:p>
    <w:p w:rsidR="00572BEB" w:rsidRPr="00380408" w:rsidRDefault="00527ABE" w:rsidP="00380408">
      <w:pPr>
        <w:pStyle w:val="3"/>
        <w:spacing w:before="0" w:after="0" w:line="360" w:lineRule="auto"/>
        <w:rPr>
          <w:rFonts w:ascii="幼圆" w:eastAsia="幼圆"/>
          <w:sz w:val="24"/>
          <w:szCs w:val="24"/>
        </w:rPr>
      </w:pPr>
      <w:r w:rsidRPr="00380408">
        <w:rPr>
          <w:rFonts w:ascii="幼圆" w:eastAsia="幼圆" w:hint="eastAsia"/>
          <w:sz w:val="24"/>
          <w:szCs w:val="24"/>
        </w:rPr>
        <w:t>一、</w:t>
      </w:r>
      <w:r w:rsidR="000860AE">
        <w:rPr>
          <w:rFonts w:ascii="幼圆" w:eastAsia="幼圆" w:hint="eastAsia"/>
          <w:sz w:val="24"/>
          <w:szCs w:val="24"/>
        </w:rPr>
        <w:t>商服用地</w:t>
      </w:r>
      <w:r w:rsidRPr="00380408">
        <w:rPr>
          <w:rFonts w:ascii="幼圆" w:eastAsia="幼圆" w:hint="eastAsia"/>
          <w:sz w:val="24"/>
          <w:szCs w:val="24"/>
        </w:rPr>
        <w:t>宗地地价评估</w:t>
      </w:r>
      <w:bookmarkEnd w:id="817"/>
      <w:bookmarkEnd w:id="818"/>
    </w:p>
    <w:p w:rsidR="00572BEB" w:rsidRPr="00613EBD" w:rsidRDefault="00572BEB" w:rsidP="00613EBD">
      <w:pPr>
        <w:spacing w:line="360" w:lineRule="auto"/>
        <w:ind w:firstLineChars="200" w:firstLine="480"/>
        <w:rPr>
          <w:rFonts w:ascii="宋体" w:hAnsi="宋体"/>
          <w:color w:val="0D0D0D"/>
          <w:sz w:val="24"/>
        </w:rPr>
      </w:pPr>
      <w:r>
        <w:rPr>
          <w:rFonts w:ascii="宋体" w:hAnsi="宋体" w:hint="eastAsia"/>
          <w:color w:val="0D0D0D"/>
          <w:sz w:val="24"/>
        </w:rPr>
        <w:t>基于级别基准地价的</w:t>
      </w:r>
      <w:r w:rsidR="000860AE">
        <w:rPr>
          <w:rFonts w:ascii="宋体" w:hAnsi="宋体" w:hint="eastAsia"/>
          <w:color w:val="0D0D0D"/>
          <w:sz w:val="24"/>
        </w:rPr>
        <w:t>商服用地</w:t>
      </w:r>
      <w:r>
        <w:rPr>
          <w:rFonts w:ascii="宋体" w:hAnsi="宋体" w:hint="eastAsia"/>
          <w:color w:val="0D0D0D"/>
          <w:sz w:val="24"/>
        </w:rPr>
        <w:t>宗地地价评估，即当待估宗地处在没有附设路线价的地段时，可以直接利用</w:t>
      </w:r>
      <w:r w:rsidR="000860AE">
        <w:rPr>
          <w:rFonts w:ascii="宋体" w:hAnsi="宋体" w:hint="eastAsia"/>
          <w:color w:val="0D0D0D"/>
          <w:sz w:val="24"/>
        </w:rPr>
        <w:t>商服用地</w:t>
      </w:r>
      <w:r>
        <w:rPr>
          <w:rFonts w:ascii="宋体" w:hAnsi="宋体" w:hint="eastAsia"/>
          <w:color w:val="0D0D0D"/>
          <w:sz w:val="24"/>
        </w:rPr>
        <w:t>级别基准地价及其对应的</w:t>
      </w:r>
      <w:r w:rsidR="000860AE">
        <w:rPr>
          <w:rFonts w:ascii="宋体" w:hAnsi="宋体" w:hint="eastAsia"/>
          <w:color w:val="0D0D0D"/>
          <w:sz w:val="24"/>
        </w:rPr>
        <w:t>商服用地</w:t>
      </w:r>
      <w:r>
        <w:rPr>
          <w:rFonts w:ascii="宋体" w:hAnsi="宋体" w:hint="eastAsia"/>
          <w:color w:val="0D0D0D"/>
          <w:sz w:val="24"/>
        </w:rPr>
        <w:t>基准地价修正系数表评估宗地的地价。</w:t>
      </w:r>
    </w:p>
    <w:p w:rsidR="00572BEB" w:rsidRPr="00613EBD" w:rsidRDefault="00613EBD" w:rsidP="00613EBD">
      <w:pPr>
        <w:spacing w:line="360" w:lineRule="auto"/>
        <w:ind w:firstLineChars="200" w:firstLine="480"/>
        <w:rPr>
          <w:rFonts w:ascii="宋体" w:hAnsi="宋体"/>
          <w:color w:val="0D0D0D"/>
          <w:sz w:val="24"/>
        </w:rPr>
      </w:pPr>
      <w:r>
        <w:rPr>
          <w:rFonts w:ascii="宋体" w:hAnsi="宋体" w:hint="eastAsia"/>
          <w:color w:val="0D0D0D"/>
          <w:sz w:val="24"/>
        </w:rPr>
        <w:t>（一）</w:t>
      </w:r>
      <w:r w:rsidR="00572BEB">
        <w:rPr>
          <w:rFonts w:ascii="宋体" w:hAnsi="宋体" w:hint="eastAsia"/>
          <w:color w:val="0D0D0D"/>
          <w:sz w:val="24"/>
        </w:rPr>
        <w:t>调查、了解该待估宗地所处的地价级别及其基准地价、区位条件、自身条件、出</w:t>
      </w:r>
      <w:r w:rsidR="00572BEB">
        <w:rPr>
          <w:rFonts w:ascii="宋体" w:hAnsi="宋体"/>
          <w:color w:val="0D0D0D"/>
          <w:sz w:val="24"/>
        </w:rPr>
        <w:t>(</w:t>
      </w:r>
      <w:r w:rsidR="00572BEB">
        <w:rPr>
          <w:rFonts w:ascii="宋体" w:hAnsi="宋体" w:hint="eastAsia"/>
          <w:color w:val="0D0D0D"/>
          <w:sz w:val="24"/>
        </w:rPr>
        <w:t>转</w:t>
      </w:r>
      <w:r w:rsidR="00572BEB">
        <w:rPr>
          <w:rFonts w:ascii="宋体" w:hAnsi="宋体"/>
          <w:color w:val="0D0D0D"/>
          <w:sz w:val="24"/>
        </w:rPr>
        <w:t>)</w:t>
      </w:r>
      <w:r w:rsidR="00572BEB">
        <w:rPr>
          <w:rFonts w:ascii="宋体" w:hAnsi="宋体" w:hint="eastAsia"/>
          <w:color w:val="0D0D0D"/>
          <w:sz w:val="24"/>
        </w:rPr>
        <w:t>让年期及其他有关资料；</w:t>
      </w:r>
    </w:p>
    <w:p w:rsidR="00572BEB" w:rsidRDefault="00613EBD" w:rsidP="00613EBD">
      <w:pPr>
        <w:spacing w:line="360" w:lineRule="auto"/>
        <w:ind w:firstLineChars="200" w:firstLine="480"/>
        <w:rPr>
          <w:rFonts w:ascii="宋体" w:hAnsi="宋体"/>
          <w:color w:val="0D0D0D"/>
          <w:sz w:val="24"/>
        </w:rPr>
      </w:pPr>
      <w:r>
        <w:rPr>
          <w:rFonts w:ascii="宋体" w:hAnsi="宋体" w:hint="eastAsia"/>
          <w:color w:val="0D0D0D"/>
          <w:sz w:val="24"/>
        </w:rPr>
        <w:t>（二）</w:t>
      </w:r>
      <w:r w:rsidR="00572BEB">
        <w:rPr>
          <w:rFonts w:ascii="宋体" w:hAnsi="宋体" w:hint="eastAsia"/>
          <w:color w:val="0D0D0D"/>
          <w:sz w:val="24"/>
        </w:rPr>
        <w:t>根据待估宗地所处位置的区域因素和个别因素的具体指标值，对照</w:t>
      </w:r>
      <w:r w:rsidR="000860AE">
        <w:rPr>
          <w:rFonts w:ascii="宋体" w:hAnsi="宋体" w:hint="eastAsia"/>
          <w:color w:val="0D0D0D"/>
          <w:sz w:val="24"/>
        </w:rPr>
        <w:t>商服用地</w:t>
      </w:r>
      <w:r w:rsidR="00827F80">
        <w:rPr>
          <w:rFonts w:ascii="宋体" w:hAnsi="宋体" w:hint="eastAsia"/>
          <w:color w:val="0D0D0D"/>
          <w:sz w:val="24"/>
        </w:rPr>
        <w:t>基准</w:t>
      </w:r>
      <w:r w:rsidR="00572BEB">
        <w:rPr>
          <w:rFonts w:ascii="宋体" w:hAnsi="宋体" w:hint="eastAsia"/>
          <w:color w:val="0D0D0D"/>
          <w:sz w:val="24"/>
        </w:rPr>
        <w:t>地价影响因素指标说明表，查取</w:t>
      </w:r>
      <w:r w:rsidR="000860AE">
        <w:rPr>
          <w:rFonts w:ascii="宋体" w:hAnsi="宋体" w:hint="eastAsia"/>
          <w:color w:val="0D0D0D"/>
          <w:sz w:val="24"/>
        </w:rPr>
        <w:t>商服用地</w:t>
      </w:r>
      <w:r w:rsidR="00572BEB">
        <w:rPr>
          <w:rFonts w:ascii="宋体" w:hAnsi="宋体" w:hint="eastAsia"/>
          <w:color w:val="0D0D0D"/>
          <w:sz w:val="24"/>
        </w:rPr>
        <w:t>基准地价修正系数表，确定各因素的修正系数；</w:t>
      </w:r>
    </w:p>
    <w:p w:rsidR="00AB7FED" w:rsidRPr="00AB7FED" w:rsidRDefault="00AB7FED" w:rsidP="00AB7FED">
      <w:pPr>
        <w:spacing w:line="360" w:lineRule="auto"/>
        <w:ind w:firstLineChars="200" w:firstLine="480"/>
        <w:rPr>
          <w:rFonts w:ascii="宋体" w:hAnsi="宋体"/>
          <w:color w:val="0D0D0D"/>
          <w:sz w:val="24"/>
        </w:rPr>
      </w:pPr>
      <w:r>
        <w:rPr>
          <w:rFonts w:ascii="宋体" w:hAnsi="宋体" w:hint="eastAsia"/>
          <w:color w:val="0D0D0D"/>
          <w:sz w:val="24"/>
        </w:rPr>
        <w:t>（三）根据出</w:t>
      </w:r>
      <w:r>
        <w:rPr>
          <w:rFonts w:ascii="宋体" w:hAnsi="宋体"/>
          <w:color w:val="0D0D0D"/>
          <w:sz w:val="24"/>
        </w:rPr>
        <w:t>(</w:t>
      </w:r>
      <w:r>
        <w:rPr>
          <w:rFonts w:ascii="宋体" w:hAnsi="宋体" w:hint="eastAsia"/>
          <w:color w:val="0D0D0D"/>
          <w:sz w:val="24"/>
        </w:rPr>
        <w:t>转</w:t>
      </w:r>
      <w:r>
        <w:rPr>
          <w:rFonts w:ascii="宋体" w:hAnsi="宋体"/>
          <w:color w:val="0D0D0D"/>
          <w:sz w:val="24"/>
        </w:rPr>
        <w:t>)</w:t>
      </w:r>
      <w:r>
        <w:rPr>
          <w:rFonts w:ascii="宋体" w:hAnsi="宋体" w:hint="eastAsia"/>
          <w:color w:val="0D0D0D"/>
          <w:sz w:val="24"/>
        </w:rPr>
        <w:t>让年期，查取相应的年期修正系数，或根据实际转让时已使用年限及出</w:t>
      </w:r>
      <w:r>
        <w:rPr>
          <w:rFonts w:ascii="宋体" w:hAnsi="宋体"/>
          <w:color w:val="0D0D0D"/>
          <w:sz w:val="24"/>
        </w:rPr>
        <w:t>(</w:t>
      </w:r>
      <w:r>
        <w:rPr>
          <w:rFonts w:ascii="宋体" w:hAnsi="宋体" w:hint="eastAsia"/>
          <w:color w:val="0D0D0D"/>
          <w:sz w:val="24"/>
        </w:rPr>
        <w:t>转</w:t>
      </w:r>
      <w:r>
        <w:rPr>
          <w:rFonts w:ascii="宋体" w:hAnsi="宋体"/>
          <w:color w:val="0D0D0D"/>
          <w:sz w:val="24"/>
        </w:rPr>
        <w:t>)</w:t>
      </w:r>
      <w:r>
        <w:rPr>
          <w:rFonts w:ascii="宋体" w:hAnsi="宋体" w:hint="eastAsia"/>
          <w:color w:val="0D0D0D"/>
          <w:sz w:val="24"/>
        </w:rPr>
        <w:t>让最高年限，计算年期修正系数；</w:t>
      </w:r>
    </w:p>
    <w:p w:rsidR="00572BEB" w:rsidRPr="00613EBD" w:rsidRDefault="00AB7FED" w:rsidP="00613EBD">
      <w:pPr>
        <w:spacing w:line="360" w:lineRule="auto"/>
        <w:ind w:firstLineChars="200" w:firstLine="480"/>
        <w:rPr>
          <w:rFonts w:ascii="宋体" w:hAnsi="宋体"/>
          <w:color w:val="0D0D0D"/>
          <w:sz w:val="24"/>
        </w:rPr>
      </w:pPr>
      <w:r>
        <w:rPr>
          <w:rFonts w:ascii="宋体" w:hAnsi="宋体" w:hint="eastAsia"/>
          <w:color w:val="0D0D0D"/>
          <w:sz w:val="24"/>
        </w:rPr>
        <w:t>（四</w:t>
      </w:r>
      <w:r w:rsidR="00613EBD">
        <w:rPr>
          <w:rFonts w:ascii="宋体" w:hAnsi="宋体" w:hint="eastAsia"/>
          <w:color w:val="0D0D0D"/>
          <w:sz w:val="24"/>
        </w:rPr>
        <w:t>）</w:t>
      </w:r>
      <w:r w:rsidR="00572BEB">
        <w:rPr>
          <w:rFonts w:ascii="宋体" w:hAnsi="宋体" w:hint="eastAsia"/>
          <w:color w:val="0D0D0D"/>
          <w:sz w:val="24"/>
        </w:rPr>
        <w:t>计算该待估宗地地价</w:t>
      </w:r>
    </w:p>
    <w:p w:rsidR="00572BEB" w:rsidRPr="00613EBD" w:rsidRDefault="00572BEB" w:rsidP="00613EBD">
      <w:pPr>
        <w:spacing w:line="360" w:lineRule="auto"/>
        <w:ind w:firstLineChars="200" w:firstLine="480"/>
        <w:rPr>
          <w:rFonts w:ascii="宋体" w:hAnsi="宋体"/>
          <w:color w:val="0D0D0D"/>
          <w:sz w:val="24"/>
        </w:rPr>
      </w:pPr>
      <w:r>
        <w:rPr>
          <w:rFonts w:ascii="宋体" w:hAnsi="宋体" w:hint="eastAsia"/>
          <w:color w:val="0D0D0D"/>
          <w:sz w:val="24"/>
        </w:rPr>
        <w:t>待估宗地地价</w:t>
      </w:r>
      <w:r>
        <w:rPr>
          <w:rFonts w:ascii="宋体" w:hAnsi="宋体"/>
          <w:color w:val="0D0D0D"/>
          <w:sz w:val="24"/>
        </w:rPr>
        <w:t>=</w:t>
      </w:r>
      <w:r>
        <w:rPr>
          <w:rFonts w:ascii="宋体" w:hAnsi="宋体" w:hint="eastAsia"/>
          <w:color w:val="0D0D0D"/>
          <w:sz w:val="24"/>
        </w:rPr>
        <w:t>级别基准地价×</w:t>
      </w:r>
      <w:r>
        <w:rPr>
          <w:rFonts w:ascii="宋体" w:hAnsi="宋体"/>
          <w:color w:val="0D0D0D"/>
          <w:sz w:val="24"/>
        </w:rPr>
        <w:t>(1+</w:t>
      </w:r>
      <w:r>
        <w:rPr>
          <w:rFonts w:ascii="宋体" w:hAnsi="宋体" w:hint="eastAsia"/>
          <w:color w:val="0D0D0D"/>
          <w:sz w:val="24"/>
        </w:rPr>
        <w:t>∑</w:t>
      </w:r>
      <w:r>
        <w:rPr>
          <w:rFonts w:ascii="宋体" w:hAnsi="宋体"/>
          <w:color w:val="0D0D0D"/>
          <w:sz w:val="24"/>
        </w:rPr>
        <w:t>K</w:t>
      </w:r>
      <w:r w:rsidRPr="00613EBD">
        <w:rPr>
          <w:rFonts w:ascii="宋体" w:hAnsi="宋体"/>
          <w:color w:val="0D0D0D"/>
          <w:sz w:val="24"/>
          <w:vertAlign w:val="subscript"/>
        </w:rPr>
        <w:t>i</w:t>
      </w:r>
      <w:r>
        <w:rPr>
          <w:rFonts w:ascii="宋体" w:hAnsi="宋体"/>
          <w:color w:val="0D0D0D"/>
          <w:sz w:val="24"/>
        </w:rPr>
        <w:t>)</w:t>
      </w:r>
      <w:r>
        <w:rPr>
          <w:rFonts w:ascii="宋体" w:hAnsi="宋体" w:hint="eastAsia"/>
          <w:color w:val="0D0D0D"/>
          <w:sz w:val="24"/>
        </w:rPr>
        <w:t>×年期修正系数×容积率修正系数×开发程度修正系数×期日修正系数</w:t>
      </w:r>
    </w:p>
    <w:p w:rsidR="00572BEB" w:rsidRPr="00613EBD" w:rsidRDefault="00572BEB" w:rsidP="00613EBD">
      <w:pPr>
        <w:spacing w:line="360" w:lineRule="auto"/>
        <w:ind w:firstLineChars="200" w:firstLine="480"/>
        <w:rPr>
          <w:rFonts w:ascii="宋体" w:hAnsi="宋体"/>
          <w:color w:val="0D0D0D"/>
          <w:sz w:val="24"/>
        </w:rPr>
      </w:pPr>
      <w:r>
        <w:rPr>
          <w:rFonts w:ascii="宋体" w:hAnsi="宋体" w:hint="eastAsia"/>
          <w:color w:val="0D0D0D"/>
          <w:sz w:val="24"/>
        </w:rPr>
        <w:lastRenderedPageBreak/>
        <w:t>式中：</w:t>
      </w:r>
      <w:r>
        <w:rPr>
          <w:rFonts w:ascii="宋体" w:hAnsi="宋体"/>
          <w:color w:val="0D0D0D"/>
          <w:sz w:val="24"/>
        </w:rPr>
        <w:t>K</w:t>
      </w:r>
      <w:r w:rsidRPr="00613EBD">
        <w:rPr>
          <w:rFonts w:ascii="宋体" w:hAnsi="宋体"/>
          <w:color w:val="0D0D0D"/>
          <w:sz w:val="24"/>
          <w:vertAlign w:val="subscript"/>
        </w:rPr>
        <w:t>i</w:t>
      </w:r>
      <w:r w:rsidR="004C5D6E">
        <w:rPr>
          <w:rFonts w:ascii="宋体" w:hAnsi="宋体"/>
          <w:color w:val="0D0D0D"/>
          <w:sz w:val="24"/>
        </w:rPr>
        <w:t>—</w:t>
      </w:r>
      <w:r w:rsidR="007409A6">
        <w:rPr>
          <w:rFonts w:ascii="宋体" w:hAnsi="宋体" w:hint="eastAsia"/>
          <w:color w:val="0D0D0D"/>
          <w:sz w:val="24"/>
        </w:rPr>
        <w:t>各区域</w:t>
      </w:r>
      <w:r>
        <w:rPr>
          <w:rFonts w:ascii="宋体" w:hAnsi="宋体" w:hint="eastAsia"/>
          <w:color w:val="0D0D0D"/>
          <w:sz w:val="24"/>
        </w:rPr>
        <w:t>、个别因素修正系数。</w:t>
      </w:r>
    </w:p>
    <w:p w:rsidR="00572BEB" w:rsidRPr="00380408" w:rsidRDefault="00572BEB" w:rsidP="00380408">
      <w:pPr>
        <w:pStyle w:val="3"/>
        <w:spacing w:before="0" w:after="0" w:line="360" w:lineRule="auto"/>
        <w:rPr>
          <w:rFonts w:ascii="幼圆" w:eastAsia="幼圆"/>
          <w:sz w:val="24"/>
          <w:szCs w:val="24"/>
        </w:rPr>
      </w:pPr>
      <w:bookmarkStart w:id="821" w:name="_Toc187060893"/>
      <w:bookmarkStart w:id="822" w:name="_Toc306016669"/>
      <w:r w:rsidRPr="00380408">
        <w:rPr>
          <w:rFonts w:ascii="幼圆" w:eastAsia="幼圆" w:hint="eastAsia"/>
          <w:sz w:val="24"/>
          <w:szCs w:val="24"/>
        </w:rPr>
        <w:t>二</w:t>
      </w:r>
      <w:r w:rsidR="00710C2F" w:rsidRPr="00380408">
        <w:rPr>
          <w:rFonts w:ascii="幼圆" w:eastAsia="幼圆" w:hint="eastAsia"/>
          <w:sz w:val="24"/>
          <w:szCs w:val="24"/>
        </w:rPr>
        <w:t>、</w:t>
      </w:r>
      <w:r w:rsidRPr="00380408">
        <w:rPr>
          <w:rFonts w:ascii="幼圆" w:eastAsia="幼圆" w:hint="eastAsia"/>
          <w:sz w:val="24"/>
          <w:szCs w:val="24"/>
        </w:rPr>
        <w:t>住宅用地宗地地价评估</w:t>
      </w:r>
      <w:bookmarkEnd w:id="821"/>
      <w:bookmarkEnd w:id="822"/>
    </w:p>
    <w:p w:rsidR="00572BEB" w:rsidRPr="00613EBD" w:rsidRDefault="00613EBD" w:rsidP="00613EBD">
      <w:pPr>
        <w:spacing w:line="360" w:lineRule="auto"/>
        <w:ind w:firstLineChars="200" w:firstLine="480"/>
        <w:rPr>
          <w:rFonts w:ascii="宋体" w:hAnsi="宋体"/>
          <w:color w:val="0D0D0D"/>
          <w:sz w:val="24"/>
        </w:rPr>
      </w:pPr>
      <w:r>
        <w:rPr>
          <w:rFonts w:ascii="宋体" w:hAnsi="宋体" w:hint="eastAsia"/>
          <w:color w:val="0D0D0D"/>
          <w:sz w:val="24"/>
        </w:rPr>
        <w:t>（一）</w:t>
      </w:r>
      <w:r w:rsidR="00572BEB">
        <w:rPr>
          <w:rFonts w:ascii="宋体" w:hAnsi="宋体" w:hint="eastAsia"/>
          <w:color w:val="0D0D0D"/>
          <w:sz w:val="24"/>
        </w:rPr>
        <w:t>调查、了解该待估宗地所处的地价级别及其基准地价、区位条件、出</w:t>
      </w:r>
      <w:r w:rsidR="00572BEB">
        <w:rPr>
          <w:rFonts w:ascii="宋体" w:hAnsi="宋体"/>
          <w:color w:val="0D0D0D"/>
          <w:sz w:val="24"/>
        </w:rPr>
        <w:t>(</w:t>
      </w:r>
      <w:r w:rsidR="00572BEB">
        <w:rPr>
          <w:rFonts w:ascii="宋体" w:hAnsi="宋体" w:hint="eastAsia"/>
          <w:color w:val="0D0D0D"/>
          <w:sz w:val="24"/>
        </w:rPr>
        <w:t>转</w:t>
      </w:r>
      <w:r w:rsidR="00572BEB">
        <w:rPr>
          <w:rFonts w:ascii="宋体" w:hAnsi="宋体"/>
          <w:color w:val="0D0D0D"/>
          <w:sz w:val="24"/>
        </w:rPr>
        <w:t>)</w:t>
      </w:r>
      <w:r w:rsidR="00572BEB">
        <w:rPr>
          <w:rFonts w:ascii="宋体" w:hAnsi="宋体" w:hint="eastAsia"/>
          <w:color w:val="0D0D0D"/>
          <w:sz w:val="24"/>
        </w:rPr>
        <w:t>让年期及其他有关资料；</w:t>
      </w:r>
    </w:p>
    <w:p w:rsidR="00572BEB" w:rsidRPr="00613EBD" w:rsidRDefault="00613EBD" w:rsidP="00613EBD">
      <w:pPr>
        <w:spacing w:line="360" w:lineRule="auto"/>
        <w:ind w:firstLineChars="200" w:firstLine="480"/>
        <w:rPr>
          <w:rFonts w:ascii="宋体" w:hAnsi="宋体"/>
          <w:color w:val="0D0D0D"/>
          <w:sz w:val="24"/>
        </w:rPr>
      </w:pPr>
      <w:r>
        <w:rPr>
          <w:rFonts w:ascii="宋体" w:hAnsi="宋体" w:hint="eastAsia"/>
          <w:color w:val="0D0D0D"/>
          <w:sz w:val="24"/>
        </w:rPr>
        <w:t>（二）</w:t>
      </w:r>
      <w:r w:rsidR="00572BEB">
        <w:rPr>
          <w:rFonts w:ascii="宋体" w:hAnsi="宋体" w:hint="eastAsia"/>
          <w:color w:val="0D0D0D"/>
          <w:sz w:val="24"/>
        </w:rPr>
        <w:t>根据待估宗地的区域因素和个别因素的具体指标值，对照级别的宗地地价指标说明表，查取相应级别的基准地价修正系数表中各影响因素的修正系数；</w:t>
      </w:r>
    </w:p>
    <w:p w:rsidR="00572BEB" w:rsidRPr="00613EBD" w:rsidRDefault="00613EBD" w:rsidP="00613EBD">
      <w:pPr>
        <w:spacing w:line="360" w:lineRule="auto"/>
        <w:ind w:firstLineChars="200" w:firstLine="480"/>
        <w:rPr>
          <w:rFonts w:ascii="宋体" w:hAnsi="宋体"/>
          <w:color w:val="0D0D0D"/>
          <w:sz w:val="24"/>
        </w:rPr>
      </w:pPr>
      <w:r>
        <w:rPr>
          <w:rFonts w:ascii="宋体" w:hAnsi="宋体" w:hint="eastAsia"/>
          <w:color w:val="0D0D0D"/>
          <w:sz w:val="24"/>
        </w:rPr>
        <w:t>（三）</w:t>
      </w:r>
      <w:r w:rsidR="00572BEB">
        <w:rPr>
          <w:rFonts w:ascii="宋体" w:hAnsi="宋体" w:hint="eastAsia"/>
          <w:color w:val="0D0D0D"/>
          <w:sz w:val="24"/>
        </w:rPr>
        <w:t>根据出</w:t>
      </w:r>
      <w:r w:rsidR="00572BEB">
        <w:rPr>
          <w:rFonts w:ascii="宋体" w:hAnsi="宋体"/>
          <w:color w:val="0D0D0D"/>
          <w:sz w:val="24"/>
        </w:rPr>
        <w:t>(</w:t>
      </w:r>
      <w:r w:rsidR="00572BEB">
        <w:rPr>
          <w:rFonts w:ascii="宋体" w:hAnsi="宋体" w:hint="eastAsia"/>
          <w:color w:val="0D0D0D"/>
          <w:sz w:val="24"/>
        </w:rPr>
        <w:t>转</w:t>
      </w:r>
      <w:r w:rsidR="00572BEB">
        <w:rPr>
          <w:rFonts w:ascii="宋体" w:hAnsi="宋体"/>
          <w:color w:val="0D0D0D"/>
          <w:sz w:val="24"/>
        </w:rPr>
        <w:t>)</w:t>
      </w:r>
      <w:r w:rsidR="00572BEB">
        <w:rPr>
          <w:rFonts w:ascii="宋体" w:hAnsi="宋体" w:hint="eastAsia"/>
          <w:color w:val="0D0D0D"/>
          <w:sz w:val="24"/>
        </w:rPr>
        <w:t>让年期，查取相应的年期修正系数，或根据实际转让时已使用年限及出</w:t>
      </w:r>
      <w:r w:rsidR="00572BEB">
        <w:rPr>
          <w:rFonts w:ascii="宋体" w:hAnsi="宋体"/>
          <w:color w:val="0D0D0D"/>
          <w:sz w:val="24"/>
        </w:rPr>
        <w:t>(</w:t>
      </w:r>
      <w:r w:rsidR="00572BEB">
        <w:rPr>
          <w:rFonts w:ascii="宋体" w:hAnsi="宋体" w:hint="eastAsia"/>
          <w:color w:val="0D0D0D"/>
          <w:sz w:val="24"/>
        </w:rPr>
        <w:t>转</w:t>
      </w:r>
      <w:r w:rsidR="00572BEB">
        <w:rPr>
          <w:rFonts w:ascii="宋体" w:hAnsi="宋体"/>
          <w:color w:val="0D0D0D"/>
          <w:sz w:val="24"/>
        </w:rPr>
        <w:t>)</w:t>
      </w:r>
      <w:r w:rsidR="00572BEB">
        <w:rPr>
          <w:rFonts w:ascii="宋体" w:hAnsi="宋体" w:hint="eastAsia"/>
          <w:color w:val="0D0D0D"/>
          <w:sz w:val="24"/>
        </w:rPr>
        <w:t>让最高年限，计算年期修正系数；</w:t>
      </w:r>
    </w:p>
    <w:p w:rsidR="00572BEB" w:rsidRPr="00613EBD" w:rsidRDefault="00613EBD" w:rsidP="00613EBD">
      <w:pPr>
        <w:spacing w:line="360" w:lineRule="auto"/>
        <w:ind w:firstLineChars="200" w:firstLine="480"/>
        <w:rPr>
          <w:rFonts w:ascii="宋体" w:hAnsi="宋体"/>
          <w:color w:val="0D0D0D"/>
          <w:sz w:val="24"/>
        </w:rPr>
      </w:pPr>
      <w:r>
        <w:rPr>
          <w:rFonts w:ascii="宋体" w:hAnsi="宋体" w:hint="eastAsia"/>
          <w:color w:val="0D0D0D"/>
          <w:sz w:val="24"/>
        </w:rPr>
        <w:t>（四）</w:t>
      </w:r>
      <w:r w:rsidR="00572BEB">
        <w:rPr>
          <w:rFonts w:ascii="宋体" w:hAnsi="宋体" w:hint="eastAsia"/>
          <w:color w:val="0D0D0D"/>
          <w:sz w:val="24"/>
        </w:rPr>
        <w:t>计算该待估宗地地价。</w:t>
      </w:r>
    </w:p>
    <w:p w:rsidR="00572BEB" w:rsidRDefault="00572BEB" w:rsidP="00613EBD">
      <w:pPr>
        <w:spacing w:line="360" w:lineRule="auto"/>
        <w:ind w:firstLineChars="200" w:firstLine="480"/>
        <w:rPr>
          <w:rFonts w:ascii="宋体"/>
          <w:color w:val="0D0D0D"/>
          <w:sz w:val="24"/>
        </w:rPr>
      </w:pPr>
      <w:r>
        <w:rPr>
          <w:rFonts w:ascii="宋体" w:hAnsi="宋体" w:hint="eastAsia"/>
          <w:color w:val="0D0D0D"/>
          <w:sz w:val="24"/>
        </w:rPr>
        <w:t>待估宗地地价</w:t>
      </w:r>
      <w:r>
        <w:rPr>
          <w:rFonts w:ascii="宋体" w:hAnsi="宋体"/>
          <w:color w:val="0D0D0D"/>
          <w:sz w:val="24"/>
        </w:rPr>
        <w:t>=</w:t>
      </w:r>
      <w:r>
        <w:rPr>
          <w:rFonts w:ascii="宋体" w:hAnsi="宋体" w:hint="eastAsia"/>
          <w:color w:val="0D0D0D"/>
          <w:sz w:val="24"/>
        </w:rPr>
        <w:t>级别基准地价×</w:t>
      </w:r>
      <w:r>
        <w:rPr>
          <w:rFonts w:ascii="宋体" w:hAnsi="宋体"/>
          <w:color w:val="0D0D0D"/>
          <w:sz w:val="24"/>
        </w:rPr>
        <w:t>(1+</w:t>
      </w:r>
      <w:r>
        <w:rPr>
          <w:rFonts w:ascii="宋体" w:hAnsi="宋体" w:hint="eastAsia"/>
          <w:color w:val="0D0D0D"/>
          <w:sz w:val="24"/>
        </w:rPr>
        <w:t>∑</w:t>
      </w:r>
      <w:r>
        <w:rPr>
          <w:rFonts w:ascii="宋体" w:hAnsi="宋体"/>
          <w:color w:val="0D0D0D"/>
          <w:sz w:val="24"/>
        </w:rPr>
        <w:t>K</w:t>
      </w:r>
      <w:r>
        <w:rPr>
          <w:rFonts w:ascii="宋体" w:hAnsi="宋体"/>
          <w:color w:val="0D0D0D"/>
          <w:sz w:val="24"/>
          <w:vertAlign w:val="subscript"/>
        </w:rPr>
        <w:t>i</w:t>
      </w:r>
      <w:r>
        <w:rPr>
          <w:rFonts w:ascii="宋体" w:hAnsi="宋体"/>
          <w:color w:val="0D0D0D"/>
          <w:sz w:val="24"/>
        </w:rPr>
        <w:t>)</w:t>
      </w:r>
      <w:r>
        <w:rPr>
          <w:rFonts w:ascii="宋体" w:hAnsi="宋体" w:hint="eastAsia"/>
          <w:color w:val="0D0D0D"/>
          <w:sz w:val="24"/>
        </w:rPr>
        <w:t>×年期修正系数×容积率修正系数×开发程度修正系数×期日修正系数</w:t>
      </w:r>
    </w:p>
    <w:p w:rsidR="007409A6" w:rsidRDefault="00572BEB" w:rsidP="007409A6">
      <w:pPr>
        <w:spacing w:line="360" w:lineRule="auto"/>
        <w:ind w:firstLineChars="200" w:firstLine="480"/>
        <w:rPr>
          <w:rFonts w:ascii="宋体" w:hAnsi="宋体"/>
          <w:color w:val="0D0D0D"/>
          <w:sz w:val="24"/>
        </w:rPr>
      </w:pPr>
      <w:r>
        <w:rPr>
          <w:rFonts w:ascii="宋体" w:hAnsi="宋体" w:hint="eastAsia"/>
          <w:color w:val="0D0D0D"/>
          <w:sz w:val="24"/>
        </w:rPr>
        <w:t>式中：</w:t>
      </w:r>
      <w:bookmarkEnd w:id="819"/>
      <w:r w:rsidR="007409A6">
        <w:rPr>
          <w:rFonts w:ascii="宋体" w:hAnsi="宋体"/>
          <w:color w:val="0D0D0D"/>
          <w:sz w:val="24"/>
        </w:rPr>
        <w:t>K</w:t>
      </w:r>
      <w:r w:rsidR="007409A6" w:rsidRPr="00613EBD">
        <w:rPr>
          <w:rFonts w:ascii="宋体" w:hAnsi="宋体"/>
          <w:color w:val="0D0D0D"/>
          <w:sz w:val="24"/>
          <w:vertAlign w:val="subscript"/>
        </w:rPr>
        <w:t>i</w:t>
      </w:r>
      <w:r w:rsidR="007409A6">
        <w:rPr>
          <w:rFonts w:ascii="宋体" w:hAnsi="宋体"/>
          <w:color w:val="0D0D0D"/>
          <w:sz w:val="24"/>
        </w:rPr>
        <w:t>—</w:t>
      </w:r>
      <w:r w:rsidR="007409A6">
        <w:rPr>
          <w:rFonts w:ascii="宋体" w:hAnsi="宋体" w:hint="eastAsia"/>
          <w:color w:val="0D0D0D"/>
          <w:sz w:val="24"/>
        </w:rPr>
        <w:t>各区域、个别因素修正系数</w:t>
      </w:r>
    </w:p>
    <w:p w:rsidR="00572BEB" w:rsidRPr="00380408" w:rsidRDefault="00572BEB" w:rsidP="007409A6">
      <w:pPr>
        <w:pStyle w:val="3"/>
        <w:spacing w:before="0" w:after="0" w:line="360" w:lineRule="auto"/>
        <w:rPr>
          <w:rFonts w:ascii="幼圆" w:eastAsia="幼圆"/>
          <w:sz w:val="24"/>
          <w:szCs w:val="24"/>
        </w:rPr>
      </w:pPr>
      <w:r w:rsidRPr="00380408">
        <w:rPr>
          <w:rFonts w:ascii="幼圆" w:eastAsia="幼圆" w:hint="eastAsia"/>
          <w:sz w:val="24"/>
          <w:szCs w:val="24"/>
        </w:rPr>
        <w:t>三</w:t>
      </w:r>
      <w:r w:rsidR="00710C2F" w:rsidRPr="00380408">
        <w:rPr>
          <w:rFonts w:ascii="幼圆" w:eastAsia="幼圆" w:hint="eastAsia"/>
          <w:sz w:val="24"/>
          <w:szCs w:val="24"/>
        </w:rPr>
        <w:t>、</w:t>
      </w:r>
      <w:r w:rsidRPr="00380408">
        <w:rPr>
          <w:rFonts w:ascii="幼圆" w:eastAsia="幼圆" w:hint="eastAsia"/>
          <w:sz w:val="24"/>
          <w:szCs w:val="24"/>
        </w:rPr>
        <w:t>工业用地宗地地价评估</w:t>
      </w:r>
    </w:p>
    <w:p w:rsidR="00572BEB" w:rsidRPr="00613EBD" w:rsidRDefault="004C2BE5" w:rsidP="00613EBD">
      <w:pPr>
        <w:spacing w:line="360" w:lineRule="auto"/>
        <w:ind w:firstLineChars="200" w:firstLine="480"/>
        <w:rPr>
          <w:rFonts w:ascii="宋体" w:hAnsi="宋体"/>
          <w:color w:val="0D0D0D"/>
          <w:sz w:val="24"/>
        </w:rPr>
      </w:pPr>
      <w:r>
        <w:rPr>
          <w:rFonts w:ascii="宋体" w:hAnsi="宋体" w:hint="eastAsia"/>
          <w:color w:val="0D0D0D"/>
          <w:sz w:val="24"/>
        </w:rPr>
        <w:t>（一）</w:t>
      </w:r>
      <w:r w:rsidR="00572BEB" w:rsidRPr="00542D47">
        <w:rPr>
          <w:rFonts w:ascii="宋体" w:hAnsi="宋体" w:hint="eastAsia"/>
          <w:color w:val="0D0D0D"/>
          <w:sz w:val="24"/>
        </w:rPr>
        <w:t>调查、了解该待估宗地所处的地价级别及其基准地价、区位条件、出</w:t>
      </w:r>
      <w:r w:rsidR="00572BEB" w:rsidRPr="00542D47">
        <w:rPr>
          <w:rFonts w:ascii="宋体" w:hAnsi="宋体"/>
          <w:color w:val="0D0D0D"/>
          <w:sz w:val="24"/>
        </w:rPr>
        <w:t>(</w:t>
      </w:r>
      <w:r w:rsidR="00572BEB" w:rsidRPr="00542D47">
        <w:rPr>
          <w:rFonts w:ascii="宋体" w:hAnsi="宋体" w:hint="eastAsia"/>
          <w:color w:val="0D0D0D"/>
          <w:sz w:val="24"/>
        </w:rPr>
        <w:t>转</w:t>
      </w:r>
      <w:r w:rsidR="00572BEB" w:rsidRPr="00542D47">
        <w:rPr>
          <w:rFonts w:ascii="宋体" w:hAnsi="宋体"/>
          <w:color w:val="0D0D0D"/>
          <w:sz w:val="24"/>
        </w:rPr>
        <w:t>)</w:t>
      </w:r>
      <w:r w:rsidR="00572BEB" w:rsidRPr="00542D47">
        <w:rPr>
          <w:rFonts w:ascii="宋体" w:hAnsi="宋体" w:hint="eastAsia"/>
          <w:color w:val="0D0D0D"/>
          <w:sz w:val="24"/>
        </w:rPr>
        <w:t>让年期及其他有关资料；</w:t>
      </w:r>
    </w:p>
    <w:p w:rsidR="00572BEB" w:rsidRPr="00613EBD" w:rsidRDefault="00613EBD" w:rsidP="00613EBD">
      <w:pPr>
        <w:spacing w:line="360" w:lineRule="auto"/>
        <w:ind w:firstLineChars="200" w:firstLine="480"/>
        <w:rPr>
          <w:rFonts w:ascii="宋体" w:hAnsi="宋体"/>
          <w:color w:val="0D0D0D"/>
          <w:sz w:val="24"/>
        </w:rPr>
      </w:pPr>
      <w:r>
        <w:rPr>
          <w:rFonts w:ascii="宋体" w:hAnsi="宋体" w:hint="eastAsia"/>
          <w:color w:val="0D0D0D"/>
          <w:sz w:val="24"/>
        </w:rPr>
        <w:t>（二）</w:t>
      </w:r>
      <w:r w:rsidR="00572BEB" w:rsidRPr="00542D47">
        <w:rPr>
          <w:rFonts w:ascii="宋体" w:hAnsi="宋体" w:hint="eastAsia"/>
          <w:color w:val="0D0D0D"/>
          <w:sz w:val="24"/>
        </w:rPr>
        <w:t>根据待估宗地的区域因素和个别因素的具体指标值，对照级别的宗地地价指标说明表，查取相应级别的基准地价修正系数表中各影响因素的修正系数；</w:t>
      </w:r>
    </w:p>
    <w:p w:rsidR="00572BEB" w:rsidRPr="00613EBD" w:rsidRDefault="00613EBD" w:rsidP="00613EBD">
      <w:pPr>
        <w:spacing w:line="360" w:lineRule="auto"/>
        <w:ind w:firstLineChars="200" w:firstLine="480"/>
        <w:rPr>
          <w:rFonts w:ascii="宋体" w:hAnsi="宋体"/>
          <w:color w:val="0D0D0D"/>
          <w:sz w:val="24"/>
        </w:rPr>
      </w:pPr>
      <w:r>
        <w:rPr>
          <w:rFonts w:ascii="宋体" w:hAnsi="宋体" w:hint="eastAsia"/>
          <w:color w:val="0D0D0D"/>
          <w:sz w:val="24"/>
        </w:rPr>
        <w:t>（三）</w:t>
      </w:r>
      <w:r w:rsidR="00572BEB" w:rsidRPr="00542D47">
        <w:rPr>
          <w:rFonts w:ascii="宋体" w:hAnsi="宋体" w:hint="eastAsia"/>
          <w:color w:val="0D0D0D"/>
          <w:sz w:val="24"/>
        </w:rPr>
        <w:t>根据出</w:t>
      </w:r>
      <w:r w:rsidR="00572BEB" w:rsidRPr="00542D47">
        <w:rPr>
          <w:rFonts w:ascii="宋体" w:hAnsi="宋体"/>
          <w:color w:val="0D0D0D"/>
          <w:sz w:val="24"/>
        </w:rPr>
        <w:t>(</w:t>
      </w:r>
      <w:r w:rsidR="00572BEB" w:rsidRPr="00542D47">
        <w:rPr>
          <w:rFonts w:ascii="宋体" w:hAnsi="宋体" w:hint="eastAsia"/>
          <w:color w:val="0D0D0D"/>
          <w:sz w:val="24"/>
        </w:rPr>
        <w:t>转</w:t>
      </w:r>
      <w:r w:rsidR="00572BEB" w:rsidRPr="00542D47">
        <w:rPr>
          <w:rFonts w:ascii="宋体" w:hAnsi="宋体"/>
          <w:color w:val="0D0D0D"/>
          <w:sz w:val="24"/>
        </w:rPr>
        <w:t>)</w:t>
      </w:r>
      <w:r w:rsidR="00572BEB" w:rsidRPr="00542D47">
        <w:rPr>
          <w:rFonts w:ascii="宋体" w:hAnsi="宋体" w:hint="eastAsia"/>
          <w:color w:val="0D0D0D"/>
          <w:sz w:val="24"/>
        </w:rPr>
        <w:t>让年期，查取相应的年期修正系数，或根据实际转让时已使用年限及出</w:t>
      </w:r>
      <w:r w:rsidR="00572BEB" w:rsidRPr="00542D47">
        <w:rPr>
          <w:rFonts w:ascii="宋体" w:hAnsi="宋体"/>
          <w:color w:val="0D0D0D"/>
          <w:sz w:val="24"/>
        </w:rPr>
        <w:t>(</w:t>
      </w:r>
      <w:r w:rsidR="00572BEB" w:rsidRPr="00542D47">
        <w:rPr>
          <w:rFonts w:ascii="宋体" w:hAnsi="宋体" w:hint="eastAsia"/>
          <w:color w:val="0D0D0D"/>
          <w:sz w:val="24"/>
        </w:rPr>
        <w:t>转</w:t>
      </w:r>
      <w:r w:rsidR="00572BEB" w:rsidRPr="00542D47">
        <w:rPr>
          <w:rFonts w:ascii="宋体" w:hAnsi="宋体"/>
          <w:color w:val="0D0D0D"/>
          <w:sz w:val="24"/>
        </w:rPr>
        <w:t>)</w:t>
      </w:r>
      <w:r w:rsidR="00572BEB" w:rsidRPr="00542D47">
        <w:rPr>
          <w:rFonts w:ascii="宋体" w:hAnsi="宋体" w:hint="eastAsia"/>
          <w:color w:val="0D0D0D"/>
          <w:sz w:val="24"/>
        </w:rPr>
        <w:t>让最高年限，计算年期修正系数；</w:t>
      </w:r>
    </w:p>
    <w:p w:rsidR="00572BEB" w:rsidRPr="00613EBD" w:rsidRDefault="00613EBD" w:rsidP="00613EBD">
      <w:pPr>
        <w:spacing w:line="360" w:lineRule="auto"/>
        <w:ind w:firstLineChars="200" w:firstLine="480"/>
        <w:rPr>
          <w:rFonts w:ascii="宋体" w:hAnsi="宋体"/>
          <w:color w:val="0D0D0D"/>
          <w:sz w:val="24"/>
        </w:rPr>
      </w:pPr>
      <w:r>
        <w:rPr>
          <w:rFonts w:ascii="宋体" w:hAnsi="宋体" w:hint="eastAsia"/>
          <w:color w:val="0D0D0D"/>
          <w:sz w:val="24"/>
        </w:rPr>
        <w:t>（四）</w:t>
      </w:r>
      <w:r w:rsidR="00572BEB" w:rsidRPr="00542D47">
        <w:rPr>
          <w:rFonts w:ascii="宋体" w:hAnsi="宋体" w:hint="eastAsia"/>
          <w:color w:val="0D0D0D"/>
          <w:sz w:val="24"/>
        </w:rPr>
        <w:t>计算该待估宗地地价。</w:t>
      </w:r>
    </w:p>
    <w:p w:rsidR="00572BEB" w:rsidRPr="00542D47" w:rsidRDefault="00572BEB" w:rsidP="00613EBD">
      <w:pPr>
        <w:spacing w:line="360" w:lineRule="auto"/>
        <w:ind w:firstLineChars="200" w:firstLine="480"/>
        <w:rPr>
          <w:rFonts w:ascii="宋体"/>
          <w:color w:val="0D0D0D"/>
          <w:sz w:val="24"/>
        </w:rPr>
      </w:pPr>
      <w:r w:rsidRPr="00542D47">
        <w:rPr>
          <w:rFonts w:ascii="宋体" w:hAnsi="宋体" w:hint="eastAsia"/>
          <w:color w:val="0D0D0D"/>
          <w:sz w:val="24"/>
        </w:rPr>
        <w:t>待估宗地地价</w:t>
      </w:r>
      <w:r w:rsidRPr="00542D47">
        <w:rPr>
          <w:rFonts w:ascii="宋体" w:hAnsi="宋体"/>
          <w:color w:val="0D0D0D"/>
          <w:sz w:val="24"/>
        </w:rPr>
        <w:t>=</w:t>
      </w:r>
      <w:r w:rsidRPr="00542D47">
        <w:rPr>
          <w:rFonts w:ascii="宋体" w:hAnsi="宋体" w:hint="eastAsia"/>
          <w:color w:val="0D0D0D"/>
          <w:sz w:val="24"/>
        </w:rPr>
        <w:t>级别基准地价×</w:t>
      </w:r>
      <w:r w:rsidRPr="00542D47">
        <w:rPr>
          <w:rFonts w:ascii="宋体" w:hAnsi="宋体"/>
          <w:color w:val="0D0D0D"/>
          <w:sz w:val="24"/>
        </w:rPr>
        <w:t>(1+</w:t>
      </w:r>
      <w:r w:rsidRPr="00542D47">
        <w:rPr>
          <w:rFonts w:ascii="宋体" w:hAnsi="宋体" w:hint="eastAsia"/>
          <w:color w:val="0D0D0D"/>
          <w:sz w:val="24"/>
        </w:rPr>
        <w:t>∑</w:t>
      </w:r>
      <w:r w:rsidRPr="00542D47">
        <w:rPr>
          <w:rFonts w:ascii="宋体" w:hAnsi="宋体"/>
          <w:color w:val="0D0D0D"/>
          <w:sz w:val="24"/>
        </w:rPr>
        <w:t>K</w:t>
      </w:r>
      <w:r w:rsidRPr="00542D47">
        <w:rPr>
          <w:rFonts w:ascii="宋体" w:hAnsi="宋体"/>
          <w:color w:val="0D0D0D"/>
          <w:sz w:val="24"/>
          <w:vertAlign w:val="subscript"/>
        </w:rPr>
        <w:t>i</w:t>
      </w:r>
      <w:r w:rsidRPr="00542D47">
        <w:rPr>
          <w:rFonts w:ascii="宋体" w:hAnsi="宋体"/>
          <w:color w:val="0D0D0D"/>
          <w:sz w:val="24"/>
        </w:rPr>
        <w:t>)</w:t>
      </w:r>
      <w:r w:rsidRPr="00542D47">
        <w:rPr>
          <w:rFonts w:ascii="宋体" w:hAnsi="宋体" w:hint="eastAsia"/>
          <w:color w:val="0D0D0D"/>
          <w:sz w:val="24"/>
        </w:rPr>
        <w:t>×年期修正系数×开发程度修正系数×期日修正系数</w:t>
      </w:r>
    </w:p>
    <w:p w:rsidR="00572BEB" w:rsidRDefault="00572BEB" w:rsidP="00613EBD">
      <w:pPr>
        <w:spacing w:line="360" w:lineRule="auto"/>
        <w:ind w:firstLineChars="200" w:firstLine="480"/>
        <w:rPr>
          <w:rFonts w:ascii="宋体" w:hAnsi="宋体"/>
          <w:color w:val="0D0D0D"/>
          <w:sz w:val="24"/>
        </w:rPr>
      </w:pPr>
      <w:r w:rsidRPr="00542D47">
        <w:rPr>
          <w:rFonts w:ascii="宋体" w:hAnsi="宋体" w:hint="eastAsia"/>
          <w:color w:val="0D0D0D"/>
          <w:sz w:val="24"/>
        </w:rPr>
        <w:t>式中：</w:t>
      </w:r>
      <w:r w:rsidR="007409A6">
        <w:rPr>
          <w:rFonts w:ascii="宋体" w:hAnsi="宋体"/>
          <w:color w:val="0D0D0D"/>
          <w:sz w:val="24"/>
        </w:rPr>
        <w:t>K</w:t>
      </w:r>
      <w:r w:rsidR="007409A6" w:rsidRPr="00613EBD">
        <w:rPr>
          <w:rFonts w:ascii="宋体" w:hAnsi="宋体"/>
          <w:color w:val="0D0D0D"/>
          <w:sz w:val="24"/>
          <w:vertAlign w:val="subscript"/>
        </w:rPr>
        <w:t>i</w:t>
      </w:r>
      <w:r w:rsidR="007409A6">
        <w:rPr>
          <w:rFonts w:ascii="宋体" w:hAnsi="宋体"/>
          <w:color w:val="0D0D0D"/>
          <w:sz w:val="24"/>
        </w:rPr>
        <w:t>—</w:t>
      </w:r>
      <w:r w:rsidR="007409A6">
        <w:rPr>
          <w:rFonts w:ascii="宋体" w:hAnsi="宋体" w:hint="eastAsia"/>
          <w:color w:val="0D0D0D"/>
          <w:sz w:val="24"/>
        </w:rPr>
        <w:t>各区域、个别因素修正系数</w:t>
      </w:r>
      <w:r w:rsidRPr="00542D47">
        <w:rPr>
          <w:rFonts w:ascii="宋体" w:hAnsi="宋体" w:hint="eastAsia"/>
          <w:color w:val="0D0D0D"/>
          <w:sz w:val="24"/>
        </w:rPr>
        <w:t>。</w:t>
      </w:r>
    </w:p>
    <w:p w:rsidR="008A223B" w:rsidRPr="00380408" w:rsidRDefault="008A223B" w:rsidP="008A223B">
      <w:pPr>
        <w:pStyle w:val="3"/>
        <w:spacing w:before="0" w:after="0" w:line="360" w:lineRule="auto"/>
        <w:rPr>
          <w:rFonts w:ascii="幼圆" w:eastAsia="幼圆"/>
          <w:sz w:val="24"/>
          <w:szCs w:val="24"/>
        </w:rPr>
      </w:pPr>
      <w:r>
        <w:rPr>
          <w:rFonts w:ascii="幼圆" w:eastAsia="幼圆" w:hint="eastAsia"/>
          <w:sz w:val="24"/>
          <w:szCs w:val="24"/>
        </w:rPr>
        <w:t>四</w:t>
      </w:r>
      <w:r w:rsidRPr="00380408">
        <w:rPr>
          <w:rFonts w:ascii="幼圆" w:eastAsia="幼圆" w:hint="eastAsia"/>
          <w:sz w:val="24"/>
          <w:szCs w:val="24"/>
        </w:rPr>
        <w:t>、</w:t>
      </w:r>
      <w:r>
        <w:rPr>
          <w:rFonts w:ascii="幼圆" w:eastAsia="幼圆" w:hint="eastAsia"/>
          <w:sz w:val="24"/>
          <w:szCs w:val="24"/>
        </w:rPr>
        <w:t>公共服务项目</w:t>
      </w:r>
      <w:r w:rsidRPr="00380408">
        <w:rPr>
          <w:rFonts w:ascii="幼圆" w:eastAsia="幼圆" w:hint="eastAsia"/>
          <w:sz w:val="24"/>
          <w:szCs w:val="24"/>
        </w:rPr>
        <w:t>用地宗地地价评估</w:t>
      </w:r>
    </w:p>
    <w:p w:rsidR="008A223B" w:rsidRPr="00613EBD" w:rsidRDefault="008A223B" w:rsidP="008A223B">
      <w:pPr>
        <w:spacing w:line="360" w:lineRule="auto"/>
        <w:ind w:firstLineChars="200" w:firstLine="480"/>
        <w:rPr>
          <w:rFonts w:ascii="宋体" w:hAnsi="宋体"/>
          <w:color w:val="0D0D0D"/>
          <w:sz w:val="24"/>
        </w:rPr>
      </w:pPr>
      <w:r>
        <w:rPr>
          <w:rFonts w:ascii="宋体" w:hAnsi="宋体" w:hint="eastAsia"/>
          <w:color w:val="0D0D0D"/>
          <w:sz w:val="24"/>
        </w:rPr>
        <w:t>（一）</w:t>
      </w:r>
      <w:r w:rsidRPr="00542D47">
        <w:rPr>
          <w:rFonts w:ascii="宋体" w:hAnsi="宋体" w:hint="eastAsia"/>
          <w:color w:val="0D0D0D"/>
          <w:sz w:val="24"/>
        </w:rPr>
        <w:t>调查、了解该待估宗地所处的地价级别及其基准地价、区位条件、出</w:t>
      </w:r>
      <w:r w:rsidRPr="00542D47">
        <w:rPr>
          <w:rFonts w:ascii="宋体" w:hAnsi="宋体"/>
          <w:color w:val="0D0D0D"/>
          <w:sz w:val="24"/>
        </w:rPr>
        <w:t>(</w:t>
      </w:r>
      <w:r w:rsidRPr="00542D47">
        <w:rPr>
          <w:rFonts w:ascii="宋体" w:hAnsi="宋体" w:hint="eastAsia"/>
          <w:color w:val="0D0D0D"/>
          <w:sz w:val="24"/>
        </w:rPr>
        <w:t>转</w:t>
      </w:r>
      <w:r w:rsidRPr="00542D47">
        <w:rPr>
          <w:rFonts w:ascii="宋体" w:hAnsi="宋体"/>
          <w:color w:val="0D0D0D"/>
          <w:sz w:val="24"/>
        </w:rPr>
        <w:t>)</w:t>
      </w:r>
      <w:r w:rsidRPr="00542D47">
        <w:rPr>
          <w:rFonts w:ascii="宋体" w:hAnsi="宋体" w:hint="eastAsia"/>
          <w:color w:val="0D0D0D"/>
          <w:sz w:val="24"/>
        </w:rPr>
        <w:t>让年期及其他有关资料；</w:t>
      </w:r>
    </w:p>
    <w:p w:rsidR="008A223B" w:rsidRPr="00613EBD" w:rsidRDefault="008A223B" w:rsidP="008A223B">
      <w:pPr>
        <w:spacing w:line="360" w:lineRule="auto"/>
        <w:ind w:firstLineChars="200" w:firstLine="480"/>
        <w:rPr>
          <w:rFonts w:ascii="宋体" w:hAnsi="宋体"/>
          <w:color w:val="0D0D0D"/>
          <w:sz w:val="24"/>
        </w:rPr>
      </w:pPr>
      <w:r>
        <w:rPr>
          <w:rFonts w:ascii="宋体" w:hAnsi="宋体" w:hint="eastAsia"/>
          <w:color w:val="0D0D0D"/>
          <w:sz w:val="24"/>
        </w:rPr>
        <w:t>（二）</w:t>
      </w:r>
      <w:r w:rsidRPr="00542D47">
        <w:rPr>
          <w:rFonts w:ascii="宋体" w:hAnsi="宋体" w:hint="eastAsia"/>
          <w:color w:val="0D0D0D"/>
          <w:sz w:val="24"/>
        </w:rPr>
        <w:t>根据待估宗地的区域因素和个别因素的具体指标值，对照级别的宗地地价指标说明表，查取相应级别的基准地价修正系数表中各影响因素的修正系数；</w:t>
      </w:r>
    </w:p>
    <w:p w:rsidR="008A223B" w:rsidRPr="00613EBD" w:rsidRDefault="008A223B" w:rsidP="008A223B">
      <w:pPr>
        <w:spacing w:line="360" w:lineRule="auto"/>
        <w:ind w:firstLineChars="200" w:firstLine="480"/>
        <w:rPr>
          <w:rFonts w:ascii="宋体" w:hAnsi="宋体"/>
          <w:color w:val="0D0D0D"/>
          <w:sz w:val="24"/>
        </w:rPr>
      </w:pPr>
      <w:r>
        <w:rPr>
          <w:rFonts w:ascii="宋体" w:hAnsi="宋体" w:hint="eastAsia"/>
          <w:color w:val="0D0D0D"/>
          <w:sz w:val="24"/>
        </w:rPr>
        <w:t>（三）</w:t>
      </w:r>
      <w:r w:rsidRPr="00542D47">
        <w:rPr>
          <w:rFonts w:ascii="宋体" w:hAnsi="宋体" w:hint="eastAsia"/>
          <w:color w:val="0D0D0D"/>
          <w:sz w:val="24"/>
        </w:rPr>
        <w:t>根据出</w:t>
      </w:r>
      <w:r w:rsidRPr="00542D47">
        <w:rPr>
          <w:rFonts w:ascii="宋体" w:hAnsi="宋体"/>
          <w:color w:val="0D0D0D"/>
          <w:sz w:val="24"/>
        </w:rPr>
        <w:t>(</w:t>
      </w:r>
      <w:r w:rsidRPr="00542D47">
        <w:rPr>
          <w:rFonts w:ascii="宋体" w:hAnsi="宋体" w:hint="eastAsia"/>
          <w:color w:val="0D0D0D"/>
          <w:sz w:val="24"/>
        </w:rPr>
        <w:t>转</w:t>
      </w:r>
      <w:r w:rsidRPr="00542D47">
        <w:rPr>
          <w:rFonts w:ascii="宋体" w:hAnsi="宋体"/>
          <w:color w:val="0D0D0D"/>
          <w:sz w:val="24"/>
        </w:rPr>
        <w:t>)</w:t>
      </w:r>
      <w:r w:rsidRPr="00542D47">
        <w:rPr>
          <w:rFonts w:ascii="宋体" w:hAnsi="宋体" w:hint="eastAsia"/>
          <w:color w:val="0D0D0D"/>
          <w:sz w:val="24"/>
        </w:rPr>
        <w:t>让年期，查取相应的年期修正系数，或根据实际转让时已使用年限及出</w:t>
      </w:r>
      <w:r w:rsidRPr="00542D47">
        <w:rPr>
          <w:rFonts w:ascii="宋体" w:hAnsi="宋体"/>
          <w:color w:val="0D0D0D"/>
          <w:sz w:val="24"/>
        </w:rPr>
        <w:t>(</w:t>
      </w:r>
      <w:r w:rsidRPr="00542D47">
        <w:rPr>
          <w:rFonts w:ascii="宋体" w:hAnsi="宋体" w:hint="eastAsia"/>
          <w:color w:val="0D0D0D"/>
          <w:sz w:val="24"/>
        </w:rPr>
        <w:t>转</w:t>
      </w:r>
      <w:r w:rsidRPr="00542D47">
        <w:rPr>
          <w:rFonts w:ascii="宋体" w:hAnsi="宋体"/>
          <w:color w:val="0D0D0D"/>
          <w:sz w:val="24"/>
        </w:rPr>
        <w:t>)</w:t>
      </w:r>
      <w:r w:rsidRPr="00542D47">
        <w:rPr>
          <w:rFonts w:ascii="宋体" w:hAnsi="宋体" w:hint="eastAsia"/>
          <w:color w:val="0D0D0D"/>
          <w:sz w:val="24"/>
        </w:rPr>
        <w:t>让最高年限，计算年期修正系数；</w:t>
      </w:r>
    </w:p>
    <w:p w:rsidR="008A223B" w:rsidRPr="00613EBD" w:rsidRDefault="008A223B" w:rsidP="008A223B">
      <w:pPr>
        <w:spacing w:line="360" w:lineRule="auto"/>
        <w:ind w:firstLineChars="200" w:firstLine="480"/>
        <w:rPr>
          <w:rFonts w:ascii="宋体" w:hAnsi="宋体"/>
          <w:color w:val="0D0D0D"/>
          <w:sz w:val="24"/>
        </w:rPr>
      </w:pPr>
      <w:r>
        <w:rPr>
          <w:rFonts w:ascii="宋体" w:hAnsi="宋体" w:hint="eastAsia"/>
          <w:color w:val="0D0D0D"/>
          <w:sz w:val="24"/>
        </w:rPr>
        <w:lastRenderedPageBreak/>
        <w:t>（四）</w:t>
      </w:r>
      <w:r w:rsidRPr="00542D47">
        <w:rPr>
          <w:rFonts w:ascii="宋体" w:hAnsi="宋体" w:hint="eastAsia"/>
          <w:color w:val="0D0D0D"/>
          <w:sz w:val="24"/>
        </w:rPr>
        <w:t>计算该待估宗地地价。</w:t>
      </w:r>
    </w:p>
    <w:p w:rsidR="007409A6" w:rsidRPr="00613EBD" w:rsidRDefault="007409A6" w:rsidP="007409A6">
      <w:pPr>
        <w:spacing w:line="360" w:lineRule="auto"/>
        <w:ind w:firstLineChars="200" w:firstLine="480"/>
        <w:rPr>
          <w:rFonts w:ascii="宋体" w:hAnsi="宋体"/>
          <w:color w:val="0D0D0D"/>
          <w:sz w:val="24"/>
        </w:rPr>
      </w:pPr>
      <w:r>
        <w:rPr>
          <w:rFonts w:ascii="宋体" w:hAnsi="宋体" w:hint="eastAsia"/>
          <w:color w:val="0D0D0D"/>
          <w:sz w:val="24"/>
        </w:rPr>
        <w:t>待估宗地地价</w:t>
      </w:r>
      <w:r>
        <w:rPr>
          <w:rFonts w:ascii="宋体" w:hAnsi="宋体"/>
          <w:color w:val="0D0D0D"/>
          <w:sz w:val="24"/>
        </w:rPr>
        <w:t>=</w:t>
      </w:r>
      <w:r>
        <w:rPr>
          <w:rFonts w:ascii="宋体" w:hAnsi="宋体" w:hint="eastAsia"/>
          <w:color w:val="0D0D0D"/>
          <w:sz w:val="24"/>
        </w:rPr>
        <w:t>级别基准地价×</w:t>
      </w:r>
      <w:r>
        <w:rPr>
          <w:rFonts w:ascii="宋体" w:hAnsi="宋体"/>
          <w:color w:val="0D0D0D"/>
          <w:sz w:val="24"/>
        </w:rPr>
        <w:t>(1+</w:t>
      </w:r>
      <w:r>
        <w:rPr>
          <w:rFonts w:ascii="宋体" w:hAnsi="宋体" w:hint="eastAsia"/>
          <w:color w:val="0D0D0D"/>
          <w:sz w:val="24"/>
        </w:rPr>
        <w:t>∑</w:t>
      </w:r>
      <w:r>
        <w:rPr>
          <w:rFonts w:ascii="宋体" w:hAnsi="宋体"/>
          <w:color w:val="0D0D0D"/>
          <w:sz w:val="24"/>
        </w:rPr>
        <w:t>K</w:t>
      </w:r>
      <w:r w:rsidRPr="00613EBD">
        <w:rPr>
          <w:rFonts w:ascii="宋体" w:hAnsi="宋体"/>
          <w:color w:val="0D0D0D"/>
          <w:sz w:val="24"/>
          <w:vertAlign w:val="subscript"/>
        </w:rPr>
        <w:t>i</w:t>
      </w:r>
      <w:r>
        <w:rPr>
          <w:rFonts w:ascii="宋体" w:hAnsi="宋体"/>
          <w:color w:val="0D0D0D"/>
          <w:sz w:val="24"/>
        </w:rPr>
        <w:t>)</w:t>
      </w:r>
      <w:r>
        <w:rPr>
          <w:rFonts w:ascii="宋体" w:hAnsi="宋体" w:hint="eastAsia"/>
          <w:color w:val="0D0D0D"/>
          <w:sz w:val="24"/>
        </w:rPr>
        <w:t>×年期修正系数×容积率修正系数×开发程度修正系数×期日修正系数</w:t>
      </w:r>
    </w:p>
    <w:p w:rsidR="008A223B" w:rsidRDefault="008A223B" w:rsidP="008A223B">
      <w:pPr>
        <w:spacing w:line="360" w:lineRule="auto"/>
        <w:ind w:firstLineChars="200" w:firstLine="480"/>
        <w:rPr>
          <w:rFonts w:ascii="宋体"/>
          <w:color w:val="0D0D0D"/>
          <w:sz w:val="24"/>
        </w:rPr>
      </w:pPr>
      <w:r w:rsidRPr="00542D47">
        <w:rPr>
          <w:rFonts w:ascii="宋体" w:hAnsi="宋体" w:hint="eastAsia"/>
          <w:color w:val="0D0D0D"/>
          <w:sz w:val="24"/>
        </w:rPr>
        <w:t>式中：</w:t>
      </w:r>
      <w:r w:rsidR="007409A6">
        <w:rPr>
          <w:rFonts w:ascii="宋体" w:hAnsi="宋体"/>
          <w:color w:val="0D0D0D"/>
          <w:sz w:val="24"/>
        </w:rPr>
        <w:t>K</w:t>
      </w:r>
      <w:r w:rsidR="007409A6" w:rsidRPr="00613EBD">
        <w:rPr>
          <w:rFonts w:ascii="宋体" w:hAnsi="宋体"/>
          <w:color w:val="0D0D0D"/>
          <w:sz w:val="24"/>
          <w:vertAlign w:val="subscript"/>
        </w:rPr>
        <w:t>i</w:t>
      </w:r>
      <w:r w:rsidR="007409A6">
        <w:rPr>
          <w:rFonts w:ascii="宋体" w:hAnsi="宋体"/>
          <w:color w:val="0D0D0D"/>
          <w:sz w:val="24"/>
        </w:rPr>
        <w:t>—</w:t>
      </w:r>
      <w:r w:rsidR="007409A6">
        <w:rPr>
          <w:rFonts w:ascii="宋体" w:hAnsi="宋体" w:hint="eastAsia"/>
          <w:color w:val="0D0D0D"/>
          <w:sz w:val="24"/>
        </w:rPr>
        <w:t>各区域、个别因素修正系数</w:t>
      </w:r>
      <w:r w:rsidRPr="00542D47">
        <w:rPr>
          <w:rFonts w:ascii="宋体" w:hAnsi="宋体" w:hint="eastAsia"/>
          <w:color w:val="0D0D0D"/>
          <w:sz w:val="24"/>
        </w:rPr>
        <w:t>。</w:t>
      </w:r>
    </w:p>
    <w:p w:rsidR="008A223B" w:rsidRPr="008A223B" w:rsidRDefault="008A223B" w:rsidP="00613EBD">
      <w:pPr>
        <w:spacing w:line="360" w:lineRule="auto"/>
        <w:ind w:firstLineChars="200" w:firstLine="480"/>
        <w:rPr>
          <w:rFonts w:ascii="宋体"/>
          <w:color w:val="0D0D0D"/>
          <w:sz w:val="24"/>
        </w:rPr>
      </w:pPr>
    </w:p>
    <w:p w:rsidR="00572BEB" w:rsidRPr="005D6633" w:rsidRDefault="00572BEB">
      <w:pPr>
        <w:rPr>
          <w:rFonts w:ascii="宋体"/>
          <w:sz w:val="28"/>
        </w:rPr>
      </w:pPr>
    </w:p>
    <w:p w:rsidR="00572BEB" w:rsidRDefault="00572BEB">
      <w:pPr>
        <w:rPr>
          <w:rFonts w:ascii="宋体"/>
          <w:sz w:val="28"/>
        </w:rPr>
        <w:sectPr w:rsidR="00572BEB" w:rsidSect="00F56C38">
          <w:endnotePr>
            <w:numFmt w:val="decimal"/>
          </w:endnotePr>
          <w:pgSz w:w="11906" w:h="16838"/>
          <w:pgMar w:top="1418" w:right="1418" w:bottom="1304" w:left="1418" w:header="851" w:footer="992" w:gutter="0"/>
          <w:cols w:space="720"/>
          <w:docGrid w:linePitch="312"/>
        </w:sectPr>
      </w:pPr>
    </w:p>
    <w:p w:rsidR="00572BEB" w:rsidRPr="000D7C01" w:rsidRDefault="00572BEB" w:rsidP="00072555">
      <w:pPr>
        <w:pStyle w:val="1"/>
        <w:spacing w:before="0" w:after="0" w:line="360" w:lineRule="auto"/>
        <w:jc w:val="center"/>
        <w:rPr>
          <w:rFonts w:ascii="宋体"/>
        </w:rPr>
      </w:pPr>
      <w:bookmarkStart w:id="823" w:name="_Toc463640082"/>
      <w:bookmarkStart w:id="824" w:name="_Toc521523946"/>
      <w:bookmarkStart w:id="825" w:name="_Toc463628841"/>
      <w:bookmarkStart w:id="826" w:name="_Toc463629013"/>
      <w:bookmarkStart w:id="827" w:name="_Toc207270886"/>
      <w:bookmarkStart w:id="828" w:name="_Toc203028344"/>
      <w:bookmarkStart w:id="829" w:name="_Toc459315072"/>
      <w:bookmarkStart w:id="830" w:name="_Toc459368702"/>
      <w:bookmarkStart w:id="831" w:name="_Toc462590212"/>
      <w:r w:rsidRPr="000D7C01">
        <w:rPr>
          <w:rFonts w:ascii="宋体" w:hAnsi="宋体" w:hint="eastAsia"/>
          <w:sz w:val="36"/>
        </w:rPr>
        <w:lastRenderedPageBreak/>
        <w:t>第</w:t>
      </w:r>
      <w:r w:rsidR="00296D39" w:rsidRPr="000D7C01">
        <w:rPr>
          <w:rFonts w:ascii="宋体" w:hAnsi="宋体" w:hint="eastAsia"/>
          <w:sz w:val="36"/>
        </w:rPr>
        <w:t>四</w:t>
      </w:r>
      <w:r w:rsidRPr="000D7C01">
        <w:rPr>
          <w:rFonts w:ascii="宋体" w:hAnsi="宋体" w:hint="eastAsia"/>
          <w:sz w:val="36"/>
        </w:rPr>
        <w:t>部分</w:t>
      </w:r>
      <w:r w:rsidR="00076E83">
        <w:rPr>
          <w:rFonts w:ascii="宋体" w:hAnsi="宋体" w:hint="eastAsia"/>
          <w:sz w:val="36"/>
        </w:rPr>
        <w:t xml:space="preserve"> </w:t>
      </w:r>
      <w:r w:rsidRPr="000D7C01">
        <w:rPr>
          <w:rFonts w:ascii="宋体" w:hAnsi="宋体" w:hint="eastAsia"/>
          <w:sz w:val="36"/>
        </w:rPr>
        <w:t>疏勒县</w:t>
      </w:r>
      <w:r w:rsidR="005864F4" w:rsidRPr="000D7C01">
        <w:rPr>
          <w:rFonts w:ascii="宋体" w:hAnsi="宋体" w:hint="eastAsia"/>
          <w:sz w:val="36"/>
        </w:rPr>
        <w:t>城区</w:t>
      </w:r>
      <w:bookmarkEnd w:id="823"/>
      <w:r w:rsidR="00296D39" w:rsidRPr="000D7C01">
        <w:rPr>
          <w:rFonts w:ascii="宋体" w:hAnsi="宋体" w:hint="eastAsia"/>
          <w:sz w:val="36"/>
        </w:rPr>
        <w:t>土地定级与基准地价更新成果分析与应用</w:t>
      </w:r>
      <w:bookmarkEnd w:id="824"/>
    </w:p>
    <w:p w:rsidR="00296D39" w:rsidRPr="00754040" w:rsidRDefault="00296D39" w:rsidP="00754040">
      <w:pPr>
        <w:pStyle w:val="1"/>
        <w:spacing w:before="0" w:after="0" w:line="360" w:lineRule="auto"/>
        <w:jc w:val="center"/>
        <w:rPr>
          <w:rFonts w:ascii="宋体" w:hAnsi="宋体"/>
          <w:sz w:val="32"/>
          <w:szCs w:val="32"/>
        </w:rPr>
      </w:pPr>
      <w:bookmarkStart w:id="832" w:name="_Toc438298729"/>
      <w:bookmarkStart w:id="833" w:name="_Toc521523947"/>
      <w:bookmarkStart w:id="834" w:name="_Toc255515840"/>
      <w:bookmarkStart w:id="835" w:name="_Toc528492810"/>
      <w:bookmarkStart w:id="836" w:name="_Toc197871923"/>
      <w:bookmarkStart w:id="837" w:name="_Toc7758"/>
      <w:bookmarkStart w:id="838" w:name="_Toc463640084"/>
      <w:bookmarkStart w:id="839" w:name="_Toc386203143"/>
      <w:bookmarkStart w:id="840" w:name="_Toc394532975"/>
      <w:bookmarkStart w:id="841" w:name="_Toc386224643"/>
      <w:bookmarkStart w:id="842" w:name="_Toc459315084"/>
      <w:bookmarkStart w:id="843" w:name="_Toc459368714"/>
      <w:bookmarkStart w:id="844" w:name="_Toc462590224"/>
      <w:bookmarkStart w:id="845" w:name="_Toc463628853"/>
      <w:bookmarkStart w:id="846" w:name="_Toc463629025"/>
      <w:bookmarkEnd w:id="825"/>
      <w:bookmarkEnd w:id="826"/>
      <w:bookmarkEnd w:id="827"/>
      <w:bookmarkEnd w:id="828"/>
      <w:bookmarkEnd w:id="829"/>
      <w:bookmarkEnd w:id="830"/>
      <w:bookmarkEnd w:id="831"/>
      <w:r w:rsidRPr="00754040">
        <w:rPr>
          <w:rFonts w:ascii="宋体" w:hAnsi="宋体"/>
          <w:sz w:val="32"/>
          <w:szCs w:val="32"/>
        </w:rPr>
        <w:t>第</w:t>
      </w:r>
      <w:r w:rsidRPr="00754040">
        <w:rPr>
          <w:rFonts w:ascii="宋体" w:hAnsi="宋体" w:hint="eastAsia"/>
          <w:sz w:val="32"/>
          <w:szCs w:val="32"/>
        </w:rPr>
        <w:t>一</w:t>
      </w:r>
      <w:r w:rsidRPr="00754040">
        <w:rPr>
          <w:rFonts w:ascii="宋体" w:hAnsi="宋体"/>
          <w:sz w:val="32"/>
          <w:szCs w:val="32"/>
        </w:rPr>
        <w:t>章</w:t>
      </w:r>
      <w:r w:rsidRPr="00754040">
        <w:rPr>
          <w:rFonts w:ascii="宋体" w:hAnsi="宋体" w:hint="eastAsia"/>
          <w:sz w:val="32"/>
          <w:szCs w:val="32"/>
        </w:rPr>
        <w:t xml:space="preserve"> 土地定级与</w:t>
      </w:r>
      <w:r w:rsidRPr="00754040">
        <w:rPr>
          <w:rFonts w:ascii="宋体" w:hAnsi="宋体"/>
          <w:sz w:val="32"/>
          <w:szCs w:val="32"/>
        </w:rPr>
        <w:t>基准地价</w:t>
      </w:r>
      <w:r w:rsidRPr="00754040">
        <w:rPr>
          <w:rFonts w:ascii="宋体" w:hAnsi="宋体" w:hint="eastAsia"/>
          <w:sz w:val="32"/>
          <w:szCs w:val="32"/>
        </w:rPr>
        <w:t>更新</w:t>
      </w:r>
      <w:r w:rsidRPr="00754040">
        <w:rPr>
          <w:rFonts w:ascii="宋体" w:hAnsi="宋体"/>
          <w:sz w:val="32"/>
          <w:szCs w:val="32"/>
        </w:rPr>
        <w:t>成果对比分析</w:t>
      </w:r>
      <w:bookmarkEnd w:id="832"/>
      <w:bookmarkEnd w:id="833"/>
    </w:p>
    <w:p w:rsidR="00296D39" w:rsidRPr="00511F93" w:rsidRDefault="00296D39" w:rsidP="00511F93">
      <w:pPr>
        <w:pStyle w:val="2"/>
        <w:spacing w:before="0" w:after="0" w:line="360" w:lineRule="auto"/>
        <w:jc w:val="center"/>
        <w:rPr>
          <w:rFonts w:ascii="宋体" w:hAnsi="宋体"/>
          <w:b w:val="0"/>
          <w:sz w:val="30"/>
          <w:szCs w:val="30"/>
        </w:rPr>
      </w:pPr>
      <w:bookmarkStart w:id="847" w:name="_第一节__基准地价测算结果调整变化的原因"/>
      <w:bookmarkStart w:id="848" w:name="_Toc372110405"/>
      <w:bookmarkStart w:id="849" w:name="_Toc438298730"/>
      <w:bookmarkStart w:id="850" w:name="_Toc521523948"/>
      <w:bookmarkEnd w:id="847"/>
      <w:r w:rsidRPr="00511F93">
        <w:rPr>
          <w:rFonts w:ascii="宋体" w:hAnsi="宋体" w:hint="eastAsia"/>
          <w:b w:val="0"/>
          <w:sz w:val="30"/>
          <w:szCs w:val="30"/>
        </w:rPr>
        <w:t>第一节</w:t>
      </w:r>
      <w:r w:rsidR="00C15A9A">
        <w:rPr>
          <w:rFonts w:ascii="宋体" w:hAnsi="宋体" w:hint="eastAsia"/>
          <w:b w:val="0"/>
          <w:sz w:val="30"/>
          <w:szCs w:val="30"/>
        </w:rPr>
        <w:t xml:space="preserve"> </w:t>
      </w:r>
      <w:r w:rsidR="00C15A9A" w:rsidRPr="00C15A9A">
        <w:rPr>
          <w:rFonts w:ascii="宋体" w:hAnsi="宋体" w:hint="eastAsia"/>
          <w:b w:val="0"/>
          <w:sz w:val="30"/>
          <w:szCs w:val="30"/>
        </w:rPr>
        <w:t>与上一轮</w:t>
      </w:r>
      <w:r w:rsidRPr="00511F93">
        <w:rPr>
          <w:rFonts w:ascii="宋体" w:hAnsi="宋体" w:hint="eastAsia"/>
          <w:b w:val="0"/>
          <w:sz w:val="30"/>
          <w:szCs w:val="30"/>
        </w:rPr>
        <w:t>土地级别</w:t>
      </w:r>
      <w:r w:rsidR="00C15A9A" w:rsidRPr="00C15A9A">
        <w:rPr>
          <w:rFonts w:ascii="宋体" w:hAnsi="宋体" w:hint="eastAsia"/>
          <w:b w:val="0"/>
          <w:sz w:val="30"/>
          <w:szCs w:val="30"/>
        </w:rPr>
        <w:t>对比分析</w:t>
      </w:r>
      <w:bookmarkEnd w:id="848"/>
      <w:bookmarkEnd w:id="849"/>
      <w:bookmarkEnd w:id="850"/>
    </w:p>
    <w:p w:rsidR="00572BEB" w:rsidRPr="00D2049A" w:rsidRDefault="00572BEB" w:rsidP="00D2049A">
      <w:pPr>
        <w:spacing w:line="360" w:lineRule="auto"/>
        <w:ind w:firstLine="465"/>
        <w:rPr>
          <w:rFonts w:ascii="宋体"/>
          <w:sz w:val="24"/>
        </w:rPr>
      </w:pPr>
      <w:r w:rsidRPr="00D2049A">
        <w:rPr>
          <w:rFonts w:ascii="宋体" w:hAnsi="宋体" w:hint="eastAsia"/>
          <w:sz w:val="24"/>
        </w:rPr>
        <w:t>上</w:t>
      </w:r>
      <w:r w:rsidRPr="00733D51">
        <w:rPr>
          <w:rFonts w:ascii="宋体" w:hAnsi="宋体" w:hint="eastAsia"/>
          <w:sz w:val="24"/>
        </w:rPr>
        <w:t>一轮</w:t>
      </w:r>
      <w:r w:rsidR="003067DA">
        <w:rPr>
          <w:rFonts w:ascii="宋体" w:hAnsi="宋体" w:hint="eastAsia"/>
          <w:sz w:val="24"/>
        </w:rPr>
        <w:t>（2008年）</w:t>
      </w:r>
      <w:r w:rsidRPr="00733D51">
        <w:rPr>
          <w:rFonts w:ascii="宋体" w:hAnsi="宋体" w:hint="eastAsia"/>
          <w:sz w:val="24"/>
        </w:rPr>
        <w:t>疏勒县城区土地定级面积为</w:t>
      </w:r>
      <w:r w:rsidRPr="00733D51">
        <w:rPr>
          <w:rFonts w:ascii="宋体" w:hAnsi="宋体"/>
          <w:sz w:val="24"/>
        </w:rPr>
        <w:t>15.81</w:t>
      </w:r>
      <w:r w:rsidRPr="00733D51">
        <w:rPr>
          <w:rFonts w:ascii="宋体" w:hAnsi="宋体" w:hint="eastAsia"/>
          <w:sz w:val="24"/>
        </w:rPr>
        <w:t>平方公里，本次</w:t>
      </w:r>
      <w:r w:rsidR="003067DA">
        <w:rPr>
          <w:rFonts w:ascii="宋体" w:hAnsi="宋体" w:hint="eastAsia"/>
          <w:sz w:val="24"/>
        </w:rPr>
        <w:t>（201</w:t>
      </w:r>
      <w:r w:rsidR="00A65720">
        <w:rPr>
          <w:rFonts w:ascii="宋体" w:hAnsi="宋体" w:hint="eastAsia"/>
          <w:sz w:val="24"/>
        </w:rPr>
        <w:t>7</w:t>
      </w:r>
      <w:r w:rsidR="003067DA">
        <w:rPr>
          <w:rFonts w:ascii="宋体" w:hAnsi="宋体" w:hint="eastAsia"/>
          <w:sz w:val="24"/>
        </w:rPr>
        <w:t>年）更新城区土地定级面积增加到</w:t>
      </w:r>
      <w:r w:rsidR="00080C72">
        <w:rPr>
          <w:rFonts w:ascii="宋体" w:hAnsi="宋体" w:hint="eastAsia"/>
          <w:sz w:val="24"/>
        </w:rPr>
        <w:t>31.26</w:t>
      </w:r>
      <w:r w:rsidRPr="00733D51">
        <w:rPr>
          <w:rFonts w:ascii="宋体" w:hAnsi="宋体" w:hint="eastAsia"/>
          <w:sz w:val="24"/>
        </w:rPr>
        <w:t>平方</w:t>
      </w:r>
      <w:r w:rsidR="00080C72">
        <w:rPr>
          <w:rFonts w:ascii="宋体" w:hAnsi="宋体" w:hint="eastAsia"/>
          <w:sz w:val="24"/>
        </w:rPr>
        <w:t>公里</w:t>
      </w:r>
      <w:r w:rsidR="003067DA">
        <w:rPr>
          <w:rFonts w:ascii="宋体" w:hAnsi="宋体" w:hint="eastAsia"/>
          <w:sz w:val="24"/>
        </w:rPr>
        <w:t>，增幅</w:t>
      </w:r>
      <w:r w:rsidR="003067DA" w:rsidRPr="009369C1">
        <w:rPr>
          <w:rFonts w:ascii="宋体" w:hAnsi="宋体" w:hint="eastAsia"/>
          <w:sz w:val="24"/>
        </w:rPr>
        <w:t>97.72</w:t>
      </w:r>
      <w:r w:rsidR="003067DA">
        <w:rPr>
          <w:rFonts w:ascii="宋体" w:hAnsi="宋体" w:hint="eastAsia"/>
          <w:sz w:val="24"/>
        </w:rPr>
        <w:t>%</w:t>
      </w:r>
      <w:r>
        <w:rPr>
          <w:rFonts w:ascii="宋体" w:hAnsi="宋体" w:hint="eastAsia"/>
          <w:sz w:val="24"/>
        </w:rPr>
        <w:t>。</w:t>
      </w:r>
      <w:r w:rsidRPr="00D2049A">
        <w:rPr>
          <w:rFonts w:ascii="宋体" w:hAnsi="宋体"/>
          <w:sz w:val="24"/>
        </w:rPr>
        <w:t>201</w:t>
      </w:r>
      <w:r w:rsidR="00080C72">
        <w:rPr>
          <w:rFonts w:ascii="宋体" w:hAnsi="宋体" w:hint="eastAsia"/>
          <w:sz w:val="24"/>
        </w:rPr>
        <w:t>8</w:t>
      </w:r>
      <w:r w:rsidRPr="00D2049A">
        <w:rPr>
          <w:rFonts w:ascii="宋体" w:hAnsi="宋体" w:hint="eastAsia"/>
          <w:sz w:val="24"/>
        </w:rPr>
        <w:t>年定级比</w:t>
      </w:r>
      <w:r w:rsidRPr="00D2049A">
        <w:rPr>
          <w:rFonts w:ascii="宋体" w:hAnsi="宋体"/>
          <w:sz w:val="24"/>
        </w:rPr>
        <w:t>200</w:t>
      </w:r>
      <w:r>
        <w:rPr>
          <w:rFonts w:ascii="宋体" w:hAnsi="宋体"/>
          <w:sz w:val="24"/>
        </w:rPr>
        <w:t>8</w:t>
      </w:r>
      <w:r w:rsidRPr="00D2049A">
        <w:rPr>
          <w:rFonts w:ascii="宋体" w:hAnsi="宋体" w:hint="eastAsia"/>
          <w:sz w:val="24"/>
        </w:rPr>
        <w:t>年各级别面积变化情况是：</w:t>
      </w:r>
      <w:r w:rsidRPr="006A0673">
        <w:rPr>
          <w:rFonts w:ascii="宋体" w:hAnsi="宋体" w:hint="eastAsia"/>
          <w:sz w:val="24"/>
        </w:rPr>
        <w:t>一级地面积由</w:t>
      </w:r>
      <w:r w:rsidRPr="006A0673">
        <w:rPr>
          <w:rFonts w:ascii="宋体" w:hAnsi="宋体"/>
          <w:sz w:val="24"/>
        </w:rPr>
        <w:t>1</w:t>
      </w:r>
      <w:r w:rsidRPr="003067DA">
        <w:rPr>
          <w:rFonts w:ascii="宋体" w:hAnsi="宋体"/>
          <w:sz w:val="24"/>
        </w:rPr>
        <w:t>.</w:t>
      </w:r>
      <w:r w:rsidRPr="006A0673">
        <w:rPr>
          <w:rFonts w:ascii="宋体" w:hAnsi="宋体"/>
          <w:sz w:val="24"/>
        </w:rPr>
        <w:t>18</w:t>
      </w:r>
      <w:r w:rsidRPr="006A0673">
        <w:rPr>
          <w:rFonts w:ascii="宋体" w:hAnsi="宋体" w:hint="eastAsia"/>
          <w:sz w:val="24"/>
        </w:rPr>
        <w:t>平方公里增加到</w:t>
      </w:r>
      <w:r w:rsidR="00080C72">
        <w:rPr>
          <w:rFonts w:ascii="宋体" w:hAnsi="宋体" w:hint="eastAsia"/>
          <w:sz w:val="24"/>
        </w:rPr>
        <w:t>2.04</w:t>
      </w:r>
      <w:r w:rsidRPr="006A0673">
        <w:rPr>
          <w:rFonts w:ascii="宋体" w:hAnsi="宋体" w:hint="eastAsia"/>
          <w:sz w:val="24"/>
        </w:rPr>
        <w:t>平方公里</w:t>
      </w:r>
      <w:r w:rsidR="003067DA">
        <w:rPr>
          <w:rFonts w:ascii="宋体" w:hAnsi="宋体" w:hint="eastAsia"/>
          <w:sz w:val="24"/>
        </w:rPr>
        <w:t>，增幅72.88%</w:t>
      </w:r>
      <w:r w:rsidRPr="006A0673">
        <w:rPr>
          <w:rFonts w:ascii="宋体" w:hAnsi="宋体" w:hint="eastAsia"/>
          <w:sz w:val="24"/>
        </w:rPr>
        <w:t>；二级地面积由</w:t>
      </w:r>
      <w:r w:rsidRPr="006A0673">
        <w:rPr>
          <w:rFonts w:ascii="宋体" w:hAnsi="宋体"/>
          <w:sz w:val="24"/>
        </w:rPr>
        <w:t>3</w:t>
      </w:r>
      <w:r w:rsidRPr="003067DA">
        <w:rPr>
          <w:rFonts w:ascii="宋体" w:hAnsi="宋体"/>
          <w:sz w:val="24"/>
        </w:rPr>
        <w:t>.</w:t>
      </w:r>
      <w:r w:rsidRPr="006A0673">
        <w:rPr>
          <w:rFonts w:ascii="宋体" w:hAnsi="宋体"/>
          <w:sz w:val="24"/>
        </w:rPr>
        <w:t>31</w:t>
      </w:r>
      <w:r w:rsidRPr="006A0673">
        <w:rPr>
          <w:rFonts w:ascii="宋体" w:hAnsi="宋体" w:hint="eastAsia"/>
          <w:sz w:val="24"/>
        </w:rPr>
        <w:t>平方公里增加到</w:t>
      </w:r>
      <w:r w:rsidR="00080C72">
        <w:rPr>
          <w:rFonts w:ascii="宋体" w:hAnsi="宋体" w:hint="eastAsia"/>
          <w:sz w:val="24"/>
        </w:rPr>
        <w:t>6.16</w:t>
      </w:r>
      <w:r w:rsidRPr="006A0673">
        <w:rPr>
          <w:rFonts w:ascii="宋体" w:hAnsi="宋体" w:hint="eastAsia"/>
          <w:sz w:val="24"/>
        </w:rPr>
        <w:t>平方公里</w:t>
      </w:r>
      <w:r w:rsidR="003067DA">
        <w:rPr>
          <w:rFonts w:ascii="宋体" w:hAnsi="宋体" w:hint="eastAsia"/>
          <w:sz w:val="24"/>
        </w:rPr>
        <w:t>，增幅86.10%</w:t>
      </w:r>
      <w:r w:rsidRPr="006A0673">
        <w:rPr>
          <w:rFonts w:ascii="宋体" w:hAnsi="宋体" w:hint="eastAsia"/>
          <w:sz w:val="24"/>
        </w:rPr>
        <w:t>；三级地面积由</w:t>
      </w:r>
      <w:r w:rsidRPr="006A0673">
        <w:rPr>
          <w:rFonts w:ascii="宋体" w:hAnsi="宋体"/>
          <w:sz w:val="24"/>
        </w:rPr>
        <w:t>6</w:t>
      </w:r>
      <w:r w:rsidRPr="003067DA">
        <w:rPr>
          <w:rFonts w:ascii="宋体" w:hAnsi="宋体"/>
          <w:sz w:val="24"/>
        </w:rPr>
        <w:t>.0</w:t>
      </w:r>
      <w:r w:rsidRPr="006A0673">
        <w:rPr>
          <w:rFonts w:ascii="宋体" w:hAnsi="宋体"/>
          <w:sz w:val="24"/>
        </w:rPr>
        <w:t>2</w:t>
      </w:r>
      <w:r w:rsidRPr="006A0673">
        <w:rPr>
          <w:rFonts w:ascii="宋体" w:hAnsi="宋体" w:hint="eastAsia"/>
          <w:sz w:val="24"/>
        </w:rPr>
        <w:t>平方公里增加到</w:t>
      </w:r>
      <w:r w:rsidR="004917BD">
        <w:rPr>
          <w:rFonts w:ascii="宋体" w:hAnsi="宋体" w:hint="eastAsia"/>
          <w:sz w:val="24"/>
        </w:rPr>
        <w:t>11.</w:t>
      </w:r>
      <w:r w:rsidR="00080C72">
        <w:rPr>
          <w:rFonts w:ascii="宋体" w:hAnsi="宋体" w:hint="eastAsia"/>
          <w:sz w:val="24"/>
        </w:rPr>
        <w:t>17</w:t>
      </w:r>
      <w:r w:rsidRPr="006A0673">
        <w:rPr>
          <w:rFonts w:ascii="宋体" w:hAnsi="宋体" w:hint="eastAsia"/>
          <w:sz w:val="24"/>
        </w:rPr>
        <w:t>平方公里</w:t>
      </w:r>
      <w:r w:rsidR="003067DA">
        <w:rPr>
          <w:rFonts w:ascii="宋体" w:hAnsi="宋体" w:hint="eastAsia"/>
          <w:sz w:val="24"/>
        </w:rPr>
        <w:t>，增幅85.55%</w:t>
      </w:r>
      <w:r w:rsidRPr="006A0673">
        <w:rPr>
          <w:rFonts w:ascii="宋体" w:hAnsi="宋体" w:hint="eastAsia"/>
          <w:sz w:val="24"/>
        </w:rPr>
        <w:t>；</w:t>
      </w:r>
      <w:r w:rsidR="00D46203">
        <w:rPr>
          <w:rFonts w:ascii="宋体" w:hAnsi="宋体" w:hint="eastAsia"/>
          <w:sz w:val="24"/>
        </w:rPr>
        <w:t>四级地面积</w:t>
      </w:r>
      <w:r w:rsidR="00080C72">
        <w:rPr>
          <w:rFonts w:ascii="宋体" w:hAnsi="宋体" w:hint="eastAsia"/>
          <w:sz w:val="24"/>
        </w:rPr>
        <w:t>由5.3平方公里增加到11.89</w:t>
      </w:r>
      <w:r w:rsidR="00C66519" w:rsidRPr="00C66519">
        <w:rPr>
          <w:rFonts w:ascii="宋体" w:hAnsi="宋体" w:hint="eastAsia"/>
          <w:sz w:val="24"/>
        </w:rPr>
        <w:t>平方公里</w:t>
      </w:r>
      <w:r w:rsidR="003067DA">
        <w:rPr>
          <w:rFonts w:ascii="宋体" w:hAnsi="宋体" w:hint="eastAsia"/>
          <w:sz w:val="24"/>
        </w:rPr>
        <w:t>，增幅</w:t>
      </w:r>
      <w:r w:rsidR="003067DA" w:rsidRPr="009369C1">
        <w:rPr>
          <w:rFonts w:ascii="宋体" w:hAnsi="宋体" w:hint="eastAsia"/>
          <w:sz w:val="24"/>
        </w:rPr>
        <w:t>124.34</w:t>
      </w:r>
      <w:r w:rsidR="003067DA" w:rsidRPr="003067DA">
        <w:rPr>
          <w:rFonts w:ascii="宋体" w:hAnsi="宋体" w:hint="eastAsia"/>
          <w:sz w:val="24"/>
        </w:rPr>
        <w:t>%</w:t>
      </w:r>
      <w:r w:rsidR="00887519">
        <w:rPr>
          <w:rFonts w:ascii="宋体" w:hAnsi="宋体" w:hint="eastAsia"/>
          <w:sz w:val="24"/>
        </w:rPr>
        <w:t>。</w:t>
      </w:r>
      <w:r w:rsidR="003067DA">
        <w:rPr>
          <w:rFonts w:ascii="宋体" w:hAnsi="宋体" w:hint="eastAsia"/>
          <w:sz w:val="24"/>
        </w:rPr>
        <w:t>疏勒县城区经过近10年的建设与发展，</w:t>
      </w:r>
      <w:r w:rsidRPr="00D2049A">
        <w:rPr>
          <w:rFonts w:ascii="宋体" w:hAnsi="宋体" w:hint="eastAsia"/>
          <w:sz w:val="24"/>
        </w:rPr>
        <w:t>一级地的范围与</w:t>
      </w:r>
      <w:r w:rsidRPr="00D2049A">
        <w:rPr>
          <w:rFonts w:ascii="宋体" w:hAnsi="宋体"/>
          <w:sz w:val="24"/>
        </w:rPr>
        <w:t>200</w:t>
      </w:r>
      <w:r>
        <w:rPr>
          <w:rFonts w:ascii="宋体" w:hAnsi="宋体"/>
          <w:sz w:val="24"/>
        </w:rPr>
        <w:t>8</w:t>
      </w:r>
      <w:r w:rsidRPr="00D2049A">
        <w:rPr>
          <w:rFonts w:ascii="宋体" w:hAnsi="宋体" w:hint="eastAsia"/>
          <w:sz w:val="24"/>
        </w:rPr>
        <w:t>年一级地范围增加，主要是受城区经济发展</w:t>
      </w:r>
      <w:r w:rsidR="00FF3793">
        <w:rPr>
          <w:rFonts w:ascii="宋体" w:hAnsi="宋体" w:hint="eastAsia"/>
          <w:sz w:val="24"/>
        </w:rPr>
        <w:t>和人口数量的增加</w:t>
      </w:r>
      <w:r w:rsidR="00A92CF1">
        <w:rPr>
          <w:rFonts w:ascii="宋体" w:hAnsi="宋体" w:hint="eastAsia"/>
          <w:sz w:val="24"/>
        </w:rPr>
        <w:t>。二级地的变化主要受城区经济的</w:t>
      </w:r>
      <w:r w:rsidRPr="00D2049A">
        <w:rPr>
          <w:rFonts w:ascii="宋体" w:hAnsi="宋体" w:hint="eastAsia"/>
          <w:sz w:val="24"/>
        </w:rPr>
        <w:t>发展，人口增加</w:t>
      </w:r>
      <w:r>
        <w:rPr>
          <w:rFonts w:ascii="宋体" w:hAnsi="宋体" w:hint="eastAsia"/>
          <w:sz w:val="24"/>
        </w:rPr>
        <w:t>及</w:t>
      </w:r>
      <w:r w:rsidR="00A92CF1">
        <w:rPr>
          <w:rFonts w:ascii="宋体" w:hAnsi="宋体" w:hint="eastAsia"/>
          <w:sz w:val="24"/>
        </w:rPr>
        <w:t>喀什经济战略的辐射影响，</w:t>
      </w:r>
      <w:r>
        <w:rPr>
          <w:rFonts w:ascii="宋体" w:hAnsi="宋体" w:hint="eastAsia"/>
          <w:sz w:val="24"/>
        </w:rPr>
        <w:t>援疆计划</w:t>
      </w:r>
      <w:r w:rsidR="00A92CF1">
        <w:rPr>
          <w:rFonts w:ascii="宋体" w:hAnsi="宋体" w:hint="eastAsia"/>
          <w:sz w:val="24"/>
        </w:rPr>
        <w:t>等，二级地相应增大环形范围，商品房建设发展迅速，用地需求增加</w:t>
      </w:r>
      <w:r w:rsidRPr="00D2049A">
        <w:rPr>
          <w:rFonts w:ascii="宋体" w:hAnsi="宋体" w:hint="eastAsia"/>
          <w:sz w:val="24"/>
        </w:rPr>
        <w:t>。三级地面积增加，主要是由于</w:t>
      </w:r>
      <w:r w:rsidR="00A92CF1">
        <w:rPr>
          <w:rFonts w:ascii="宋体" w:hAnsi="宋体" w:hint="eastAsia"/>
          <w:sz w:val="24"/>
        </w:rPr>
        <w:t>工业发展带动区域经济发展</w:t>
      </w:r>
      <w:r w:rsidRPr="00D2049A">
        <w:rPr>
          <w:rFonts w:ascii="宋体" w:hAnsi="宋体" w:hint="eastAsia"/>
          <w:sz w:val="24"/>
        </w:rPr>
        <w:t>，</w:t>
      </w:r>
      <w:r w:rsidR="00E833E7">
        <w:rPr>
          <w:rFonts w:ascii="宋体" w:hAnsi="宋体" w:hint="eastAsia"/>
          <w:sz w:val="24"/>
        </w:rPr>
        <w:t>四级地面积，主要近年来疏勒县城区发展</w:t>
      </w:r>
      <w:r w:rsidRPr="00D2049A">
        <w:rPr>
          <w:rFonts w:ascii="宋体" w:hAnsi="宋体" w:hint="eastAsia"/>
          <w:sz w:val="24"/>
        </w:rPr>
        <w:t>规划</w:t>
      </w:r>
      <w:r w:rsidR="00E833E7">
        <w:rPr>
          <w:rFonts w:ascii="宋体" w:hAnsi="宋体" w:hint="eastAsia"/>
          <w:sz w:val="24"/>
        </w:rPr>
        <w:t>，在上轮的基础上新增了规划区域</w:t>
      </w:r>
      <w:r w:rsidRPr="00D2049A">
        <w:rPr>
          <w:rFonts w:ascii="宋体" w:hAnsi="宋体" w:hint="eastAsia"/>
          <w:sz w:val="24"/>
        </w:rPr>
        <w:t>。</w:t>
      </w:r>
    </w:p>
    <w:p w:rsidR="00572BEB" w:rsidRDefault="00572BEB" w:rsidP="00825ED4">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t>表</w:t>
      </w:r>
      <w:r w:rsidR="00253B8A" w:rsidRPr="00825ED4">
        <w:rPr>
          <w:rFonts w:ascii="黑体" w:hAnsi="黑体" w:hint="eastAsia"/>
          <w:sz w:val="21"/>
          <w:szCs w:val="21"/>
        </w:rPr>
        <w:t>4</w:t>
      </w:r>
      <w:r w:rsidRPr="00825ED4">
        <w:rPr>
          <w:rFonts w:ascii="黑体" w:hAnsi="黑体"/>
          <w:sz w:val="21"/>
          <w:szCs w:val="21"/>
        </w:rPr>
        <w:t>-</w:t>
      </w:r>
      <w:r w:rsidR="003C2DFA" w:rsidRPr="00825ED4">
        <w:rPr>
          <w:rFonts w:ascii="黑体" w:hAnsi="黑体"/>
          <w:sz w:val="21"/>
          <w:szCs w:val="21"/>
        </w:rPr>
        <w:fldChar w:fldCharType="begin"/>
      </w:r>
      <w:r w:rsidRPr="00825ED4">
        <w:rPr>
          <w:rFonts w:ascii="黑体" w:hAnsi="黑体"/>
          <w:sz w:val="21"/>
          <w:szCs w:val="21"/>
        </w:rPr>
        <w:instrText xml:space="preserve">SEQ </w:instrText>
      </w:r>
      <w:r w:rsidRPr="00825ED4">
        <w:rPr>
          <w:rFonts w:ascii="黑体" w:hAnsi="黑体" w:hint="eastAsia"/>
          <w:sz w:val="21"/>
          <w:szCs w:val="21"/>
        </w:rPr>
        <w:instrText>表</w:instrText>
      </w:r>
      <w:r w:rsidRPr="00825ED4">
        <w:rPr>
          <w:rFonts w:ascii="黑体" w:hAnsi="黑体"/>
          <w:sz w:val="21"/>
          <w:szCs w:val="21"/>
        </w:rPr>
        <w:instrText>5- \* ARABIC</w:instrText>
      </w:r>
      <w:r w:rsidR="003C2DFA" w:rsidRPr="00825ED4">
        <w:rPr>
          <w:rFonts w:ascii="黑体" w:hAnsi="黑体"/>
          <w:sz w:val="21"/>
          <w:szCs w:val="21"/>
        </w:rPr>
        <w:fldChar w:fldCharType="separate"/>
      </w:r>
      <w:r w:rsidR="005956CF">
        <w:rPr>
          <w:rFonts w:ascii="黑体" w:hAnsi="黑体"/>
          <w:noProof/>
          <w:sz w:val="21"/>
          <w:szCs w:val="21"/>
        </w:rPr>
        <w:t>1</w:t>
      </w:r>
      <w:r w:rsidR="003C2DFA" w:rsidRPr="00825ED4">
        <w:rPr>
          <w:rFonts w:ascii="黑体" w:hAnsi="黑体"/>
          <w:sz w:val="21"/>
          <w:szCs w:val="21"/>
        </w:rPr>
        <w:fldChar w:fldCharType="end"/>
      </w:r>
      <w:r w:rsidRPr="00825ED4">
        <w:rPr>
          <w:rFonts w:ascii="黑体" w:hAnsi="黑体" w:hint="eastAsia"/>
          <w:sz w:val="21"/>
          <w:szCs w:val="21"/>
        </w:rPr>
        <w:t>疏勒县</w:t>
      </w:r>
      <w:r w:rsidR="001D2846" w:rsidRPr="00825ED4">
        <w:rPr>
          <w:rFonts w:ascii="黑体" w:hAnsi="黑体" w:hint="eastAsia"/>
          <w:sz w:val="21"/>
          <w:szCs w:val="21"/>
        </w:rPr>
        <w:t>城区</w:t>
      </w:r>
      <w:r w:rsidRPr="00825ED4">
        <w:rPr>
          <w:rFonts w:ascii="黑体" w:hAnsi="黑体" w:hint="eastAsia"/>
          <w:sz w:val="21"/>
          <w:szCs w:val="21"/>
        </w:rPr>
        <w:t>土地级别面积对比表</w:t>
      </w:r>
    </w:p>
    <w:tbl>
      <w:tblPr>
        <w:tblW w:w="5000" w:type="pct"/>
        <w:tblLook w:val="04A0" w:firstRow="1" w:lastRow="0" w:firstColumn="1" w:lastColumn="0" w:noHBand="0" w:noVBand="1"/>
      </w:tblPr>
      <w:tblGrid>
        <w:gridCol w:w="1698"/>
        <w:gridCol w:w="1143"/>
        <w:gridCol w:w="1205"/>
        <w:gridCol w:w="1755"/>
        <w:gridCol w:w="1205"/>
        <w:gridCol w:w="1142"/>
        <w:gridCol w:w="1138"/>
      </w:tblGrid>
      <w:tr w:rsidR="009369C1" w:rsidRPr="009369C1" w:rsidTr="009369C1">
        <w:trPr>
          <w:trHeight w:val="585"/>
        </w:trPr>
        <w:tc>
          <w:tcPr>
            <w:tcW w:w="9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时间</w:t>
            </w:r>
          </w:p>
        </w:tc>
        <w:tc>
          <w:tcPr>
            <w:tcW w:w="615" w:type="pct"/>
            <w:tcBorders>
              <w:top w:val="single" w:sz="4" w:space="0" w:color="auto"/>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土地级别</w:t>
            </w:r>
          </w:p>
        </w:tc>
        <w:tc>
          <w:tcPr>
            <w:tcW w:w="649" w:type="pct"/>
            <w:tcBorders>
              <w:top w:val="single" w:sz="4" w:space="0" w:color="auto"/>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一级</w:t>
            </w:r>
          </w:p>
        </w:tc>
        <w:tc>
          <w:tcPr>
            <w:tcW w:w="945" w:type="pct"/>
            <w:tcBorders>
              <w:top w:val="single" w:sz="4" w:space="0" w:color="auto"/>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二级</w:t>
            </w:r>
          </w:p>
        </w:tc>
        <w:tc>
          <w:tcPr>
            <w:tcW w:w="649" w:type="pct"/>
            <w:tcBorders>
              <w:top w:val="single" w:sz="4" w:space="0" w:color="auto"/>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三级</w:t>
            </w:r>
          </w:p>
        </w:tc>
        <w:tc>
          <w:tcPr>
            <w:tcW w:w="615" w:type="pct"/>
            <w:tcBorders>
              <w:top w:val="single" w:sz="4" w:space="0" w:color="auto"/>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四级</w:t>
            </w:r>
          </w:p>
        </w:tc>
        <w:tc>
          <w:tcPr>
            <w:tcW w:w="613" w:type="pct"/>
            <w:tcBorders>
              <w:top w:val="single" w:sz="4" w:space="0" w:color="auto"/>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合计</w:t>
            </w:r>
          </w:p>
        </w:tc>
      </w:tr>
      <w:tr w:rsidR="009369C1" w:rsidRPr="009369C1" w:rsidTr="009369C1">
        <w:trPr>
          <w:trHeight w:val="615"/>
        </w:trPr>
        <w:tc>
          <w:tcPr>
            <w:tcW w:w="914" w:type="pct"/>
            <w:vMerge w:val="restart"/>
            <w:tcBorders>
              <w:top w:val="nil"/>
              <w:left w:val="single" w:sz="4" w:space="0" w:color="auto"/>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2008年</w:t>
            </w:r>
          </w:p>
        </w:tc>
        <w:tc>
          <w:tcPr>
            <w:tcW w:w="61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面积</w:t>
            </w:r>
            <w:r w:rsidRPr="00D46203">
              <w:rPr>
                <w:rFonts w:ascii="宋体" w:hAnsi="宋体" w:cs="宋体" w:hint="eastAsia"/>
                <w:color w:val="000000"/>
                <w:kern w:val="0"/>
                <w:szCs w:val="21"/>
              </w:rPr>
              <w:t>（</w:t>
            </w:r>
            <w:r w:rsidRPr="00D46203">
              <w:rPr>
                <w:rFonts w:ascii="宋体" w:hAnsi="宋体" w:cs="宋体"/>
                <w:color w:val="000000"/>
                <w:kern w:val="0"/>
                <w:szCs w:val="21"/>
              </w:rPr>
              <w:t>km</w:t>
            </w:r>
            <w:r w:rsidRPr="00D46203">
              <w:rPr>
                <w:rFonts w:ascii="宋体" w:hAnsi="宋体" w:cs="宋体"/>
                <w:color w:val="000000"/>
                <w:kern w:val="0"/>
                <w:szCs w:val="21"/>
                <w:vertAlign w:val="superscript"/>
              </w:rPr>
              <w:t>2</w:t>
            </w:r>
            <w:r w:rsidRPr="00D46203">
              <w:rPr>
                <w:rFonts w:ascii="宋体" w:hAnsi="宋体" w:cs="宋体" w:hint="eastAsia"/>
                <w:color w:val="000000"/>
                <w:kern w:val="0"/>
                <w:szCs w:val="21"/>
              </w:rPr>
              <w:t>）</w:t>
            </w:r>
          </w:p>
        </w:tc>
        <w:tc>
          <w:tcPr>
            <w:tcW w:w="649"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1.18</w:t>
            </w:r>
          </w:p>
        </w:tc>
        <w:tc>
          <w:tcPr>
            <w:tcW w:w="94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3.31</w:t>
            </w:r>
          </w:p>
        </w:tc>
        <w:tc>
          <w:tcPr>
            <w:tcW w:w="649"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6.02</w:t>
            </w:r>
          </w:p>
        </w:tc>
        <w:tc>
          <w:tcPr>
            <w:tcW w:w="61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5.3</w:t>
            </w:r>
          </w:p>
        </w:tc>
        <w:tc>
          <w:tcPr>
            <w:tcW w:w="613" w:type="pct"/>
            <w:tcBorders>
              <w:top w:val="nil"/>
              <w:left w:val="nil"/>
              <w:bottom w:val="single" w:sz="4" w:space="0" w:color="auto"/>
              <w:right w:val="single" w:sz="4" w:space="0" w:color="auto"/>
            </w:tcBorders>
            <w:shd w:val="clear" w:color="auto" w:fill="auto"/>
            <w:noWrap/>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15.81</w:t>
            </w:r>
          </w:p>
        </w:tc>
      </w:tr>
      <w:tr w:rsidR="009369C1" w:rsidRPr="009369C1" w:rsidTr="009369C1">
        <w:trPr>
          <w:trHeight w:val="570"/>
        </w:trPr>
        <w:tc>
          <w:tcPr>
            <w:tcW w:w="914" w:type="pct"/>
            <w:vMerge/>
            <w:tcBorders>
              <w:top w:val="nil"/>
              <w:left w:val="single" w:sz="4" w:space="0" w:color="auto"/>
              <w:bottom w:val="single" w:sz="4" w:space="0" w:color="auto"/>
              <w:right w:val="single" w:sz="4" w:space="0" w:color="auto"/>
            </w:tcBorders>
            <w:vAlign w:val="center"/>
            <w:hideMark/>
          </w:tcPr>
          <w:p w:rsidR="009369C1" w:rsidRPr="009369C1" w:rsidRDefault="009369C1" w:rsidP="009369C1">
            <w:pPr>
              <w:widowControl/>
              <w:jc w:val="center"/>
              <w:rPr>
                <w:rFonts w:ascii="宋体" w:hAnsi="宋体" w:cs="宋体"/>
                <w:color w:val="000000"/>
                <w:kern w:val="0"/>
                <w:szCs w:val="21"/>
              </w:rPr>
            </w:pPr>
          </w:p>
        </w:tc>
        <w:tc>
          <w:tcPr>
            <w:tcW w:w="61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比例（％）</w:t>
            </w:r>
          </w:p>
        </w:tc>
        <w:tc>
          <w:tcPr>
            <w:tcW w:w="649"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7.46 </w:t>
            </w:r>
          </w:p>
        </w:tc>
        <w:tc>
          <w:tcPr>
            <w:tcW w:w="94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20.94 </w:t>
            </w:r>
          </w:p>
        </w:tc>
        <w:tc>
          <w:tcPr>
            <w:tcW w:w="649"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38.08 </w:t>
            </w:r>
          </w:p>
        </w:tc>
        <w:tc>
          <w:tcPr>
            <w:tcW w:w="61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33.52 </w:t>
            </w:r>
          </w:p>
        </w:tc>
        <w:tc>
          <w:tcPr>
            <w:tcW w:w="613"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100.00 </w:t>
            </w:r>
          </w:p>
        </w:tc>
      </w:tr>
      <w:tr w:rsidR="009369C1" w:rsidRPr="009369C1" w:rsidTr="009369C1">
        <w:trPr>
          <w:trHeight w:val="630"/>
        </w:trPr>
        <w:tc>
          <w:tcPr>
            <w:tcW w:w="914" w:type="pct"/>
            <w:vMerge w:val="restart"/>
            <w:tcBorders>
              <w:top w:val="nil"/>
              <w:left w:val="single" w:sz="4" w:space="0" w:color="auto"/>
              <w:bottom w:val="single" w:sz="4" w:space="0" w:color="auto"/>
              <w:right w:val="single" w:sz="4" w:space="0" w:color="auto"/>
            </w:tcBorders>
            <w:shd w:val="clear" w:color="auto" w:fill="auto"/>
            <w:vAlign w:val="center"/>
            <w:hideMark/>
          </w:tcPr>
          <w:p w:rsidR="009369C1" w:rsidRPr="009369C1" w:rsidRDefault="009369C1" w:rsidP="00A65720">
            <w:pPr>
              <w:widowControl/>
              <w:jc w:val="center"/>
              <w:rPr>
                <w:rFonts w:ascii="宋体" w:hAnsi="宋体" w:cs="宋体"/>
                <w:color w:val="000000"/>
                <w:kern w:val="0"/>
                <w:szCs w:val="21"/>
              </w:rPr>
            </w:pPr>
            <w:r w:rsidRPr="009369C1">
              <w:rPr>
                <w:rFonts w:ascii="宋体" w:hAnsi="宋体" w:cs="宋体" w:hint="eastAsia"/>
                <w:color w:val="000000"/>
                <w:kern w:val="0"/>
                <w:szCs w:val="21"/>
              </w:rPr>
              <w:t>201</w:t>
            </w:r>
            <w:r w:rsidR="00A65720">
              <w:rPr>
                <w:rFonts w:ascii="宋体" w:hAnsi="宋体" w:cs="宋体" w:hint="eastAsia"/>
                <w:color w:val="000000"/>
                <w:kern w:val="0"/>
                <w:szCs w:val="21"/>
              </w:rPr>
              <w:t>7</w:t>
            </w:r>
            <w:r w:rsidRPr="009369C1">
              <w:rPr>
                <w:rFonts w:ascii="宋体" w:hAnsi="宋体" w:cs="宋体" w:hint="eastAsia"/>
                <w:color w:val="000000"/>
                <w:kern w:val="0"/>
                <w:szCs w:val="21"/>
              </w:rPr>
              <w:t>年</w:t>
            </w:r>
          </w:p>
        </w:tc>
        <w:tc>
          <w:tcPr>
            <w:tcW w:w="61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面积（km2）</w:t>
            </w:r>
          </w:p>
        </w:tc>
        <w:tc>
          <w:tcPr>
            <w:tcW w:w="649"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2.04</w:t>
            </w:r>
          </w:p>
        </w:tc>
        <w:tc>
          <w:tcPr>
            <w:tcW w:w="94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6.16</w:t>
            </w:r>
          </w:p>
        </w:tc>
        <w:tc>
          <w:tcPr>
            <w:tcW w:w="649"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11.17</w:t>
            </w:r>
          </w:p>
        </w:tc>
        <w:tc>
          <w:tcPr>
            <w:tcW w:w="61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11.89</w:t>
            </w:r>
          </w:p>
        </w:tc>
        <w:tc>
          <w:tcPr>
            <w:tcW w:w="613" w:type="pct"/>
            <w:tcBorders>
              <w:top w:val="nil"/>
              <w:left w:val="nil"/>
              <w:bottom w:val="single" w:sz="4" w:space="0" w:color="auto"/>
              <w:right w:val="single" w:sz="4" w:space="0" w:color="auto"/>
            </w:tcBorders>
            <w:shd w:val="clear" w:color="auto" w:fill="auto"/>
            <w:noWrap/>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31.26</w:t>
            </w:r>
          </w:p>
        </w:tc>
      </w:tr>
      <w:tr w:rsidR="009369C1" w:rsidRPr="009369C1" w:rsidTr="009369C1">
        <w:trPr>
          <w:trHeight w:val="585"/>
        </w:trPr>
        <w:tc>
          <w:tcPr>
            <w:tcW w:w="914" w:type="pct"/>
            <w:vMerge/>
            <w:tcBorders>
              <w:top w:val="nil"/>
              <w:left w:val="single" w:sz="4" w:space="0" w:color="auto"/>
              <w:bottom w:val="single" w:sz="4" w:space="0" w:color="auto"/>
              <w:right w:val="single" w:sz="4" w:space="0" w:color="auto"/>
            </w:tcBorders>
            <w:vAlign w:val="center"/>
            <w:hideMark/>
          </w:tcPr>
          <w:p w:rsidR="009369C1" w:rsidRPr="009369C1" w:rsidRDefault="009369C1" w:rsidP="009369C1">
            <w:pPr>
              <w:widowControl/>
              <w:jc w:val="center"/>
              <w:rPr>
                <w:rFonts w:ascii="宋体" w:hAnsi="宋体" w:cs="宋体"/>
                <w:color w:val="000000"/>
                <w:kern w:val="0"/>
                <w:szCs w:val="21"/>
              </w:rPr>
            </w:pPr>
          </w:p>
        </w:tc>
        <w:tc>
          <w:tcPr>
            <w:tcW w:w="61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比例（％）</w:t>
            </w:r>
          </w:p>
        </w:tc>
        <w:tc>
          <w:tcPr>
            <w:tcW w:w="649"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6.53 </w:t>
            </w:r>
          </w:p>
        </w:tc>
        <w:tc>
          <w:tcPr>
            <w:tcW w:w="94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19.71 </w:t>
            </w:r>
          </w:p>
        </w:tc>
        <w:tc>
          <w:tcPr>
            <w:tcW w:w="649"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35.73 </w:t>
            </w:r>
          </w:p>
        </w:tc>
        <w:tc>
          <w:tcPr>
            <w:tcW w:w="61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38.04 </w:t>
            </w:r>
          </w:p>
        </w:tc>
        <w:tc>
          <w:tcPr>
            <w:tcW w:w="613"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100.00 </w:t>
            </w:r>
          </w:p>
        </w:tc>
      </w:tr>
      <w:tr w:rsidR="009369C1" w:rsidRPr="009369C1" w:rsidTr="00603AEB">
        <w:trPr>
          <w:trHeight w:val="300"/>
        </w:trPr>
        <w:tc>
          <w:tcPr>
            <w:tcW w:w="914" w:type="pct"/>
            <w:vMerge w:val="restart"/>
            <w:tcBorders>
              <w:top w:val="single" w:sz="4" w:space="0" w:color="auto"/>
              <w:left w:val="single" w:sz="4" w:space="0" w:color="auto"/>
              <w:right w:val="single" w:sz="4" w:space="0" w:color="auto"/>
            </w:tcBorders>
            <w:shd w:val="clear" w:color="auto" w:fill="auto"/>
            <w:vAlign w:val="center"/>
          </w:tcPr>
          <w:p w:rsidR="009369C1" w:rsidRPr="009369C1" w:rsidRDefault="009369C1" w:rsidP="00A65720">
            <w:pPr>
              <w:widowControl/>
              <w:jc w:val="center"/>
              <w:rPr>
                <w:rFonts w:ascii="宋体" w:hAnsi="宋体" w:cs="宋体"/>
                <w:color w:val="000000"/>
                <w:kern w:val="0"/>
                <w:szCs w:val="21"/>
              </w:rPr>
            </w:pPr>
            <w:r>
              <w:rPr>
                <w:rFonts w:ascii="宋体" w:hAnsi="宋体" w:cs="宋体" w:hint="eastAsia"/>
                <w:color w:val="000000"/>
                <w:kern w:val="0"/>
                <w:szCs w:val="21"/>
              </w:rPr>
              <w:t>201</w:t>
            </w:r>
            <w:r w:rsidR="00A65720">
              <w:rPr>
                <w:rFonts w:ascii="宋体" w:hAnsi="宋体" w:cs="宋体" w:hint="eastAsia"/>
                <w:color w:val="000000"/>
                <w:kern w:val="0"/>
                <w:szCs w:val="21"/>
              </w:rPr>
              <w:t>7</w:t>
            </w:r>
            <w:r>
              <w:rPr>
                <w:rFonts w:ascii="宋体" w:hAnsi="宋体" w:cs="宋体" w:hint="eastAsia"/>
                <w:color w:val="000000"/>
                <w:kern w:val="0"/>
                <w:szCs w:val="21"/>
              </w:rPr>
              <w:t>年-2008年</w:t>
            </w:r>
          </w:p>
        </w:tc>
        <w:tc>
          <w:tcPr>
            <w:tcW w:w="615" w:type="pct"/>
            <w:tcBorders>
              <w:top w:val="single" w:sz="4" w:space="0" w:color="auto"/>
              <w:left w:val="single" w:sz="4" w:space="0" w:color="auto"/>
              <w:bottom w:val="single" w:sz="4" w:space="0" w:color="auto"/>
              <w:right w:val="single" w:sz="4" w:space="0" w:color="auto"/>
            </w:tcBorders>
            <w:shd w:val="clear" w:color="auto" w:fill="auto"/>
            <w:vAlign w:val="center"/>
          </w:tcPr>
          <w:p w:rsidR="009369C1" w:rsidRPr="009369C1" w:rsidRDefault="009369C1" w:rsidP="00603AEB">
            <w:pPr>
              <w:widowControl/>
              <w:jc w:val="center"/>
              <w:rPr>
                <w:rFonts w:ascii="宋体" w:hAnsi="宋体" w:cs="宋体"/>
                <w:color w:val="000000"/>
                <w:kern w:val="0"/>
                <w:szCs w:val="21"/>
              </w:rPr>
            </w:pPr>
            <w:r w:rsidRPr="009369C1">
              <w:rPr>
                <w:rFonts w:ascii="宋体" w:hAnsi="宋体" w:cs="宋体" w:hint="eastAsia"/>
                <w:color w:val="000000"/>
                <w:kern w:val="0"/>
                <w:szCs w:val="21"/>
              </w:rPr>
              <w:t>面积变化</w:t>
            </w:r>
            <w:r w:rsidRPr="00D46203">
              <w:rPr>
                <w:rFonts w:ascii="宋体" w:hAnsi="宋体" w:cs="宋体" w:hint="eastAsia"/>
                <w:color w:val="000000"/>
                <w:kern w:val="0"/>
                <w:szCs w:val="21"/>
              </w:rPr>
              <w:t>（</w:t>
            </w:r>
            <w:r w:rsidRPr="00D46203">
              <w:rPr>
                <w:rFonts w:ascii="宋体" w:hAnsi="宋体" w:cs="宋体"/>
                <w:color w:val="000000"/>
                <w:kern w:val="0"/>
                <w:szCs w:val="21"/>
              </w:rPr>
              <w:t>km</w:t>
            </w:r>
            <w:r w:rsidRPr="00D46203">
              <w:rPr>
                <w:rFonts w:ascii="宋体" w:hAnsi="宋体" w:cs="宋体"/>
                <w:color w:val="000000"/>
                <w:kern w:val="0"/>
                <w:szCs w:val="21"/>
                <w:vertAlign w:val="superscript"/>
              </w:rPr>
              <w:t>2</w:t>
            </w:r>
            <w:r w:rsidRPr="00D46203">
              <w:rPr>
                <w:rFonts w:ascii="宋体" w:hAnsi="宋体" w:cs="宋体" w:hint="eastAsia"/>
                <w:color w:val="000000"/>
                <w:kern w:val="0"/>
                <w:szCs w:val="21"/>
              </w:rPr>
              <w:t>）</w:t>
            </w:r>
          </w:p>
        </w:tc>
        <w:tc>
          <w:tcPr>
            <w:tcW w:w="649"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0.86</w:t>
            </w:r>
          </w:p>
        </w:tc>
        <w:tc>
          <w:tcPr>
            <w:tcW w:w="94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2.85</w:t>
            </w:r>
          </w:p>
        </w:tc>
        <w:tc>
          <w:tcPr>
            <w:tcW w:w="649"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5.15</w:t>
            </w:r>
          </w:p>
        </w:tc>
        <w:tc>
          <w:tcPr>
            <w:tcW w:w="61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6.59</w:t>
            </w:r>
          </w:p>
        </w:tc>
        <w:tc>
          <w:tcPr>
            <w:tcW w:w="613"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15.45</w:t>
            </w:r>
          </w:p>
        </w:tc>
      </w:tr>
      <w:tr w:rsidR="009369C1" w:rsidRPr="009369C1" w:rsidTr="00603AEB">
        <w:trPr>
          <w:trHeight w:val="300"/>
        </w:trPr>
        <w:tc>
          <w:tcPr>
            <w:tcW w:w="914" w:type="pct"/>
            <w:vMerge/>
            <w:tcBorders>
              <w:left w:val="single" w:sz="4" w:space="0" w:color="auto"/>
              <w:bottom w:val="single" w:sz="4" w:space="0" w:color="auto"/>
              <w:right w:val="single" w:sz="4" w:space="0" w:color="auto"/>
            </w:tcBorders>
            <w:shd w:val="clear" w:color="auto" w:fill="auto"/>
            <w:vAlign w:val="center"/>
          </w:tcPr>
          <w:p w:rsidR="009369C1" w:rsidRPr="009369C1" w:rsidRDefault="009369C1" w:rsidP="009369C1">
            <w:pPr>
              <w:widowControl/>
              <w:jc w:val="center"/>
              <w:rPr>
                <w:rFonts w:ascii="宋体" w:hAnsi="宋体" w:cs="宋体"/>
                <w:color w:val="000000"/>
                <w:kern w:val="0"/>
                <w:szCs w:val="21"/>
              </w:rPr>
            </w:pPr>
          </w:p>
        </w:tc>
        <w:tc>
          <w:tcPr>
            <w:tcW w:w="615" w:type="pct"/>
            <w:tcBorders>
              <w:top w:val="single" w:sz="4" w:space="0" w:color="auto"/>
              <w:left w:val="single" w:sz="4" w:space="0" w:color="auto"/>
              <w:bottom w:val="single" w:sz="4" w:space="0" w:color="auto"/>
              <w:right w:val="single" w:sz="4" w:space="0" w:color="auto"/>
            </w:tcBorders>
            <w:shd w:val="clear" w:color="auto" w:fill="auto"/>
            <w:vAlign w:val="center"/>
          </w:tcPr>
          <w:p w:rsidR="009369C1" w:rsidRPr="009369C1" w:rsidRDefault="009369C1" w:rsidP="00603AEB">
            <w:pPr>
              <w:widowControl/>
              <w:jc w:val="center"/>
              <w:rPr>
                <w:rFonts w:ascii="宋体" w:hAnsi="宋体" w:cs="宋体"/>
                <w:color w:val="000000"/>
                <w:kern w:val="0"/>
                <w:szCs w:val="21"/>
              </w:rPr>
            </w:pPr>
            <w:r w:rsidRPr="009369C1">
              <w:rPr>
                <w:rFonts w:ascii="宋体" w:hAnsi="宋体" w:cs="宋体" w:hint="eastAsia"/>
                <w:color w:val="000000"/>
                <w:kern w:val="0"/>
                <w:szCs w:val="21"/>
              </w:rPr>
              <w:t>面积增幅（％）</w:t>
            </w:r>
          </w:p>
        </w:tc>
        <w:tc>
          <w:tcPr>
            <w:tcW w:w="649"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72.88 </w:t>
            </w:r>
          </w:p>
        </w:tc>
        <w:tc>
          <w:tcPr>
            <w:tcW w:w="94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86.10 </w:t>
            </w:r>
          </w:p>
        </w:tc>
        <w:tc>
          <w:tcPr>
            <w:tcW w:w="649"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85.55 </w:t>
            </w:r>
          </w:p>
        </w:tc>
        <w:tc>
          <w:tcPr>
            <w:tcW w:w="615"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124.34 </w:t>
            </w:r>
          </w:p>
        </w:tc>
        <w:tc>
          <w:tcPr>
            <w:tcW w:w="613" w:type="pct"/>
            <w:tcBorders>
              <w:top w:val="nil"/>
              <w:left w:val="nil"/>
              <w:bottom w:val="single" w:sz="4" w:space="0" w:color="auto"/>
              <w:right w:val="single" w:sz="4" w:space="0" w:color="auto"/>
            </w:tcBorders>
            <w:shd w:val="clear" w:color="auto" w:fill="auto"/>
            <w:vAlign w:val="center"/>
            <w:hideMark/>
          </w:tcPr>
          <w:p w:rsidR="009369C1" w:rsidRPr="009369C1" w:rsidRDefault="009369C1" w:rsidP="009369C1">
            <w:pPr>
              <w:widowControl/>
              <w:jc w:val="center"/>
              <w:rPr>
                <w:rFonts w:ascii="宋体" w:hAnsi="宋体" w:cs="宋体"/>
                <w:color w:val="000000"/>
                <w:kern w:val="0"/>
                <w:szCs w:val="21"/>
              </w:rPr>
            </w:pPr>
            <w:r w:rsidRPr="009369C1">
              <w:rPr>
                <w:rFonts w:ascii="宋体" w:hAnsi="宋体" w:cs="宋体" w:hint="eastAsia"/>
                <w:color w:val="000000"/>
                <w:kern w:val="0"/>
                <w:szCs w:val="21"/>
              </w:rPr>
              <w:t xml:space="preserve">97.72 </w:t>
            </w:r>
          </w:p>
        </w:tc>
      </w:tr>
    </w:tbl>
    <w:p w:rsidR="00572BEB" w:rsidRPr="00511F93" w:rsidRDefault="00296D39" w:rsidP="00511F93">
      <w:pPr>
        <w:pStyle w:val="2"/>
        <w:spacing w:before="0" w:after="0" w:line="360" w:lineRule="auto"/>
        <w:jc w:val="center"/>
        <w:rPr>
          <w:rFonts w:ascii="宋体" w:hAnsi="宋体"/>
          <w:b w:val="0"/>
          <w:sz w:val="30"/>
          <w:szCs w:val="30"/>
        </w:rPr>
      </w:pPr>
      <w:bookmarkStart w:id="851" w:name="_Toc372110406"/>
      <w:bookmarkStart w:id="852" w:name="_Toc438298731"/>
      <w:bookmarkStart w:id="853" w:name="_Toc521523949"/>
      <w:r w:rsidRPr="00511F93">
        <w:rPr>
          <w:rFonts w:ascii="宋体" w:hAnsi="宋体" w:hint="eastAsia"/>
          <w:b w:val="0"/>
          <w:sz w:val="30"/>
          <w:szCs w:val="30"/>
        </w:rPr>
        <w:t>第二节</w:t>
      </w:r>
      <w:r w:rsidR="00C15A9A">
        <w:rPr>
          <w:rFonts w:ascii="宋体" w:hAnsi="宋体" w:hint="eastAsia"/>
          <w:b w:val="0"/>
          <w:sz w:val="30"/>
          <w:szCs w:val="30"/>
        </w:rPr>
        <w:t xml:space="preserve"> </w:t>
      </w:r>
      <w:r w:rsidR="00C15A9A" w:rsidRPr="00C15A9A">
        <w:rPr>
          <w:rFonts w:ascii="宋体" w:hAnsi="宋体" w:hint="eastAsia"/>
          <w:b w:val="0"/>
          <w:sz w:val="30"/>
          <w:szCs w:val="30"/>
        </w:rPr>
        <w:t>与上一轮</w:t>
      </w:r>
      <w:r w:rsidRPr="00511F93">
        <w:rPr>
          <w:rFonts w:ascii="宋体" w:hAnsi="宋体" w:hint="eastAsia"/>
          <w:b w:val="0"/>
          <w:sz w:val="30"/>
          <w:szCs w:val="30"/>
        </w:rPr>
        <w:t>基准地价</w:t>
      </w:r>
      <w:r w:rsidR="00C15A9A" w:rsidRPr="00C15A9A">
        <w:rPr>
          <w:rFonts w:ascii="宋体" w:hAnsi="宋体" w:hint="eastAsia"/>
          <w:b w:val="0"/>
          <w:sz w:val="30"/>
          <w:szCs w:val="30"/>
        </w:rPr>
        <w:t>对比分析</w:t>
      </w:r>
      <w:bookmarkEnd w:id="851"/>
      <w:bookmarkEnd w:id="852"/>
      <w:bookmarkEnd w:id="853"/>
    </w:p>
    <w:p w:rsidR="00177AAF" w:rsidRPr="00177AAF" w:rsidRDefault="00572BEB" w:rsidP="00177AAF">
      <w:pPr>
        <w:spacing w:line="360" w:lineRule="auto"/>
        <w:ind w:firstLine="482"/>
        <w:rPr>
          <w:rFonts w:ascii="宋体"/>
          <w:color w:val="0D0D0D"/>
          <w:sz w:val="24"/>
        </w:rPr>
      </w:pPr>
      <w:r w:rsidRPr="006C7D48">
        <w:rPr>
          <w:rFonts w:ascii="宋体" w:hAnsi="宋体" w:hint="eastAsia"/>
          <w:color w:val="0D0D0D"/>
          <w:sz w:val="24"/>
        </w:rPr>
        <w:t>城区土地定级与基准地价更新及基准地价更新工作，本着实事求是的原则，在认真分析大量调查数据和客观评价的基础上，取得了新的基准地价成果。与</w:t>
      </w:r>
      <w:r w:rsidRPr="006C7D48">
        <w:rPr>
          <w:rFonts w:ascii="宋体" w:hAnsi="宋体"/>
          <w:color w:val="0D0D0D"/>
          <w:sz w:val="24"/>
        </w:rPr>
        <w:t>20</w:t>
      </w:r>
      <w:r>
        <w:rPr>
          <w:rFonts w:ascii="宋体" w:hAnsi="宋体"/>
          <w:color w:val="0D0D0D"/>
          <w:sz w:val="24"/>
        </w:rPr>
        <w:t>08</w:t>
      </w:r>
      <w:r w:rsidRPr="006C7D48">
        <w:rPr>
          <w:rFonts w:ascii="宋体" w:hAnsi="宋体" w:hint="eastAsia"/>
          <w:color w:val="0D0D0D"/>
          <w:sz w:val="24"/>
        </w:rPr>
        <w:t>年公布的</w:t>
      </w:r>
      <w:r w:rsidRPr="006C7D48">
        <w:rPr>
          <w:rFonts w:ascii="宋体" w:hAnsi="宋体" w:hint="eastAsia"/>
          <w:color w:val="0D0D0D"/>
          <w:sz w:val="24"/>
        </w:rPr>
        <w:lastRenderedPageBreak/>
        <w:t>现行基准地价相比，更新后的土地级别和基准地价有了一定程度的调整和变化。</w:t>
      </w:r>
    </w:p>
    <w:p w:rsidR="002E0A17" w:rsidRDefault="00177AAF" w:rsidP="002E0A17">
      <w:pPr>
        <w:spacing w:line="360" w:lineRule="auto"/>
        <w:ind w:firstLine="482"/>
        <w:rPr>
          <w:rFonts w:ascii="宋体" w:hAnsi="宋体"/>
          <w:color w:val="0D0D0D"/>
          <w:sz w:val="24"/>
        </w:rPr>
      </w:pPr>
      <w:r w:rsidRPr="00177AAF">
        <w:rPr>
          <w:rFonts w:ascii="宋体" w:hAnsi="宋体" w:hint="eastAsia"/>
          <w:color w:val="0D0D0D"/>
          <w:sz w:val="24"/>
        </w:rPr>
        <w:t>总体表现为</w:t>
      </w:r>
      <w:r w:rsidR="000860AE">
        <w:rPr>
          <w:rFonts w:ascii="宋体" w:hAnsi="宋体" w:hint="eastAsia"/>
          <w:color w:val="0D0D0D"/>
          <w:sz w:val="24"/>
        </w:rPr>
        <w:t>商服用地</w:t>
      </w:r>
      <w:r w:rsidR="00A65720">
        <w:rPr>
          <w:rFonts w:ascii="宋体" w:hAnsi="宋体" w:hint="eastAsia"/>
          <w:color w:val="0D0D0D"/>
          <w:sz w:val="24"/>
        </w:rPr>
        <w:t>和住宅用地的基准地价均有不同程度增加，而工业用地均基本稳定。</w:t>
      </w:r>
      <w:r w:rsidR="000860AE">
        <w:rPr>
          <w:rFonts w:ascii="宋体" w:hAnsi="宋体" w:hint="eastAsia"/>
          <w:color w:val="0D0D0D"/>
          <w:sz w:val="24"/>
        </w:rPr>
        <w:t>商服用地</w:t>
      </w:r>
      <w:r w:rsidR="00A07505">
        <w:rPr>
          <w:rFonts w:ascii="宋体" w:hAnsi="宋体" w:hint="eastAsia"/>
          <w:color w:val="0D0D0D"/>
          <w:sz w:val="24"/>
        </w:rPr>
        <w:t>的</w:t>
      </w:r>
      <w:r w:rsidR="007C5A54">
        <w:rPr>
          <w:rFonts w:ascii="宋体" w:hAnsi="宋体" w:hint="eastAsia"/>
          <w:color w:val="0D0D0D"/>
          <w:sz w:val="24"/>
        </w:rPr>
        <w:t>一级、二级、三级和四级地</w:t>
      </w:r>
      <w:r w:rsidR="004B3FC1">
        <w:rPr>
          <w:rFonts w:ascii="宋体" w:hAnsi="宋体" w:hint="eastAsia"/>
          <w:color w:val="0D0D0D"/>
          <w:sz w:val="24"/>
        </w:rPr>
        <w:t>增幅在</w:t>
      </w:r>
      <w:r w:rsidR="004B3FC1" w:rsidRPr="005C5D99">
        <w:rPr>
          <w:rFonts w:ascii="宋体" w:hAnsi="宋体" w:hint="eastAsia"/>
          <w:color w:val="0D0D0D"/>
          <w:sz w:val="24"/>
        </w:rPr>
        <w:t>105.30%-131.75%之间</w:t>
      </w:r>
      <w:r w:rsidR="00360C0B">
        <w:rPr>
          <w:rFonts w:ascii="宋体" w:hAnsi="宋体" w:hint="eastAsia"/>
          <w:color w:val="0D0D0D"/>
          <w:sz w:val="24"/>
        </w:rPr>
        <w:t>。</w:t>
      </w:r>
      <w:r w:rsidR="00A07505">
        <w:rPr>
          <w:rFonts w:ascii="宋体" w:hAnsi="宋体" w:hint="eastAsia"/>
          <w:color w:val="0D0D0D"/>
          <w:sz w:val="24"/>
        </w:rPr>
        <w:t>住宅用地的一级、二级、三级和四级地增幅在</w:t>
      </w:r>
      <w:r w:rsidR="004A76E9" w:rsidRPr="00943860">
        <w:rPr>
          <w:rFonts w:ascii="宋体" w:hAnsi="宋体" w:hint="eastAsia"/>
          <w:color w:val="0D0D0D"/>
          <w:sz w:val="24"/>
        </w:rPr>
        <w:t>122.66-147.92%之间。</w:t>
      </w:r>
      <w:r w:rsidR="00360C0B">
        <w:rPr>
          <w:rFonts w:ascii="宋体" w:hAnsi="宋体" w:hint="eastAsia"/>
          <w:color w:val="0D0D0D"/>
          <w:sz w:val="24"/>
        </w:rPr>
        <w:t>一级地</w:t>
      </w:r>
      <w:r w:rsidR="00360C0B" w:rsidRPr="00360C0B">
        <w:rPr>
          <w:rFonts w:ascii="宋体" w:hAnsi="宋体" w:hint="eastAsia"/>
          <w:color w:val="0D0D0D"/>
          <w:sz w:val="24"/>
        </w:rPr>
        <w:t>主要是老城区土地收储成本增加，但依托</w:t>
      </w:r>
      <w:r w:rsidR="00360C0B">
        <w:rPr>
          <w:rFonts w:ascii="宋体" w:hAnsi="宋体" w:hint="eastAsia"/>
          <w:color w:val="0D0D0D"/>
          <w:sz w:val="24"/>
        </w:rPr>
        <w:t>城区中心的商服、交通、基本设施配套，</w:t>
      </w:r>
      <w:r w:rsidR="00360C0B" w:rsidRPr="00360C0B">
        <w:rPr>
          <w:rFonts w:ascii="宋体" w:hAnsi="宋体" w:hint="eastAsia"/>
          <w:color w:val="0D0D0D"/>
          <w:sz w:val="24"/>
        </w:rPr>
        <w:t>地价</w:t>
      </w:r>
      <w:r w:rsidR="00360C0B">
        <w:rPr>
          <w:rFonts w:ascii="宋体" w:hAnsi="宋体" w:hint="eastAsia"/>
          <w:color w:val="0D0D0D"/>
          <w:sz w:val="24"/>
        </w:rPr>
        <w:t>增长相对不高</w:t>
      </w:r>
      <w:r w:rsidR="00360C0B" w:rsidRPr="00360C0B">
        <w:rPr>
          <w:rFonts w:ascii="宋体" w:hAnsi="宋体" w:hint="eastAsia"/>
          <w:color w:val="0D0D0D"/>
          <w:sz w:val="24"/>
        </w:rPr>
        <w:t>；第</w:t>
      </w:r>
      <w:r w:rsidR="00360C0B">
        <w:rPr>
          <w:rFonts w:ascii="宋体" w:hAnsi="宋体" w:hint="eastAsia"/>
          <w:color w:val="0D0D0D"/>
          <w:sz w:val="24"/>
        </w:rPr>
        <w:t>二、三</w:t>
      </w:r>
      <w:r w:rsidR="00360C0B" w:rsidRPr="00360C0B">
        <w:rPr>
          <w:rFonts w:ascii="宋体" w:hAnsi="宋体" w:hint="eastAsia"/>
          <w:color w:val="0D0D0D"/>
          <w:sz w:val="24"/>
        </w:rPr>
        <w:t>级别主要是由于</w:t>
      </w:r>
      <w:r w:rsidR="00360C0B">
        <w:rPr>
          <w:rFonts w:ascii="宋体" w:hAnsi="宋体" w:hint="eastAsia"/>
          <w:color w:val="0D0D0D"/>
          <w:sz w:val="24"/>
        </w:rPr>
        <w:t>疏勒城区扩张</w:t>
      </w:r>
      <w:r w:rsidR="00360C0B" w:rsidRPr="00360C0B">
        <w:rPr>
          <w:rFonts w:ascii="宋体" w:hAnsi="宋体" w:hint="eastAsia"/>
          <w:color w:val="0D0D0D"/>
          <w:sz w:val="24"/>
        </w:rPr>
        <w:t>发展态势增</w:t>
      </w:r>
      <w:r w:rsidR="00660FFA">
        <w:rPr>
          <w:rFonts w:ascii="宋体" w:hAnsi="宋体" w:hint="eastAsia"/>
          <w:color w:val="0D0D0D"/>
          <w:sz w:val="24"/>
        </w:rPr>
        <w:t>强，逐渐向新区扩张，新区的基础设施、公共配套设起点高又逐步完善</w:t>
      </w:r>
      <w:r w:rsidR="00360C0B" w:rsidRPr="00360C0B">
        <w:rPr>
          <w:rFonts w:ascii="宋体" w:hAnsi="宋体" w:hint="eastAsia"/>
          <w:color w:val="0D0D0D"/>
          <w:sz w:val="24"/>
        </w:rPr>
        <w:t>。</w:t>
      </w:r>
      <w:r w:rsidR="00660FFA">
        <w:rPr>
          <w:rFonts w:ascii="宋体" w:hAnsi="宋体" w:hint="eastAsia"/>
          <w:color w:val="0D0D0D"/>
          <w:sz w:val="24"/>
        </w:rPr>
        <w:t>随着居住环境的优化、居住功能的完善，住宅地价提升最快</w:t>
      </w:r>
      <w:r w:rsidR="00360C0B" w:rsidRPr="00360C0B">
        <w:rPr>
          <w:rFonts w:ascii="宋体" w:hAnsi="宋体" w:hint="eastAsia"/>
          <w:color w:val="0D0D0D"/>
          <w:sz w:val="24"/>
        </w:rPr>
        <w:t>。</w:t>
      </w:r>
      <w:r w:rsidR="007453A6">
        <w:rPr>
          <w:rFonts w:ascii="宋体" w:hAnsi="宋体" w:hint="eastAsia"/>
          <w:color w:val="0D0D0D"/>
          <w:sz w:val="24"/>
        </w:rPr>
        <w:t>住宅用地基准地价的增幅高于</w:t>
      </w:r>
      <w:r w:rsidR="000860AE">
        <w:rPr>
          <w:rFonts w:ascii="宋体" w:hAnsi="宋体" w:hint="eastAsia"/>
          <w:color w:val="0D0D0D"/>
          <w:sz w:val="24"/>
        </w:rPr>
        <w:t>商服用地</w:t>
      </w:r>
      <w:r w:rsidR="007453A6">
        <w:rPr>
          <w:rFonts w:ascii="宋体" w:hAnsi="宋体" w:hint="eastAsia"/>
          <w:color w:val="0D0D0D"/>
          <w:sz w:val="24"/>
        </w:rPr>
        <w:t>。主要原因</w:t>
      </w:r>
      <w:r w:rsidR="00D43FD0">
        <w:rPr>
          <w:rFonts w:ascii="宋体" w:hAnsi="宋体" w:hint="eastAsia"/>
          <w:color w:val="0D0D0D"/>
          <w:sz w:val="24"/>
        </w:rPr>
        <w:t>有两点，第一，近10年（2008年-2017年），疏勒县城区基准地价未开展更新工作。</w:t>
      </w:r>
      <w:r w:rsidR="004F382F">
        <w:rPr>
          <w:rFonts w:ascii="宋体" w:hAnsi="宋体" w:hint="eastAsia"/>
          <w:color w:val="0D0D0D"/>
          <w:sz w:val="24"/>
        </w:rPr>
        <w:t>第二，</w:t>
      </w:r>
      <w:r w:rsidR="00360C0B">
        <w:rPr>
          <w:rFonts w:ascii="宋体" w:hAnsi="宋体" w:hint="eastAsia"/>
          <w:color w:val="0D0D0D"/>
          <w:sz w:val="24"/>
        </w:rPr>
        <w:t>可能是城市化进程的原因，促使住宅用地的需求量增加。</w:t>
      </w:r>
    </w:p>
    <w:p w:rsidR="00572BEB" w:rsidRDefault="00572BEB" w:rsidP="002E0A17">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t>表</w:t>
      </w:r>
      <w:r w:rsidR="00253B8A" w:rsidRPr="00825ED4">
        <w:rPr>
          <w:rFonts w:ascii="黑体" w:hAnsi="黑体" w:hint="eastAsia"/>
          <w:sz w:val="21"/>
          <w:szCs w:val="21"/>
        </w:rPr>
        <w:t>4</w:t>
      </w:r>
      <w:r w:rsidRPr="00825ED4">
        <w:rPr>
          <w:rFonts w:ascii="黑体" w:hAnsi="黑体"/>
          <w:sz w:val="21"/>
          <w:szCs w:val="21"/>
        </w:rPr>
        <w:t>-</w:t>
      </w:r>
      <w:r w:rsidR="003C2DFA" w:rsidRPr="00825ED4">
        <w:rPr>
          <w:rFonts w:ascii="黑体" w:hAnsi="黑体"/>
          <w:sz w:val="21"/>
          <w:szCs w:val="21"/>
        </w:rPr>
        <w:fldChar w:fldCharType="begin"/>
      </w:r>
      <w:r w:rsidRPr="00825ED4">
        <w:rPr>
          <w:rFonts w:ascii="黑体" w:hAnsi="黑体"/>
          <w:sz w:val="21"/>
          <w:szCs w:val="21"/>
        </w:rPr>
        <w:instrText xml:space="preserve">SEQ </w:instrText>
      </w:r>
      <w:r w:rsidRPr="00825ED4">
        <w:rPr>
          <w:rFonts w:ascii="黑体" w:hAnsi="黑体" w:hint="eastAsia"/>
          <w:sz w:val="21"/>
          <w:szCs w:val="21"/>
        </w:rPr>
        <w:instrText>表</w:instrText>
      </w:r>
      <w:r w:rsidRPr="00825ED4">
        <w:rPr>
          <w:rFonts w:ascii="黑体" w:hAnsi="黑体"/>
          <w:sz w:val="21"/>
          <w:szCs w:val="21"/>
        </w:rPr>
        <w:instrText>5- \* ARABIC</w:instrText>
      </w:r>
      <w:r w:rsidR="003C2DFA" w:rsidRPr="00825ED4">
        <w:rPr>
          <w:rFonts w:ascii="黑体" w:hAnsi="黑体"/>
          <w:sz w:val="21"/>
          <w:szCs w:val="21"/>
        </w:rPr>
        <w:fldChar w:fldCharType="separate"/>
      </w:r>
      <w:r w:rsidR="005956CF">
        <w:rPr>
          <w:rFonts w:ascii="黑体" w:hAnsi="黑体"/>
          <w:sz w:val="21"/>
          <w:szCs w:val="21"/>
        </w:rPr>
        <w:t>2</w:t>
      </w:r>
      <w:r w:rsidR="003C2DFA" w:rsidRPr="00825ED4">
        <w:rPr>
          <w:rFonts w:ascii="黑体" w:hAnsi="黑体"/>
          <w:sz w:val="21"/>
          <w:szCs w:val="21"/>
        </w:rPr>
        <w:fldChar w:fldCharType="end"/>
      </w:r>
      <w:r w:rsidRPr="00825ED4">
        <w:rPr>
          <w:rFonts w:ascii="黑体" w:hAnsi="黑体" w:hint="eastAsia"/>
          <w:sz w:val="21"/>
          <w:szCs w:val="21"/>
        </w:rPr>
        <w:t>疏勒县</w:t>
      </w:r>
      <w:r w:rsidR="001D2846" w:rsidRPr="00825ED4">
        <w:rPr>
          <w:rFonts w:ascii="黑体" w:hAnsi="黑体" w:hint="eastAsia"/>
          <w:sz w:val="21"/>
          <w:szCs w:val="21"/>
        </w:rPr>
        <w:t>城区</w:t>
      </w:r>
      <w:r w:rsidRPr="00825ED4">
        <w:rPr>
          <w:rFonts w:ascii="黑体" w:hAnsi="黑体" w:hint="eastAsia"/>
          <w:sz w:val="21"/>
          <w:szCs w:val="21"/>
        </w:rPr>
        <w:t>地价结果对比表</w:t>
      </w:r>
    </w:p>
    <w:tbl>
      <w:tblPr>
        <w:tblW w:w="5000" w:type="pct"/>
        <w:tblLayout w:type="fixed"/>
        <w:tblLook w:val="04A0" w:firstRow="1" w:lastRow="0" w:firstColumn="1" w:lastColumn="0" w:noHBand="0" w:noVBand="1"/>
      </w:tblPr>
      <w:tblGrid>
        <w:gridCol w:w="675"/>
        <w:gridCol w:w="907"/>
        <w:gridCol w:w="938"/>
        <w:gridCol w:w="851"/>
        <w:gridCol w:w="992"/>
        <w:gridCol w:w="1073"/>
        <w:gridCol w:w="1053"/>
        <w:gridCol w:w="873"/>
        <w:gridCol w:w="969"/>
        <w:gridCol w:w="955"/>
      </w:tblGrid>
      <w:tr w:rsidR="003B481A" w:rsidRPr="003B481A" w:rsidTr="003B481A">
        <w:trPr>
          <w:trHeight w:val="270"/>
        </w:trPr>
        <w:tc>
          <w:tcPr>
            <w:tcW w:w="36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Cs w:val="21"/>
              </w:rPr>
            </w:pPr>
            <w:r w:rsidRPr="003B481A">
              <w:rPr>
                <w:rFonts w:ascii="宋体" w:hAnsi="宋体" w:cs="宋体" w:hint="eastAsia"/>
                <w:color w:val="000000"/>
                <w:kern w:val="0"/>
                <w:szCs w:val="21"/>
              </w:rPr>
              <w:t>类型</w:t>
            </w:r>
          </w:p>
        </w:tc>
        <w:tc>
          <w:tcPr>
            <w:tcW w:w="48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Cs w:val="21"/>
              </w:rPr>
            </w:pPr>
            <w:r w:rsidRPr="003B481A">
              <w:rPr>
                <w:rFonts w:ascii="宋体" w:hAnsi="宋体" w:cs="宋体" w:hint="eastAsia"/>
                <w:color w:val="000000"/>
                <w:kern w:val="0"/>
                <w:szCs w:val="21"/>
              </w:rPr>
              <w:t>时间</w:t>
            </w:r>
          </w:p>
        </w:tc>
        <w:tc>
          <w:tcPr>
            <w:tcW w:w="963" w:type="pct"/>
            <w:gridSpan w:val="2"/>
            <w:tcBorders>
              <w:top w:val="single" w:sz="4" w:space="0" w:color="auto"/>
              <w:left w:val="nil"/>
              <w:bottom w:val="single" w:sz="4" w:space="0" w:color="auto"/>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Cs w:val="21"/>
              </w:rPr>
            </w:pPr>
            <w:r w:rsidRPr="003B481A">
              <w:rPr>
                <w:rFonts w:ascii="宋体" w:hAnsi="宋体" w:cs="宋体" w:hint="eastAsia"/>
                <w:color w:val="000000"/>
                <w:kern w:val="0"/>
                <w:szCs w:val="21"/>
              </w:rPr>
              <w:t>一级</w:t>
            </w:r>
          </w:p>
        </w:tc>
        <w:tc>
          <w:tcPr>
            <w:tcW w:w="1112" w:type="pct"/>
            <w:gridSpan w:val="2"/>
            <w:tcBorders>
              <w:top w:val="single" w:sz="4" w:space="0" w:color="auto"/>
              <w:left w:val="nil"/>
              <w:bottom w:val="single" w:sz="4" w:space="0" w:color="auto"/>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Cs w:val="21"/>
              </w:rPr>
            </w:pPr>
            <w:r w:rsidRPr="003B481A">
              <w:rPr>
                <w:rFonts w:ascii="宋体" w:hAnsi="宋体" w:cs="宋体" w:hint="eastAsia"/>
                <w:color w:val="000000"/>
                <w:kern w:val="0"/>
                <w:szCs w:val="21"/>
              </w:rPr>
              <w:t>二级</w:t>
            </w:r>
          </w:p>
        </w:tc>
        <w:tc>
          <w:tcPr>
            <w:tcW w:w="1037" w:type="pct"/>
            <w:gridSpan w:val="2"/>
            <w:tcBorders>
              <w:top w:val="single" w:sz="4" w:space="0" w:color="auto"/>
              <w:left w:val="nil"/>
              <w:bottom w:val="single" w:sz="4" w:space="0" w:color="auto"/>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Cs w:val="21"/>
              </w:rPr>
            </w:pPr>
            <w:r w:rsidRPr="003B481A">
              <w:rPr>
                <w:rFonts w:ascii="宋体" w:hAnsi="宋体" w:cs="宋体" w:hint="eastAsia"/>
                <w:color w:val="000000"/>
                <w:kern w:val="0"/>
                <w:szCs w:val="21"/>
              </w:rPr>
              <w:t>三级</w:t>
            </w:r>
          </w:p>
        </w:tc>
        <w:tc>
          <w:tcPr>
            <w:tcW w:w="1036" w:type="pct"/>
            <w:gridSpan w:val="2"/>
            <w:tcBorders>
              <w:top w:val="single" w:sz="4" w:space="0" w:color="auto"/>
              <w:left w:val="nil"/>
              <w:bottom w:val="single" w:sz="4" w:space="0" w:color="auto"/>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Cs w:val="21"/>
              </w:rPr>
            </w:pPr>
            <w:r w:rsidRPr="003B481A">
              <w:rPr>
                <w:rFonts w:ascii="宋体" w:hAnsi="宋体" w:cs="宋体" w:hint="eastAsia"/>
                <w:color w:val="000000"/>
                <w:kern w:val="0"/>
                <w:szCs w:val="21"/>
              </w:rPr>
              <w:t>四级</w:t>
            </w:r>
          </w:p>
        </w:tc>
      </w:tr>
      <w:tr w:rsidR="003B481A" w:rsidRPr="003B481A" w:rsidTr="003B481A">
        <w:trPr>
          <w:trHeight w:val="270"/>
        </w:trPr>
        <w:tc>
          <w:tcPr>
            <w:tcW w:w="363" w:type="pct"/>
            <w:vMerge/>
            <w:tcBorders>
              <w:top w:val="single" w:sz="4" w:space="0" w:color="auto"/>
              <w:left w:val="single" w:sz="4" w:space="0" w:color="auto"/>
              <w:bottom w:val="single" w:sz="4" w:space="0" w:color="auto"/>
              <w:right w:val="single" w:sz="4" w:space="0" w:color="auto"/>
            </w:tcBorders>
            <w:vAlign w:val="center"/>
            <w:hideMark/>
          </w:tcPr>
          <w:p w:rsidR="003B481A" w:rsidRPr="003B481A" w:rsidRDefault="003B481A" w:rsidP="003B481A">
            <w:pPr>
              <w:widowControl/>
              <w:jc w:val="center"/>
              <w:rPr>
                <w:rFonts w:ascii="宋体" w:hAnsi="宋体" w:cs="宋体"/>
                <w:color w:val="000000"/>
                <w:kern w:val="0"/>
                <w:szCs w:val="21"/>
              </w:rPr>
            </w:pPr>
          </w:p>
        </w:tc>
        <w:tc>
          <w:tcPr>
            <w:tcW w:w="488" w:type="pct"/>
            <w:vMerge/>
            <w:tcBorders>
              <w:top w:val="single" w:sz="4" w:space="0" w:color="auto"/>
              <w:left w:val="single" w:sz="4" w:space="0" w:color="auto"/>
              <w:bottom w:val="single" w:sz="4" w:space="0" w:color="000000"/>
              <w:right w:val="single" w:sz="4" w:space="0" w:color="auto"/>
            </w:tcBorders>
            <w:vAlign w:val="center"/>
            <w:hideMark/>
          </w:tcPr>
          <w:p w:rsidR="003B481A" w:rsidRPr="003B481A" w:rsidRDefault="003B481A" w:rsidP="003B481A">
            <w:pPr>
              <w:widowControl/>
              <w:jc w:val="center"/>
              <w:rPr>
                <w:rFonts w:ascii="宋体" w:hAnsi="宋体" w:cs="宋体"/>
                <w:color w:val="000000"/>
                <w:kern w:val="0"/>
                <w:szCs w:val="21"/>
              </w:rPr>
            </w:pPr>
          </w:p>
        </w:tc>
        <w:tc>
          <w:tcPr>
            <w:tcW w:w="505" w:type="pct"/>
            <w:tcBorders>
              <w:top w:val="nil"/>
              <w:left w:val="nil"/>
              <w:bottom w:val="single" w:sz="4" w:space="0" w:color="auto"/>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基准地价（元/m</w:t>
            </w:r>
            <w:r w:rsidRPr="00542D7E">
              <w:rPr>
                <w:rFonts w:ascii="宋体" w:hAnsi="宋体" w:cs="宋体" w:hint="eastAsia"/>
                <w:color w:val="000000"/>
                <w:kern w:val="0"/>
                <w:sz w:val="18"/>
                <w:szCs w:val="18"/>
                <w:vertAlign w:val="superscript"/>
              </w:rPr>
              <w:t>2</w:t>
            </w:r>
            <w:r w:rsidRPr="003B481A">
              <w:rPr>
                <w:rFonts w:ascii="宋体" w:hAnsi="宋体" w:cs="宋体" w:hint="eastAsia"/>
                <w:color w:val="000000"/>
                <w:kern w:val="0"/>
                <w:sz w:val="18"/>
                <w:szCs w:val="18"/>
              </w:rPr>
              <w:t>）</w:t>
            </w:r>
          </w:p>
        </w:tc>
        <w:tc>
          <w:tcPr>
            <w:tcW w:w="458" w:type="pct"/>
            <w:tcBorders>
              <w:top w:val="nil"/>
              <w:left w:val="nil"/>
              <w:bottom w:val="single" w:sz="4" w:space="0" w:color="auto"/>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增幅（%）</w:t>
            </w:r>
          </w:p>
        </w:tc>
        <w:tc>
          <w:tcPr>
            <w:tcW w:w="534" w:type="pct"/>
            <w:tcBorders>
              <w:top w:val="nil"/>
              <w:left w:val="nil"/>
              <w:bottom w:val="single" w:sz="4" w:space="0" w:color="auto"/>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基准地价（元/m</w:t>
            </w:r>
            <w:r w:rsidRPr="003B481A">
              <w:rPr>
                <w:rFonts w:ascii="宋体" w:hAnsi="宋体" w:cs="宋体" w:hint="eastAsia"/>
                <w:color w:val="000000"/>
                <w:kern w:val="0"/>
                <w:sz w:val="18"/>
                <w:szCs w:val="18"/>
                <w:vertAlign w:val="superscript"/>
              </w:rPr>
              <w:t>2</w:t>
            </w:r>
            <w:r w:rsidRPr="003B481A">
              <w:rPr>
                <w:rFonts w:ascii="宋体" w:hAnsi="宋体" w:cs="宋体" w:hint="eastAsia"/>
                <w:color w:val="000000"/>
                <w:kern w:val="0"/>
                <w:sz w:val="18"/>
                <w:szCs w:val="18"/>
              </w:rPr>
              <w:t>）</w:t>
            </w:r>
          </w:p>
        </w:tc>
        <w:tc>
          <w:tcPr>
            <w:tcW w:w="578" w:type="pct"/>
            <w:tcBorders>
              <w:top w:val="nil"/>
              <w:left w:val="nil"/>
              <w:bottom w:val="single" w:sz="4" w:space="0" w:color="auto"/>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增幅（%）</w:t>
            </w:r>
          </w:p>
        </w:tc>
        <w:tc>
          <w:tcPr>
            <w:tcW w:w="567" w:type="pct"/>
            <w:tcBorders>
              <w:top w:val="nil"/>
              <w:left w:val="nil"/>
              <w:bottom w:val="single" w:sz="4" w:space="0" w:color="auto"/>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基准地价（元/m</w:t>
            </w:r>
            <w:r w:rsidRPr="00542D7E">
              <w:rPr>
                <w:rFonts w:ascii="宋体" w:hAnsi="宋体" w:cs="宋体" w:hint="eastAsia"/>
                <w:color w:val="000000"/>
                <w:kern w:val="0"/>
                <w:sz w:val="18"/>
                <w:szCs w:val="18"/>
                <w:vertAlign w:val="superscript"/>
              </w:rPr>
              <w:t>2</w:t>
            </w:r>
            <w:r w:rsidRPr="003B481A">
              <w:rPr>
                <w:rFonts w:ascii="宋体" w:hAnsi="宋体" w:cs="宋体" w:hint="eastAsia"/>
                <w:color w:val="000000"/>
                <w:kern w:val="0"/>
                <w:sz w:val="18"/>
                <w:szCs w:val="18"/>
              </w:rPr>
              <w:t>）</w:t>
            </w:r>
          </w:p>
        </w:tc>
        <w:tc>
          <w:tcPr>
            <w:tcW w:w="470" w:type="pct"/>
            <w:tcBorders>
              <w:top w:val="nil"/>
              <w:left w:val="nil"/>
              <w:bottom w:val="single" w:sz="4" w:space="0" w:color="auto"/>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增幅（%）</w:t>
            </w:r>
          </w:p>
        </w:tc>
        <w:tc>
          <w:tcPr>
            <w:tcW w:w="522" w:type="pct"/>
            <w:tcBorders>
              <w:top w:val="nil"/>
              <w:left w:val="nil"/>
              <w:bottom w:val="single" w:sz="4" w:space="0" w:color="auto"/>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基准地价（元/m</w:t>
            </w:r>
            <w:r w:rsidRPr="00542D7E">
              <w:rPr>
                <w:rFonts w:ascii="宋体" w:hAnsi="宋体" w:cs="宋体" w:hint="eastAsia"/>
                <w:color w:val="000000"/>
                <w:kern w:val="0"/>
                <w:sz w:val="18"/>
                <w:szCs w:val="18"/>
                <w:vertAlign w:val="superscript"/>
              </w:rPr>
              <w:t>2</w:t>
            </w:r>
            <w:r w:rsidRPr="003B481A">
              <w:rPr>
                <w:rFonts w:ascii="宋体" w:hAnsi="宋体" w:cs="宋体" w:hint="eastAsia"/>
                <w:color w:val="000000"/>
                <w:kern w:val="0"/>
                <w:sz w:val="18"/>
                <w:szCs w:val="18"/>
              </w:rPr>
              <w:t>）</w:t>
            </w:r>
          </w:p>
        </w:tc>
        <w:tc>
          <w:tcPr>
            <w:tcW w:w="514" w:type="pct"/>
            <w:tcBorders>
              <w:top w:val="nil"/>
              <w:left w:val="nil"/>
              <w:bottom w:val="single" w:sz="4" w:space="0" w:color="auto"/>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增幅（%）</w:t>
            </w:r>
          </w:p>
        </w:tc>
      </w:tr>
      <w:tr w:rsidR="003B481A" w:rsidRPr="003B481A" w:rsidTr="003B481A">
        <w:trPr>
          <w:trHeight w:val="32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rsidR="003B481A" w:rsidRPr="003B481A" w:rsidRDefault="000860AE" w:rsidP="003B481A">
            <w:pPr>
              <w:widowControl/>
              <w:jc w:val="center"/>
              <w:rPr>
                <w:rFonts w:ascii="宋体" w:hAnsi="宋体" w:cs="宋体"/>
                <w:color w:val="000000"/>
                <w:kern w:val="0"/>
                <w:szCs w:val="21"/>
              </w:rPr>
            </w:pPr>
            <w:r>
              <w:rPr>
                <w:rFonts w:ascii="宋体" w:hAnsi="宋体" w:cs="宋体" w:hint="eastAsia"/>
                <w:color w:val="000000"/>
                <w:kern w:val="0"/>
                <w:szCs w:val="21"/>
              </w:rPr>
              <w:t>商服用地</w:t>
            </w:r>
          </w:p>
        </w:tc>
        <w:tc>
          <w:tcPr>
            <w:tcW w:w="488"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2008年</w:t>
            </w:r>
          </w:p>
        </w:tc>
        <w:tc>
          <w:tcPr>
            <w:tcW w:w="505"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566</w:t>
            </w:r>
          </w:p>
        </w:tc>
        <w:tc>
          <w:tcPr>
            <w:tcW w:w="45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105.30</w:t>
            </w:r>
          </w:p>
        </w:tc>
        <w:tc>
          <w:tcPr>
            <w:tcW w:w="534"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346</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124.28</w:t>
            </w:r>
          </w:p>
        </w:tc>
        <w:tc>
          <w:tcPr>
            <w:tcW w:w="567"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252</w:t>
            </w:r>
          </w:p>
        </w:tc>
        <w:tc>
          <w:tcPr>
            <w:tcW w:w="47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131.75</w:t>
            </w:r>
          </w:p>
        </w:tc>
        <w:tc>
          <w:tcPr>
            <w:tcW w:w="522"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175</w:t>
            </w:r>
          </w:p>
        </w:tc>
        <w:tc>
          <w:tcPr>
            <w:tcW w:w="514" w:type="pct"/>
            <w:vMerge w:val="restart"/>
            <w:tcBorders>
              <w:top w:val="nil"/>
              <w:left w:val="single" w:sz="4" w:space="0" w:color="auto"/>
              <w:bottom w:val="single" w:sz="4" w:space="0" w:color="000000"/>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111.43</w:t>
            </w:r>
          </w:p>
        </w:tc>
      </w:tr>
      <w:tr w:rsidR="003B481A" w:rsidRPr="003B481A" w:rsidTr="003B481A">
        <w:trPr>
          <w:trHeight w:val="300"/>
        </w:trPr>
        <w:tc>
          <w:tcPr>
            <w:tcW w:w="363"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center"/>
              <w:rPr>
                <w:rFonts w:ascii="宋体" w:hAnsi="宋体" w:cs="宋体"/>
                <w:color w:val="000000"/>
                <w:kern w:val="0"/>
                <w:szCs w:val="21"/>
              </w:rPr>
            </w:pPr>
          </w:p>
        </w:tc>
        <w:tc>
          <w:tcPr>
            <w:tcW w:w="488"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2017年</w:t>
            </w:r>
          </w:p>
        </w:tc>
        <w:tc>
          <w:tcPr>
            <w:tcW w:w="505" w:type="pct"/>
            <w:tcBorders>
              <w:top w:val="nil"/>
              <w:left w:val="nil"/>
              <w:bottom w:val="single" w:sz="4" w:space="0" w:color="auto"/>
              <w:right w:val="single" w:sz="4" w:space="0" w:color="auto"/>
            </w:tcBorders>
            <w:shd w:val="clear" w:color="000000" w:fill="FFFFFF"/>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596</w:t>
            </w:r>
          </w:p>
        </w:tc>
        <w:tc>
          <w:tcPr>
            <w:tcW w:w="458" w:type="pct"/>
            <w:vMerge/>
            <w:tcBorders>
              <w:top w:val="nil"/>
              <w:left w:val="single" w:sz="4" w:space="0" w:color="auto"/>
              <w:bottom w:val="single" w:sz="4" w:space="0" w:color="000000"/>
              <w:right w:val="single" w:sz="4" w:space="0" w:color="auto"/>
            </w:tcBorders>
            <w:vAlign w:val="center"/>
            <w:hideMark/>
          </w:tcPr>
          <w:p w:rsidR="003B481A" w:rsidRPr="003B481A" w:rsidRDefault="003B481A" w:rsidP="003B481A">
            <w:pPr>
              <w:widowControl/>
              <w:jc w:val="center"/>
              <w:rPr>
                <w:rFonts w:ascii="宋体" w:hAnsi="宋体" w:cs="宋体"/>
                <w:color w:val="000000"/>
                <w:kern w:val="0"/>
                <w:sz w:val="18"/>
                <w:szCs w:val="18"/>
              </w:rPr>
            </w:pPr>
          </w:p>
        </w:tc>
        <w:tc>
          <w:tcPr>
            <w:tcW w:w="534" w:type="pct"/>
            <w:tcBorders>
              <w:top w:val="nil"/>
              <w:left w:val="nil"/>
              <w:bottom w:val="single" w:sz="4" w:space="0" w:color="auto"/>
              <w:right w:val="single" w:sz="4" w:space="0" w:color="auto"/>
            </w:tcBorders>
            <w:shd w:val="clear" w:color="000000" w:fill="FFFFFF"/>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430</w:t>
            </w:r>
          </w:p>
        </w:tc>
        <w:tc>
          <w:tcPr>
            <w:tcW w:w="578" w:type="pct"/>
            <w:vMerge/>
            <w:tcBorders>
              <w:top w:val="nil"/>
              <w:left w:val="single" w:sz="4" w:space="0" w:color="auto"/>
              <w:bottom w:val="single" w:sz="4" w:space="0" w:color="000000"/>
              <w:right w:val="single" w:sz="4" w:space="0" w:color="auto"/>
            </w:tcBorders>
            <w:vAlign w:val="center"/>
            <w:hideMark/>
          </w:tcPr>
          <w:p w:rsidR="003B481A" w:rsidRPr="003B481A" w:rsidRDefault="003B481A" w:rsidP="003B481A">
            <w:pPr>
              <w:widowControl/>
              <w:jc w:val="center"/>
              <w:rPr>
                <w:rFonts w:ascii="宋体" w:hAnsi="宋体" w:cs="宋体"/>
                <w:color w:val="000000"/>
                <w:kern w:val="0"/>
                <w:sz w:val="18"/>
                <w:szCs w:val="18"/>
              </w:rPr>
            </w:pPr>
          </w:p>
        </w:tc>
        <w:tc>
          <w:tcPr>
            <w:tcW w:w="567" w:type="pct"/>
            <w:tcBorders>
              <w:top w:val="nil"/>
              <w:left w:val="nil"/>
              <w:bottom w:val="single" w:sz="4" w:space="0" w:color="auto"/>
              <w:right w:val="single" w:sz="4" w:space="0" w:color="auto"/>
            </w:tcBorders>
            <w:shd w:val="clear" w:color="000000" w:fill="FFFFFF"/>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332</w:t>
            </w:r>
          </w:p>
        </w:tc>
        <w:tc>
          <w:tcPr>
            <w:tcW w:w="470" w:type="pct"/>
            <w:vMerge/>
            <w:tcBorders>
              <w:top w:val="nil"/>
              <w:left w:val="single" w:sz="4" w:space="0" w:color="auto"/>
              <w:bottom w:val="single" w:sz="4" w:space="0" w:color="000000"/>
              <w:right w:val="single" w:sz="4" w:space="0" w:color="auto"/>
            </w:tcBorders>
            <w:vAlign w:val="center"/>
            <w:hideMark/>
          </w:tcPr>
          <w:p w:rsidR="003B481A" w:rsidRPr="003B481A" w:rsidRDefault="003B481A" w:rsidP="003B481A">
            <w:pPr>
              <w:widowControl/>
              <w:jc w:val="center"/>
              <w:rPr>
                <w:rFonts w:ascii="宋体" w:hAnsi="宋体" w:cs="宋体"/>
                <w:color w:val="000000"/>
                <w:kern w:val="0"/>
                <w:sz w:val="18"/>
                <w:szCs w:val="18"/>
              </w:rPr>
            </w:pPr>
          </w:p>
        </w:tc>
        <w:tc>
          <w:tcPr>
            <w:tcW w:w="522" w:type="pct"/>
            <w:tcBorders>
              <w:top w:val="nil"/>
              <w:left w:val="nil"/>
              <w:bottom w:val="single" w:sz="4" w:space="0" w:color="auto"/>
              <w:right w:val="single" w:sz="4" w:space="0" w:color="auto"/>
            </w:tcBorders>
            <w:shd w:val="clear" w:color="000000" w:fill="FFFFFF"/>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195</w:t>
            </w:r>
          </w:p>
        </w:tc>
        <w:tc>
          <w:tcPr>
            <w:tcW w:w="514" w:type="pct"/>
            <w:vMerge/>
            <w:tcBorders>
              <w:top w:val="nil"/>
              <w:left w:val="single" w:sz="4" w:space="0" w:color="auto"/>
              <w:bottom w:val="single" w:sz="4" w:space="0" w:color="000000"/>
              <w:right w:val="single" w:sz="4" w:space="0" w:color="auto"/>
            </w:tcBorders>
            <w:vAlign w:val="center"/>
            <w:hideMark/>
          </w:tcPr>
          <w:p w:rsidR="003B481A" w:rsidRPr="003B481A" w:rsidRDefault="003B481A" w:rsidP="003B481A">
            <w:pPr>
              <w:widowControl/>
              <w:jc w:val="center"/>
              <w:rPr>
                <w:rFonts w:ascii="宋体" w:hAnsi="宋体" w:cs="宋体"/>
                <w:color w:val="000000"/>
                <w:kern w:val="0"/>
                <w:sz w:val="18"/>
                <w:szCs w:val="18"/>
              </w:rPr>
            </w:pPr>
          </w:p>
        </w:tc>
      </w:tr>
      <w:tr w:rsidR="003B481A" w:rsidRPr="003B481A" w:rsidTr="003B481A">
        <w:trPr>
          <w:trHeight w:val="244"/>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rsidR="003B481A" w:rsidRPr="003B481A" w:rsidRDefault="003B481A" w:rsidP="003B481A">
            <w:pPr>
              <w:widowControl/>
              <w:jc w:val="center"/>
              <w:rPr>
                <w:rFonts w:ascii="宋体" w:hAnsi="宋体" w:cs="宋体"/>
                <w:color w:val="000000"/>
                <w:kern w:val="0"/>
                <w:szCs w:val="21"/>
              </w:rPr>
            </w:pPr>
            <w:r w:rsidRPr="003B481A">
              <w:rPr>
                <w:rFonts w:ascii="宋体" w:hAnsi="宋体" w:cs="宋体" w:hint="eastAsia"/>
                <w:color w:val="000000"/>
                <w:kern w:val="0"/>
                <w:szCs w:val="21"/>
              </w:rPr>
              <w:t>住宅用地</w:t>
            </w:r>
          </w:p>
        </w:tc>
        <w:tc>
          <w:tcPr>
            <w:tcW w:w="488"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2008年</w:t>
            </w:r>
          </w:p>
        </w:tc>
        <w:tc>
          <w:tcPr>
            <w:tcW w:w="505"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319</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140.75</w:t>
            </w:r>
          </w:p>
        </w:tc>
        <w:tc>
          <w:tcPr>
            <w:tcW w:w="534"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240</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147.92</w:t>
            </w:r>
          </w:p>
        </w:tc>
        <w:tc>
          <w:tcPr>
            <w:tcW w:w="567"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167</w:t>
            </w:r>
          </w:p>
        </w:tc>
        <w:tc>
          <w:tcPr>
            <w:tcW w:w="470" w:type="pct"/>
            <w:vMerge w:val="restart"/>
            <w:tcBorders>
              <w:top w:val="nil"/>
              <w:left w:val="single" w:sz="4" w:space="0" w:color="auto"/>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144.91</w:t>
            </w:r>
          </w:p>
        </w:tc>
        <w:tc>
          <w:tcPr>
            <w:tcW w:w="522"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128</w:t>
            </w:r>
          </w:p>
        </w:tc>
        <w:tc>
          <w:tcPr>
            <w:tcW w:w="514" w:type="pct"/>
            <w:vMerge w:val="restart"/>
            <w:tcBorders>
              <w:top w:val="nil"/>
              <w:left w:val="single" w:sz="4" w:space="0" w:color="auto"/>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122.66</w:t>
            </w:r>
          </w:p>
        </w:tc>
      </w:tr>
      <w:tr w:rsidR="003B481A" w:rsidRPr="003B481A" w:rsidTr="003B481A">
        <w:trPr>
          <w:trHeight w:val="285"/>
        </w:trPr>
        <w:tc>
          <w:tcPr>
            <w:tcW w:w="363"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center"/>
              <w:rPr>
                <w:rFonts w:ascii="宋体" w:hAnsi="宋体" w:cs="宋体"/>
                <w:color w:val="000000"/>
                <w:kern w:val="0"/>
                <w:szCs w:val="21"/>
              </w:rPr>
            </w:pPr>
          </w:p>
        </w:tc>
        <w:tc>
          <w:tcPr>
            <w:tcW w:w="488"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2017年</w:t>
            </w:r>
          </w:p>
        </w:tc>
        <w:tc>
          <w:tcPr>
            <w:tcW w:w="505" w:type="pct"/>
            <w:tcBorders>
              <w:top w:val="nil"/>
              <w:left w:val="nil"/>
              <w:bottom w:val="single" w:sz="4" w:space="0" w:color="auto"/>
              <w:right w:val="single" w:sz="4" w:space="0" w:color="auto"/>
            </w:tcBorders>
            <w:shd w:val="clear" w:color="000000" w:fill="FFFFFF"/>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449</w:t>
            </w:r>
          </w:p>
        </w:tc>
        <w:tc>
          <w:tcPr>
            <w:tcW w:w="458"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center"/>
              <w:rPr>
                <w:rFonts w:ascii="宋体" w:hAnsi="宋体" w:cs="宋体"/>
                <w:color w:val="000000"/>
                <w:kern w:val="0"/>
                <w:sz w:val="18"/>
                <w:szCs w:val="18"/>
              </w:rPr>
            </w:pPr>
          </w:p>
        </w:tc>
        <w:tc>
          <w:tcPr>
            <w:tcW w:w="534" w:type="pct"/>
            <w:tcBorders>
              <w:top w:val="nil"/>
              <w:left w:val="nil"/>
              <w:bottom w:val="single" w:sz="4" w:space="0" w:color="auto"/>
              <w:right w:val="single" w:sz="4" w:space="0" w:color="auto"/>
            </w:tcBorders>
            <w:shd w:val="clear" w:color="000000" w:fill="FFFFFF"/>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355</w:t>
            </w:r>
          </w:p>
        </w:tc>
        <w:tc>
          <w:tcPr>
            <w:tcW w:w="578"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center"/>
              <w:rPr>
                <w:rFonts w:ascii="宋体" w:hAnsi="宋体" w:cs="宋体"/>
                <w:color w:val="000000"/>
                <w:kern w:val="0"/>
                <w:sz w:val="18"/>
                <w:szCs w:val="18"/>
              </w:rPr>
            </w:pPr>
          </w:p>
        </w:tc>
        <w:tc>
          <w:tcPr>
            <w:tcW w:w="567" w:type="pct"/>
            <w:tcBorders>
              <w:top w:val="nil"/>
              <w:left w:val="nil"/>
              <w:bottom w:val="single" w:sz="4" w:space="0" w:color="auto"/>
              <w:right w:val="single" w:sz="4" w:space="0" w:color="auto"/>
            </w:tcBorders>
            <w:shd w:val="clear" w:color="000000" w:fill="FFFFFF"/>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242</w:t>
            </w:r>
          </w:p>
        </w:tc>
        <w:tc>
          <w:tcPr>
            <w:tcW w:w="470"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center"/>
              <w:rPr>
                <w:rFonts w:ascii="宋体" w:hAnsi="宋体" w:cs="宋体"/>
                <w:color w:val="000000"/>
                <w:kern w:val="0"/>
                <w:sz w:val="18"/>
                <w:szCs w:val="18"/>
              </w:rPr>
            </w:pPr>
          </w:p>
        </w:tc>
        <w:tc>
          <w:tcPr>
            <w:tcW w:w="522" w:type="pct"/>
            <w:tcBorders>
              <w:top w:val="nil"/>
              <w:left w:val="nil"/>
              <w:bottom w:val="single" w:sz="4" w:space="0" w:color="auto"/>
              <w:right w:val="single" w:sz="4" w:space="0" w:color="auto"/>
            </w:tcBorders>
            <w:shd w:val="clear" w:color="000000" w:fill="FFFFFF"/>
            <w:noWrap/>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157</w:t>
            </w:r>
          </w:p>
        </w:tc>
        <w:tc>
          <w:tcPr>
            <w:tcW w:w="514"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center"/>
              <w:rPr>
                <w:rFonts w:ascii="宋体" w:hAnsi="宋体" w:cs="宋体"/>
                <w:color w:val="000000"/>
                <w:kern w:val="0"/>
                <w:sz w:val="18"/>
                <w:szCs w:val="18"/>
              </w:rPr>
            </w:pPr>
          </w:p>
        </w:tc>
      </w:tr>
      <w:tr w:rsidR="003B481A" w:rsidRPr="003B481A" w:rsidTr="003B481A">
        <w:trPr>
          <w:trHeight w:val="190"/>
        </w:trPr>
        <w:tc>
          <w:tcPr>
            <w:tcW w:w="363" w:type="pct"/>
            <w:vMerge w:val="restart"/>
            <w:tcBorders>
              <w:top w:val="nil"/>
              <w:left w:val="single" w:sz="4" w:space="0" w:color="auto"/>
              <w:bottom w:val="single" w:sz="4" w:space="0" w:color="auto"/>
              <w:right w:val="single" w:sz="4" w:space="0" w:color="auto"/>
            </w:tcBorders>
            <w:shd w:val="clear" w:color="auto" w:fill="auto"/>
            <w:vAlign w:val="center"/>
            <w:hideMark/>
          </w:tcPr>
          <w:p w:rsidR="003B481A" w:rsidRPr="003B481A" w:rsidRDefault="003B481A" w:rsidP="003B481A">
            <w:pPr>
              <w:widowControl/>
              <w:jc w:val="center"/>
              <w:rPr>
                <w:rFonts w:ascii="宋体" w:hAnsi="宋体" w:cs="宋体"/>
                <w:color w:val="000000"/>
                <w:kern w:val="0"/>
                <w:szCs w:val="21"/>
              </w:rPr>
            </w:pPr>
            <w:r w:rsidRPr="003B481A">
              <w:rPr>
                <w:rFonts w:ascii="宋体" w:hAnsi="宋体" w:cs="宋体" w:hint="eastAsia"/>
                <w:color w:val="000000"/>
                <w:kern w:val="0"/>
                <w:szCs w:val="21"/>
              </w:rPr>
              <w:t>工业用地</w:t>
            </w:r>
          </w:p>
        </w:tc>
        <w:tc>
          <w:tcPr>
            <w:tcW w:w="488"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2008年</w:t>
            </w:r>
          </w:p>
        </w:tc>
        <w:tc>
          <w:tcPr>
            <w:tcW w:w="505"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238</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100.84</w:t>
            </w:r>
          </w:p>
        </w:tc>
        <w:tc>
          <w:tcPr>
            <w:tcW w:w="534"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187</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101.60</w:t>
            </w:r>
          </w:p>
        </w:tc>
        <w:tc>
          <w:tcPr>
            <w:tcW w:w="567"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136</w:t>
            </w:r>
          </w:p>
        </w:tc>
        <w:tc>
          <w:tcPr>
            <w:tcW w:w="470" w:type="pct"/>
            <w:vMerge w:val="restart"/>
            <w:tcBorders>
              <w:top w:val="nil"/>
              <w:left w:val="single" w:sz="4" w:space="0" w:color="auto"/>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102.94</w:t>
            </w:r>
          </w:p>
        </w:tc>
        <w:tc>
          <w:tcPr>
            <w:tcW w:w="522"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106</w:t>
            </w:r>
          </w:p>
        </w:tc>
        <w:tc>
          <w:tcPr>
            <w:tcW w:w="514" w:type="pct"/>
            <w:vMerge w:val="restart"/>
            <w:tcBorders>
              <w:top w:val="nil"/>
              <w:left w:val="single" w:sz="4" w:space="0" w:color="auto"/>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102.83</w:t>
            </w:r>
          </w:p>
        </w:tc>
      </w:tr>
      <w:tr w:rsidR="003B481A" w:rsidRPr="003B481A" w:rsidTr="003B481A">
        <w:trPr>
          <w:trHeight w:val="285"/>
        </w:trPr>
        <w:tc>
          <w:tcPr>
            <w:tcW w:w="363"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center"/>
              <w:rPr>
                <w:rFonts w:ascii="宋体" w:hAnsi="宋体" w:cs="宋体"/>
                <w:color w:val="000000"/>
                <w:kern w:val="0"/>
                <w:szCs w:val="21"/>
              </w:rPr>
            </w:pPr>
          </w:p>
        </w:tc>
        <w:tc>
          <w:tcPr>
            <w:tcW w:w="488"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2017年</w:t>
            </w:r>
          </w:p>
        </w:tc>
        <w:tc>
          <w:tcPr>
            <w:tcW w:w="505" w:type="pct"/>
            <w:tcBorders>
              <w:top w:val="nil"/>
              <w:left w:val="nil"/>
              <w:bottom w:val="single" w:sz="4" w:space="0" w:color="auto"/>
              <w:right w:val="single" w:sz="4" w:space="0" w:color="auto"/>
            </w:tcBorders>
            <w:shd w:val="clear" w:color="000000" w:fill="FFFFFF"/>
            <w:vAlign w:val="bottom"/>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240</w:t>
            </w:r>
          </w:p>
        </w:tc>
        <w:tc>
          <w:tcPr>
            <w:tcW w:w="458"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center"/>
              <w:rPr>
                <w:rFonts w:ascii="宋体" w:hAnsi="宋体" w:cs="宋体"/>
                <w:color w:val="000000"/>
                <w:kern w:val="0"/>
                <w:sz w:val="18"/>
                <w:szCs w:val="18"/>
              </w:rPr>
            </w:pPr>
          </w:p>
        </w:tc>
        <w:tc>
          <w:tcPr>
            <w:tcW w:w="534" w:type="pct"/>
            <w:tcBorders>
              <w:top w:val="nil"/>
              <w:left w:val="nil"/>
              <w:bottom w:val="single" w:sz="4" w:space="0" w:color="auto"/>
              <w:right w:val="single" w:sz="4" w:space="0" w:color="auto"/>
            </w:tcBorders>
            <w:shd w:val="clear" w:color="000000" w:fill="FFFFFF"/>
            <w:vAlign w:val="bottom"/>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190</w:t>
            </w:r>
          </w:p>
        </w:tc>
        <w:tc>
          <w:tcPr>
            <w:tcW w:w="578"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center"/>
              <w:rPr>
                <w:rFonts w:ascii="宋体" w:hAnsi="宋体" w:cs="宋体"/>
                <w:color w:val="000000"/>
                <w:kern w:val="0"/>
                <w:sz w:val="18"/>
                <w:szCs w:val="18"/>
              </w:rPr>
            </w:pPr>
          </w:p>
        </w:tc>
        <w:tc>
          <w:tcPr>
            <w:tcW w:w="567" w:type="pct"/>
            <w:tcBorders>
              <w:top w:val="nil"/>
              <w:left w:val="nil"/>
              <w:bottom w:val="single" w:sz="4" w:space="0" w:color="auto"/>
              <w:right w:val="single" w:sz="4" w:space="0" w:color="auto"/>
            </w:tcBorders>
            <w:shd w:val="clear" w:color="000000" w:fill="FFFFFF"/>
            <w:vAlign w:val="bottom"/>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140</w:t>
            </w:r>
          </w:p>
        </w:tc>
        <w:tc>
          <w:tcPr>
            <w:tcW w:w="470"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center"/>
              <w:rPr>
                <w:rFonts w:ascii="宋体" w:hAnsi="宋体" w:cs="宋体"/>
                <w:color w:val="000000"/>
                <w:kern w:val="0"/>
                <w:sz w:val="18"/>
                <w:szCs w:val="18"/>
              </w:rPr>
            </w:pPr>
          </w:p>
        </w:tc>
        <w:tc>
          <w:tcPr>
            <w:tcW w:w="522" w:type="pct"/>
            <w:tcBorders>
              <w:top w:val="nil"/>
              <w:left w:val="nil"/>
              <w:bottom w:val="single" w:sz="4" w:space="0" w:color="auto"/>
              <w:right w:val="single" w:sz="4" w:space="0" w:color="auto"/>
            </w:tcBorders>
            <w:shd w:val="clear" w:color="000000" w:fill="FFFFFF"/>
            <w:vAlign w:val="bottom"/>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109</w:t>
            </w:r>
          </w:p>
        </w:tc>
        <w:tc>
          <w:tcPr>
            <w:tcW w:w="514"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center"/>
              <w:rPr>
                <w:rFonts w:ascii="宋体" w:hAnsi="宋体" w:cs="宋体"/>
                <w:color w:val="000000"/>
                <w:kern w:val="0"/>
                <w:sz w:val="18"/>
                <w:szCs w:val="18"/>
              </w:rPr>
            </w:pPr>
          </w:p>
        </w:tc>
      </w:tr>
      <w:tr w:rsidR="003B481A" w:rsidRPr="003B481A" w:rsidTr="003B481A">
        <w:trPr>
          <w:trHeight w:val="543"/>
        </w:trPr>
        <w:tc>
          <w:tcPr>
            <w:tcW w:w="36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B481A" w:rsidRPr="003B481A" w:rsidRDefault="003B481A" w:rsidP="003B481A">
            <w:pPr>
              <w:widowControl/>
              <w:jc w:val="center"/>
              <w:rPr>
                <w:rFonts w:ascii="宋体" w:hAnsi="宋体" w:cs="宋体"/>
                <w:color w:val="000000"/>
                <w:kern w:val="0"/>
                <w:szCs w:val="21"/>
              </w:rPr>
            </w:pPr>
            <w:r w:rsidRPr="003B481A">
              <w:rPr>
                <w:rFonts w:ascii="宋体" w:hAnsi="宋体" w:cs="宋体" w:hint="eastAsia"/>
                <w:color w:val="000000"/>
                <w:kern w:val="0"/>
                <w:szCs w:val="21"/>
              </w:rPr>
              <w:t>公共服务项目用地</w:t>
            </w:r>
          </w:p>
        </w:tc>
        <w:tc>
          <w:tcPr>
            <w:tcW w:w="488"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2008年</w:t>
            </w:r>
          </w:p>
        </w:tc>
        <w:tc>
          <w:tcPr>
            <w:tcW w:w="505" w:type="pct"/>
            <w:tcBorders>
              <w:top w:val="nil"/>
              <w:left w:val="nil"/>
              <w:bottom w:val="single" w:sz="4" w:space="0" w:color="auto"/>
              <w:right w:val="single" w:sz="4" w:space="0" w:color="auto"/>
            </w:tcBorders>
            <w:shd w:val="clear" w:color="000000" w:fill="FFFFFF"/>
            <w:vAlign w:val="bottom"/>
            <w:hideMark/>
          </w:tcPr>
          <w:p w:rsidR="003B481A" w:rsidRPr="003B481A" w:rsidRDefault="003B481A" w:rsidP="00A632F8">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3B481A" w:rsidRPr="003B481A" w:rsidRDefault="003B481A" w:rsidP="00A632F8">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w:t>
            </w:r>
          </w:p>
        </w:tc>
        <w:tc>
          <w:tcPr>
            <w:tcW w:w="534" w:type="pct"/>
            <w:tcBorders>
              <w:top w:val="nil"/>
              <w:left w:val="nil"/>
              <w:bottom w:val="single" w:sz="4" w:space="0" w:color="auto"/>
              <w:right w:val="single" w:sz="4" w:space="0" w:color="auto"/>
            </w:tcBorders>
            <w:shd w:val="clear" w:color="000000" w:fill="FFFFFF"/>
            <w:noWrap/>
            <w:vAlign w:val="center"/>
            <w:hideMark/>
          </w:tcPr>
          <w:p w:rsidR="003B481A" w:rsidRPr="003B481A" w:rsidRDefault="00A632F8" w:rsidP="00A632F8">
            <w:pPr>
              <w:widowControl/>
              <w:jc w:val="center"/>
              <w:rPr>
                <w:rFonts w:ascii="宋体" w:hAnsi="宋体" w:cs="宋体"/>
                <w:color w:val="000000"/>
                <w:kern w:val="0"/>
                <w:sz w:val="18"/>
                <w:szCs w:val="18"/>
              </w:rPr>
            </w:pPr>
            <w:r>
              <w:rPr>
                <w:rFonts w:ascii="宋体" w:hAnsi="宋体" w:cs="宋体" w:hint="eastAsia"/>
                <w:color w:val="000000"/>
                <w:kern w:val="0"/>
                <w:sz w:val="18"/>
                <w:szCs w:val="18"/>
              </w:rPr>
              <w:t>-</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3B481A" w:rsidRPr="003B481A" w:rsidRDefault="003B481A" w:rsidP="00A632F8">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w:t>
            </w:r>
          </w:p>
        </w:tc>
        <w:tc>
          <w:tcPr>
            <w:tcW w:w="567" w:type="pct"/>
            <w:tcBorders>
              <w:top w:val="nil"/>
              <w:left w:val="nil"/>
              <w:bottom w:val="single" w:sz="4" w:space="0" w:color="auto"/>
              <w:right w:val="single" w:sz="4" w:space="0" w:color="auto"/>
            </w:tcBorders>
            <w:shd w:val="clear" w:color="000000" w:fill="FFFFFF"/>
            <w:noWrap/>
            <w:vAlign w:val="center"/>
            <w:hideMark/>
          </w:tcPr>
          <w:p w:rsidR="003B481A" w:rsidRPr="003B481A" w:rsidRDefault="00A632F8" w:rsidP="00A632F8">
            <w:pPr>
              <w:widowControl/>
              <w:jc w:val="center"/>
              <w:rPr>
                <w:rFonts w:ascii="宋体" w:hAnsi="宋体" w:cs="宋体"/>
                <w:color w:val="000000"/>
                <w:kern w:val="0"/>
                <w:sz w:val="18"/>
                <w:szCs w:val="18"/>
              </w:rPr>
            </w:pPr>
            <w:r>
              <w:rPr>
                <w:rFonts w:ascii="宋体" w:hAnsi="宋体" w:cs="宋体" w:hint="eastAsia"/>
                <w:color w:val="000000"/>
                <w:kern w:val="0"/>
                <w:sz w:val="18"/>
                <w:szCs w:val="18"/>
              </w:rPr>
              <w:t>-</w:t>
            </w:r>
          </w:p>
        </w:tc>
        <w:tc>
          <w:tcPr>
            <w:tcW w:w="470" w:type="pct"/>
            <w:vMerge w:val="restart"/>
            <w:tcBorders>
              <w:top w:val="nil"/>
              <w:left w:val="single" w:sz="4" w:space="0" w:color="auto"/>
              <w:bottom w:val="single" w:sz="4" w:space="0" w:color="auto"/>
              <w:right w:val="single" w:sz="4" w:space="0" w:color="auto"/>
            </w:tcBorders>
            <w:shd w:val="clear" w:color="000000" w:fill="FFFFFF"/>
            <w:vAlign w:val="center"/>
            <w:hideMark/>
          </w:tcPr>
          <w:p w:rsidR="003B481A" w:rsidRPr="003B481A" w:rsidRDefault="003B481A" w:rsidP="00A632F8">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w:t>
            </w:r>
          </w:p>
        </w:tc>
        <w:tc>
          <w:tcPr>
            <w:tcW w:w="522" w:type="pct"/>
            <w:tcBorders>
              <w:top w:val="nil"/>
              <w:left w:val="nil"/>
              <w:bottom w:val="single" w:sz="4" w:space="0" w:color="auto"/>
              <w:right w:val="single" w:sz="4" w:space="0" w:color="auto"/>
            </w:tcBorders>
            <w:shd w:val="clear" w:color="000000" w:fill="FFFFFF"/>
            <w:noWrap/>
            <w:vAlign w:val="center"/>
            <w:hideMark/>
          </w:tcPr>
          <w:p w:rsidR="003B481A" w:rsidRPr="003B481A" w:rsidRDefault="00A632F8" w:rsidP="00A632F8">
            <w:pPr>
              <w:widowControl/>
              <w:jc w:val="center"/>
              <w:rPr>
                <w:rFonts w:ascii="宋体" w:hAnsi="宋体" w:cs="宋体"/>
                <w:color w:val="000000"/>
                <w:kern w:val="0"/>
                <w:sz w:val="18"/>
                <w:szCs w:val="18"/>
              </w:rPr>
            </w:pPr>
            <w:r>
              <w:rPr>
                <w:rFonts w:ascii="宋体" w:hAnsi="宋体" w:cs="宋体" w:hint="eastAsia"/>
                <w:color w:val="000000"/>
                <w:kern w:val="0"/>
                <w:sz w:val="18"/>
                <w:szCs w:val="18"/>
              </w:rPr>
              <w:t>-</w:t>
            </w:r>
          </w:p>
        </w:tc>
        <w:tc>
          <w:tcPr>
            <w:tcW w:w="514" w:type="pct"/>
            <w:vMerge w:val="restart"/>
            <w:tcBorders>
              <w:top w:val="nil"/>
              <w:left w:val="single" w:sz="4" w:space="0" w:color="auto"/>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宋体" w:hAnsi="宋体" w:cs="宋体"/>
                <w:color w:val="000000"/>
                <w:kern w:val="0"/>
                <w:sz w:val="18"/>
                <w:szCs w:val="18"/>
              </w:rPr>
            </w:pPr>
            <w:r w:rsidRPr="003B481A">
              <w:rPr>
                <w:rFonts w:ascii="宋体" w:hAnsi="宋体" w:cs="宋体" w:hint="eastAsia"/>
                <w:color w:val="000000"/>
                <w:kern w:val="0"/>
                <w:sz w:val="18"/>
                <w:szCs w:val="18"/>
              </w:rPr>
              <w:t>-</w:t>
            </w:r>
          </w:p>
        </w:tc>
      </w:tr>
      <w:tr w:rsidR="003B481A" w:rsidRPr="003B481A" w:rsidTr="003B481A">
        <w:trPr>
          <w:trHeight w:val="137"/>
        </w:trPr>
        <w:tc>
          <w:tcPr>
            <w:tcW w:w="363"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left"/>
              <w:rPr>
                <w:rFonts w:asciiTheme="minorEastAsia" w:eastAsiaTheme="minorEastAsia" w:hAnsiTheme="minorEastAsia" w:cs="宋体"/>
                <w:kern w:val="0"/>
                <w:szCs w:val="21"/>
              </w:rPr>
            </w:pPr>
          </w:p>
        </w:tc>
        <w:tc>
          <w:tcPr>
            <w:tcW w:w="488"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Theme="minorEastAsia" w:eastAsiaTheme="minorEastAsia" w:hAnsiTheme="minorEastAsia" w:cs="宋体"/>
                <w:color w:val="000000"/>
                <w:kern w:val="0"/>
                <w:szCs w:val="21"/>
              </w:rPr>
            </w:pPr>
            <w:r w:rsidRPr="003B481A">
              <w:rPr>
                <w:rFonts w:asciiTheme="minorEastAsia" w:eastAsiaTheme="minorEastAsia" w:hAnsiTheme="minorEastAsia" w:cs="宋体" w:hint="eastAsia"/>
                <w:color w:val="000000"/>
                <w:kern w:val="0"/>
                <w:szCs w:val="21"/>
              </w:rPr>
              <w:t>2017年</w:t>
            </w:r>
          </w:p>
        </w:tc>
        <w:tc>
          <w:tcPr>
            <w:tcW w:w="505"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Theme="minorEastAsia" w:eastAsiaTheme="minorEastAsia" w:hAnsiTheme="minorEastAsia" w:cs="宋体"/>
                <w:color w:val="000000"/>
                <w:kern w:val="0"/>
                <w:szCs w:val="21"/>
              </w:rPr>
            </w:pPr>
            <w:r w:rsidRPr="003B481A">
              <w:rPr>
                <w:rFonts w:asciiTheme="minorEastAsia" w:eastAsiaTheme="minorEastAsia" w:hAnsiTheme="minorEastAsia" w:cs="宋体" w:hint="eastAsia"/>
                <w:color w:val="000000"/>
                <w:kern w:val="0"/>
                <w:szCs w:val="21"/>
              </w:rPr>
              <w:t>455</w:t>
            </w:r>
          </w:p>
        </w:tc>
        <w:tc>
          <w:tcPr>
            <w:tcW w:w="458"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left"/>
              <w:rPr>
                <w:rFonts w:asciiTheme="minorEastAsia" w:eastAsiaTheme="minorEastAsia" w:hAnsiTheme="minorEastAsia" w:cs="宋体"/>
                <w:color w:val="000000"/>
                <w:kern w:val="0"/>
                <w:szCs w:val="21"/>
              </w:rPr>
            </w:pPr>
          </w:p>
        </w:tc>
        <w:tc>
          <w:tcPr>
            <w:tcW w:w="534"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Theme="minorEastAsia" w:eastAsiaTheme="minorEastAsia" w:hAnsiTheme="minorEastAsia" w:cs="宋体"/>
                <w:color w:val="000000"/>
                <w:kern w:val="0"/>
                <w:szCs w:val="21"/>
              </w:rPr>
            </w:pPr>
            <w:r w:rsidRPr="003B481A">
              <w:rPr>
                <w:rFonts w:asciiTheme="minorEastAsia" w:eastAsiaTheme="minorEastAsia" w:hAnsiTheme="minorEastAsia" w:cs="宋体" w:hint="eastAsia"/>
                <w:color w:val="000000"/>
                <w:kern w:val="0"/>
                <w:szCs w:val="21"/>
              </w:rPr>
              <w:t>366</w:t>
            </w:r>
          </w:p>
        </w:tc>
        <w:tc>
          <w:tcPr>
            <w:tcW w:w="578"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left"/>
              <w:rPr>
                <w:rFonts w:asciiTheme="minorEastAsia" w:eastAsiaTheme="minorEastAsia" w:hAnsiTheme="minorEastAsia" w:cs="宋体"/>
                <w:color w:val="000000"/>
                <w:kern w:val="0"/>
                <w:szCs w:val="21"/>
              </w:rPr>
            </w:pPr>
          </w:p>
        </w:tc>
        <w:tc>
          <w:tcPr>
            <w:tcW w:w="567" w:type="pct"/>
            <w:tcBorders>
              <w:top w:val="nil"/>
              <w:left w:val="nil"/>
              <w:bottom w:val="single" w:sz="4" w:space="0" w:color="auto"/>
              <w:right w:val="single" w:sz="4" w:space="0" w:color="auto"/>
            </w:tcBorders>
            <w:shd w:val="clear" w:color="000000" w:fill="FFFFFF"/>
            <w:vAlign w:val="center"/>
            <w:hideMark/>
          </w:tcPr>
          <w:p w:rsidR="003B481A" w:rsidRPr="003B481A" w:rsidRDefault="003B481A" w:rsidP="003B481A">
            <w:pPr>
              <w:widowControl/>
              <w:jc w:val="center"/>
              <w:rPr>
                <w:rFonts w:asciiTheme="minorEastAsia" w:eastAsiaTheme="minorEastAsia" w:hAnsiTheme="minorEastAsia" w:cs="宋体"/>
                <w:color w:val="000000"/>
                <w:kern w:val="0"/>
                <w:szCs w:val="21"/>
              </w:rPr>
            </w:pPr>
            <w:r w:rsidRPr="003B481A">
              <w:rPr>
                <w:rFonts w:asciiTheme="minorEastAsia" w:eastAsiaTheme="minorEastAsia" w:hAnsiTheme="minorEastAsia" w:cs="宋体" w:hint="eastAsia"/>
                <w:color w:val="000000"/>
                <w:kern w:val="0"/>
                <w:szCs w:val="21"/>
              </w:rPr>
              <w:t>236</w:t>
            </w:r>
          </w:p>
        </w:tc>
        <w:tc>
          <w:tcPr>
            <w:tcW w:w="470"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left"/>
              <w:rPr>
                <w:rFonts w:asciiTheme="minorEastAsia" w:eastAsiaTheme="minorEastAsia" w:hAnsiTheme="minorEastAsia" w:cs="宋体"/>
                <w:color w:val="000000"/>
                <w:kern w:val="0"/>
                <w:szCs w:val="21"/>
              </w:rPr>
            </w:pPr>
          </w:p>
        </w:tc>
        <w:tc>
          <w:tcPr>
            <w:tcW w:w="522" w:type="pct"/>
            <w:tcBorders>
              <w:top w:val="nil"/>
              <w:left w:val="nil"/>
              <w:bottom w:val="single" w:sz="4" w:space="0" w:color="auto"/>
              <w:right w:val="single" w:sz="4" w:space="0" w:color="auto"/>
            </w:tcBorders>
            <w:shd w:val="clear" w:color="000000" w:fill="FFFFFF"/>
            <w:noWrap/>
            <w:vAlign w:val="center"/>
            <w:hideMark/>
          </w:tcPr>
          <w:p w:rsidR="003B481A" w:rsidRPr="003B481A" w:rsidRDefault="003B481A" w:rsidP="003B481A">
            <w:pPr>
              <w:widowControl/>
              <w:jc w:val="center"/>
              <w:rPr>
                <w:rFonts w:asciiTheme="minorEastAsia" w:eastAsiaTheme="minorEastAsia" w:hAnsiTheme="minorEastAsia" w:cs="宋体"/>
                <w:color w:val="000000"/>
                <w:kern w:val="0"/>
                <w:szCs w:val="21"/>
              </w:rPr>
            </w:pPr>
            <w:r w:rsidRPr="003B481A">
              <w:rPr>
                <w:rFonts w:asciiTheme="minorEastAsia" w:eastAsiaTheme="minorEastAsia" w:hAnsiTheme="minorEastAsia" w:cs="宋体" w:hint="eastAsia"/>
                <w:color w:val="000000"/>
                <w:kern w:val="0"/>
                <w:szCs w:val="21"/>
              </w:rPr>
              <w:t>154</w:t>
            </w:r>
          </w:p>
        </w:tc>
        <w:tc>
          <w:tcPr>
            <w:tcW w:w="514" w:type="pct"/>
            <w:vMerge/>
            <w:tcBorders>
              <w:top w:val="nil"/>
              <w:left w:val="single" w:sz="4" w:space="0" w:color="auto"/>
              <w:bottom w:val="single" w:sz="4" w:space="0" w:color="auto"/>
              <w:right w:val="single" w:sz="4" w:space="0" w:color="auto"/>
            </w:tcBorders>
            <w:vAlign w:val="center"/>
            <w:hideMark/>
          </w:tcPr>
          <w:p w:rsidR="003B481A" w:rsidRPr="003B481A" w:rsidRDefault="003B481A" w:rsidP="003B481A">
            <w:pPr>
              <w:widowControl/>
              <w:jc w:val="left"/>
              <w:rPr>
                <w:rFonts w:asciiTheme="minorEastAsia" w:eastAsiaTheme="minorEastAsia" w:hAnsiTheme="minorEastAsia" w:cs="宋体"/>
                <w:color w:val="000000"/>
                <w:kern w:val="0"/>
                <w:szCs w:val="21"/>
              </w:rPr>
            </w:pPr>
          </w:p>
        </w:tc>
      </w:tr>
    </w:tbl>
    <w:p w:rsidR="00334D12" w:rsidRDefault="00334D12" w:rsidP="00334D12">
      <w:pPr>
        <w:pStyle w:val="2"/>
        <w:spacing w:before="0" w:after="0" w:line="360" w:lineRule="auto"/>
        <w:jc w:val="center"/>
        <w:rPr>
          <w:rFonts w:ascii="宋体" w:hAnsi="宋体"/>
          <w:b w:val="0"/>
          <w:sz w:val="30"/>
          <w:szCs w:val="30"/>
        </w:rPr>
      </w:pPr>
      <w:bookmarkStart w:id="854" w:name="_Toc521523950"/>
      <w:bookmarkEnd w:id="834"/>
      <w:bookmarkEnd w:id="835"/>
      <w:bookmarkEnd w:id="836"/>
      <w:r w:rsidRPr="00511F93">
        <w:rPr>
          <w:rFonts w:ascii="宋体" w:hAnsi="宋体" w:hint="eastAsia"/>
          <w:b w:val="0"/>
          <w:sz w:val="30"/>
          <w:szCs w:val="30"/>
        </w:rPr>
        <w:t>第</w:t>
      </w:r>
      <w:r>
        <w:rPr>
          <w:rFonts w:ascii="宋体" w:hAnsi="宋体" w:hint="eastAsia"/>
          <w:b w:val="0"/>
          <w:sz w:val="30"/>
          <w:szCs w:val="30"/>
        </w:rPr>
        <w:t>三</w:t>
      </w:r>
      <w:r w:rsidRPr="00511F93">
        <w:rPr>
          <w:rFonts w:ascii="宋体" w:hAnsi="宋体" w:hint="eastAsia"/>
          <w:b w:val="0"/>
          <w:sz w:val="30"/>
          <w:szCs w:val="30"/>
        </w:rPr>
        <w:t>节</w:t>
      </w:r>
      <w:r>
        <w:rPr>
          <w:rFonts w:ascii="宋体" w:hAnsi="宋体" w:hint="eastAsia"/>
          <w:b w:val="0"/>
          <w:sz w:val="30"/>
          <w:szCs w:val="30"/>
        </w:rPr>
        <w:t xml:space="preserve"> </w:t>
      </w:r>
      <w:r>
        <w:rPr>
          <w:rFonts w:ascii="宋体" w:hAnsi="宋体" w:hint="eastAsia"/>
          <w:b w:val="0"/>
          <w:sz w:val="30"/>
          <w:szCs w:val="30"/>
        </w:rPr>
        <w:t>与乡镇</w:t>
      </w:r>
      <w:r w:rsidRPr="00511F93">
        <w:rPr>
          <w:rFonts w:ascii="宋体" w:hAnsi="宋体" w:hint="eastAsia"/>
          <w:b w:val="0"/>
          <w:sz w:val="30"/>
          <w:szCs w:val="30"/>
        </w:rPr>
        <w:t>基准地价</w:t>
      </w:r>
      <w:r w:rsidRPr="00C15A9A">
        <w:rPr>
          <w:rFonts w:ascii="宋体" w:hAnsi="宋体" w:hint="eastAsia"/>
          <w:b w:val="0"/>
          <w:sz w:val="30"/>
          <w:szCs w:val="30"/>
        </w:rPr>
        <w:t>对比分析</w:t>
      </w:r>
      <w:bookmarkEnd w:id="854"/>
    </w:p>
    <w:p w:rsidR="00D82368" w:rsidRDefault="00D82368" w:rsidP="00C1607F">
      <w:pPr>
        <w:spacing w:line="360" w:lineRule="auto"/>
        <w:ind w:firstLine="482"/>
        <w:rPr>
          <w:rFonts w:ascii="宋体" w:hAnsi="宋体" w:cs="宋体"/>
          <w:color w:val="000000"/>
          <w:kern w:val="0"/>
          <w:sz w:val="24"/>
          <w:szCs w:val="24"/>
        </w:rPr>
      </w:pPr>
      <w:r w:rsidRPr="00225225">
        <w:rPr>
          <w:rFonts w:hint="eastAsia"/>
          <w:sz w:val="24"/>
          <w:szCs w:val="24"/>
          <w:lang w:bidi="he-IL"/>
        </w:rPr>
        <w:t>从下表</w:t>
      </w:r>
      <w:r w:rsidRPr="00225225">
        <w:rPr>
          <w:rFonts w:hint="eastAsia"/>
          <w:color w:val="0D0D0D"/>
          <w:sz w:val="24"/>
        </w:rPr>
        <w:t>可以</w:t>
      </w:r>
      <w:r w:rsidRPr="00225225">
        <w:rPr>
          <w:rFonts w:hint="eastAsia"/>
          <w:sz w:val="24"/>
          <w:szCs w:val="24"/>
          <w:lang w:bidi="he-IL"/>
        </w:rPr>
        <w:t>看出，</w:t>
      </w:r>
      <w:r w:rsidR="002A79B7">
        <w:rPr>
          <w:rFonts w:hint="eastAsia"/>
          <w:sz w:val="24"/>
          <w:szCs w:val="24"/>
          <w:lang w:bidi="he-IL"/>
        </w:rPr>
        <w:t>城区各用途一级、二级、三级地基准地价均高于两镇的一级基准地价。</w:t>
      </w:r>
      <w:r w:rsidRPr="00225225">
        <w:rPr>
          <w:rFonts w:hint="eastAsia"/>
          <w:sz w:val="24"/>
          <w:szCs w:val="24"/>
          <w:lang w:bidi="he-IL"/>
        </w:rPr>
        <w:t>城区商服用地一级、二级、三级基准地价依次为</w:t>
      </w:r>
      <w:r w:rsidRPr="00225225">
        <w:rPr>
          <w:sz w:val="24"/>
          <w:szCs w:val="24"/>
          <w:lang w:bidi="he-IL"/>
        </w:rPr>
        <w:t>596</w:t>
      </w:r>
      <w:r w:rsidR="00225225" w:rsidRPr="00F93F0D">
        <w:rPr>
          <w:rFonts w:ascii="宋体" w:hAnsi="宋体" w:cs="宋体" w:hint="eastAsia"/>
          <w:color w:val="000000"/>
          <w:kern w:val="0"/>
          <w:sz w:val="24"/>
          <w:szCs w:val="24"/>
        </w:rPr>
        <w:t>元/m</w:t>
      </w:r>
      <w:r w:rsidR="00225225" w:rsidRPr="00F93F0D">
        <w:rPr>
          <w:rFonts w:ascii="宋体" w:hAnsi="宋体" w:cs="宋体" w:hint="eastAsia"/>
          <w:color w:val="000000"/>
          <w:kern w:val="0"/>
          <w:sz w:val="24"/>
          <w:szCs w:val="24"/>
          <w:vertAlign w:val="superscript"/>
        </w:rPr>
        <w:t>2</w:t>
      </w:r>
      <w:r w:rsidRPr="00225225">
        <w:rPr>
          <w:rFonts w:hint="eastAsia"/>
          <w:sz w:val="24"/>
          <w:szCs w:val="24"/>
          <w:lang w:bidi="he-IL"/>
        </w:rPr>
        <w:t>，</w:t>
      </w:r>
      <w:r w:rsidRPr="00225225">
        <w:rPr>
          <w:sz w:val="24"/>
          <w:szCs w:val="24"/>
          <w:lang w:bidi="he-IL"/>
        </w:rPr>
        <w:t>430</w:t>
      </w:r>
      <w:r w:rsidR="00225225" w:rsidRPr="00F93F0D">
        <w:rPr>
          <w:rFonts w:ascii="宋体" w:hAnsi="宋体" w:cs="宋体" w:hint="eastAsia"/>
          <w:color w:val="000000"/>
          <w:kern w:val="0"/>
          <w:sz w:val="24"/>
          <w:szCs w:val="24"/>
        </w:rPr>
        <w:t>元/m</w:t>
      </w:r>
      <w:r w:rsidR="00225225" w:rsidRPr="00F93F0D">
        <w:rPr>
          <w:rFonts w:ascii="宋体" w:hAnsi="宋体" w:cs="宋体" w:hint="eastAsia"/>
          <w:color w:val="000000"/>
          <w:kern w:val="0"/>
          <w:sz w:val="24"/>
          <w:szCs w:val="24"/>
          <w:vertAlign w:val="superscript"/>
        </w:rPr>
        <w:t>2</w:t>
      </w:r>
      <w:r w:rsidRPr="00225225">
        <w:rPr>
          <w:rFonts w:hint="eastAsia"/>
          <w:sz w:val="24"/>
          <w:szCs w:val="24"/>
          <w:lang w:bidi="he-IL"/>
        </w:rPr>
        <w:t>，</w:t>
      </w:r>
      <w:r w:rsidRPr="00225225">
        <w:rPr>
          <w:sz w:val="24"/>
          <w:szCs w:val="24"/>
          <w:lang w:bidi="he-IL"/>
        </w:rPr>
        <w:t>332</w:t>
      </w:r>
      <w:r w:rsidR="00225225" w:rsidRPr="00F93F0D">
        <w:rPr>
          <w:rFonts w:ascii="宋体" w:hAnsi="宋体" w:cs="宋体" w:hint="eastAsia"/>
          <w:color w:val="000000"/>
          <w:kern w:val="0"/>
          <w:sz w:val="24"/>
          <w:szCs w:val="24"/>
        </w:rPr>
        <w:t>元/m</w:t>
      </w:r>
      <w:r w:rsidR="00225225" w:rsidRPr="00F93F0D">
        <w:rPr>
          <w:rFonts w:ascii="宋体" w:hAnsi="宋体" w:cs="宋体" w:hint="eastAsia"/>
          <w:color w:val="000000"/>
          <w:kern w:val="0"/>
          <w:sz w:val="24"/>
          <w:szCs w:val="24"/>
          <w:vertAlign w:val="superscript"/>
        </w:rPr>
        <w:t>2</w:t>
      </w:r>
      <w:r w:rsidRPr="00225225">
        <w:rPr>
          <w:rFonts w:hint="eastAsia"/>
          <w:sz w:val="24"/>
          <w:szCs w:val="24"/>
          <w:lang w:bidi="he-IL"/>
        </w:rPr>
        <w:t>，明显高于</w:t>
      </w:r>
      <w:r w:rsidRPr="00F93F0D">
        <w:rPr>
          <w:rFonts w:ascii="宋体" w:hAnsi="宋体" w:cs="宋体" w:hint="eastAsia"/>
          <w:color w:val="000000"/>
          <w:kern w:val="0"/>
          <w:sz w:val="24"/>
          <w:szCs w:val="24"/>
        </w:rPr>
        <w:t>牙甫泉镇</w:t>
      </w:r>
      <w:r w:rsidRPr="00225225">
        <w:rPr>
          <w:rFonts w:ascii="宋体" w:hAnsi="宋体" w:cs="宋体" w:hint="eastAsia"/>
          <w:color w:val="000000"/>
          <w:kern w:val="0"/>
          <w:sz w:val="24"/>
          <w:szCs w:val="24"/>
        </w:rPr>
        <w:t>商服用地一级基准地价</w:t>
      </w:r>
      <w:r w:rsidRPr="00F93F0D">
        <w:rPr>
          <w:rFonts w:ascii="宋体" w:hAnsi="宋体" w:cs="宋体"/>
          <w:color w:val="000000"/>
          <w:kern w:val="0"/>
          <w:sz w:val="24"/>
          <w:szCs w:val="24"/>
        </w:rPr>
        <w:t>245</w:t>
      </w:r>
      <w:r w:rsidR="00225225" w:rsidRPr="00F93F0D">
        <w:rPr>
          <w:rFonts w:ascii="宋体" w:hAnsi="宋体" w:cs="宋体" w:hint="eastAsia"/>
          <w:color w:val="000000"/>
          <w:kern w:val="0"/>
          <w:sz w:val="24"/>
          <w:szCs w:val="24"/>
        </w:rPr>
        <w:t>元/m</w:t>
      </w:r>
      <w:r w:rsidR="00225225" w:rsidRPr="00F93F0D">
        <w:rPr>
          <w:rFonts w:ascii="宋体" w:hAnsi="宋体" w:cs="宋体" w:hint="eastAsia"/>
          <w:color w:val="000000"/>
          <w:kern w:val="0"/>
          <w:sz w:val="24"/>
          <w:szCs w:val="24"/>
          <w:vertAlign w:val="superscript"/>
        </w:rPr>
        <w:t>2</w:t>
      </w:r>
      <w:r w:rsidRPr="00225225">
        <w:rPr>
          <w:rFonts w:ascii="宋体" w:hAnsi="宋体" w:cs="宋体" w:hint="eastAsia"/>
          <w:color w:val="000000"/>
          <w:kern w:val="0"/>
          <w:sz w:val="24"/>
          <w:szCs w:val="24"/>
        </w:rPr>
        <w:t>，且明显高于</w:t>
      </w:r>
      <w:r w:rsidRPr="00F93F0D">
        <w:rPr>
          <w:rFonts w:ascii="宋体" w:hAnsi="宋体" w:cs="宋体" w:hint="eastAsia"/>
          <w:color w:val="000000"/>
          <w:kern w:val="0"/>
          <w:sz w:val="24"/>
          <w:szCs w:val="24"/>
        </w:rPr>
        <w:t>罕南力克镇</w:t>
      </w:r>
      <w:r w:rsidRPr="00225225">
        <w:rPr>
          <w:rFonts w:ascii="宋体" w:hAnsi="宋体" w:cs="宋体" w:hint="eastAsia"/>
          <w:color w:val="000000"/>
          <w:kern w:val="0"/>
          <w:sz w:val="24"/>
          <w:szCs w:val="24"/>
        </w:rPr>
        <w:t>商服用地一级地价242</w:t>
      </w:r>
      <w:r w:rsidR="00225225" w:rsidRPr="00F93F0D">
        <w:rPr>
          <w:rFonts w:ascii="宋体" w:hAnsi="宋体" w:cs="宋体" w:hint="eastAsia"/>
          <w:color w:val="000000"/>
          <w:kern w:val="0"/>
          <w:sz w:val="24"/>
          <w:szCs w:val="24"/>
        </w:rPr>
        <w:t>元/m</w:t>
      </w:r>
      <w:r w:rsidR="00225225" w:rsidRPr="00F93F0D">
        <w:rPr>
          <w:rFonts w:ascii="宋体" w:hAnsi="宋体" w:cs="宋体" w:hint="eastAsia"/>
          <w:color w:val="000000"/>
          <w:kern w:val="0"/>
          <w:sz w:val="24"/>
          <w:szCs w:val="24"/>
          <w:vertAlign w:val="superscript"/>
        </w:rPr>
        <w:t>2</w:t>
      </w:r>
      <w:r w:rsidR="00225225">
        <w:rPr>
          <w:rFonts w:ascii="宋体" w:hAnsi="宋体" w:cs="宋体" w:hint="eastAsia"/>
          <w:color w:val="000000"/>
          <w:kern w:val="0"/>
          <w:sz w:val="24"/>
          <w:szCs w:val="24"/>
        </w:rPr>
        <w:t>。城区住宅用地</w:t>
      </w:r>
      <w:r w:rsidR="00225225" w:rsidRPr="00225225">
        <w:rPr>
          <w:rFonts w:hint="eastAsia"/>
          <w:sz w:val="24"/>
          <w:szCs w:val="24"/>
          <w:lang w:bidi="he-IL"/>
        </w:rPr>
        <w:t>一级、二级、三级基准地价依次为</w:t>
      </w:r>
      <w:r w:rsidR="00225225" w:rsidRPr="00225225">
        <w:rPr>
          <w:rFonts w:ascii="宋体" w:hAnsi="宋体" w:cs="宋体"/>
          <w:color w:val="000000"/>
          <w:kern w:val="0"/>
          <w:sz w:val="24"/>
          <w:szCs w:val="24"/>
        </w:rPr>
        <w:t>449</w:t>
      </w:r>
      <w:r w:rsidR="00225225" w:rsidRPr="00F93F0D">
        <w:rPr>
          <w:rFonts w:ascii="宋体" w:hAnsi="宋体" w:cs="宋体" w:hint="eastAsia"/>
          <w:color w:val="000000"/>
          <w:kern w:val="0"/>
          <w:sz w:val="24"/>
          <w:szCs w:val="24"/>
        </w:rPr>
        <w:t>元/m</w:t>
      </w:r>
      <w:r w:rsidR="00225225" w:rsidRPr="00F93F0D">
        <w:rPr>
          <w:rFonts w:ascii="宋体" w:hAnsi="宋体" w:cs="宋体" w:hint="eastAsia"/>
          <w:color w:val="000000"/>
          <w:kern w:val="0"/>
          <w:sz w:val="24"/>
          <w:szCs w:val="24"/>
          <w:vertAlign w:val="superscript"/>
        </w:rPr>
        <w:t>2</w:t>
      </w:r>
      <w:r w:rsidR="00225225" w:rsidRPr="00225225">
        <w:rPr>
          <w:rFonts w:hint="eastAsia"/>
          <w:sz w:val="24"/>
          <w:szCs w:val="24"/>
          <w:lang w:bidi="he-IL"/>
        </w:rPr>
        <w:t>，</w:t>
      </w:r>
      <w:r w:rsidR="00225225" w:rsidRPr="00225225">
        <w:rPr>
          <w:rFonts w:ascii="宋体" w:hAnsi="宋体" w:cs="宋体"/>
          <w:color w:val="000000"/>
          <w:kern w:val="0"/>
          <w:sz w:val="24"/>
          <w:szCs w:val="24"/>
        </w:rPr>
        <w:t xml:space="preserve"> 355</w:t>
      </w:r>
      <w:r w:rsidR="00225225" w:rsidRPr="00F93F0D">
        <w:rPr>
          <w:rFonts w:ascii="宋体" w:hAnsi="宋体" w:cs="宋体" w:hint="eastAsia"/>
          <w:color w:val="000000"/>
          <w:kern w:val="0"/>
          <w:sz w:val="24"/>
          <w:szCs w:val="24"/>
        </w:rPr>
        <w:t>元/m</w:t>
      </w:r>
      <w:r w:rsidR="00225225" w:rsidRPr="00F93F0D">
        <w:rPr>
          <w:rFonts w:ascii="宋体" w:hAnsi="宋体" w:cs="宋体" w:hint="eastAsia"/>
          <w:color w:val="000000"/>
          <w:kern w:val="0"/>
          <w:sz w:val="24"/>
          <w:szCs w:val="24"/>
          <w:vertAlign w:val="superscript"/>
        </w:rPr>
        <w:t>2</w:t>
      </w:r>
      <w:r w:rsidR="00225225" w:rsidRPr="00225225">
        <w:rPr>
          <w:rFonts w:hint="eastAsia"/>
          <w:sz w:val="24"/>
          <w:szCs w:val="24"/>
          <w:lang w:bidi="he-IL"/>
        </w:rPr>
        <w:t>，</w:t>
      </w:r>
      <w:r w:rsidR="00225225" w:rsidRPr="00225225">
        <w:rPr>
          <w:rFonts w:ascii="宋体" w:hAnsi="宋体" w:cs="宋体"/>
          <w:color w:val="000000"/>
          <w:kern w:val="0"/>
          <w:sz w:val="24"/>
          <w:szCs w:val="24"/>
        </w:rPr>
        <w:t xml:space="preserve"> 242</w:t>
      </w:r>
      <w:r w:rsidR="00225225" w:rsidRPr="00F93F0D">
        <w:rPr>
          <w:rFonts w:ascii="宋体" w:hAnsi="宋体" w:cs="宋体" w:hint="eastAsia"/>
          <w:color w:val="000000"/>
          <w:kern w:val="0"/>
          <w:sz w:val="24"/>
          <w:szCs w:val="24"/>
        </w:rPr>
        <w:t>元/m</w:t>
      </w:r>
      <w:r w:rsidR="00225225" w:rsidRPr="00F93F0D">
        <w:rPr>
          <w:rFonts w:ascii="宋体" w:hAnsi="宋体" w:cs="宋体" w:hint="eastAsia"/>
          <w:color w:val="000000"/>
          <w:kern w:val="0"/>
          <w:sz w:val="24"/>
          <w:szCs w:val="24"/>
          <w:vertAlign w:val="superscript"/>
        </w:rPr>
        <w:t>2</w:t>
      </w:r>
      <w:r w:rsidR="00225225">
        <w:rPr>
          <w:rFonts w:ascii="宋体" w:hAnsi="宋体" w:cs="宋体" w:hint="eastAsia"/>
          <w:color w:val="000000"/>
          <w:kern w:val="0"/>
          <w:sz w:val="24"/>
          <w:szCs w:val="24"/>
        </w:rPr>
        <w:t>，</w:t>
      </w:r>
      <w:r w:rsidR="00225225" w:rsidRPr="00225225">
        <w:rPr>
          <w:rFonts w:hint="eastAsia"/>
          <w:sz w:val="24"/>
          <w:szCs w:val="24"/>
          <w:lang w:bidi="he-IL"/>
        </w:rPr>
        <w:t>明显高于</w:t>
      </w:r>
      <w:r w:rsidR="00225225" w:rsidRPr="00F93F0D">
        <w:rPr>
          <w:rFonts w:ascii="宋体" w:hAnsi="宋体" w:cs="宋体" w:hint="eastAsia"/>
          <w:color w:val="000000"/>
          <w:kern w:val="0"/>
          <w:sz w:val="24"/>
          <w:szCs w:val="24"/>
        </w:rPr>
        <w:t>牙甫泉镇</w:t>
      </w:r>
      <w:r w:rsidR="00225225">
        <w:rPr>
          <w:rFonts w:ascii="宋体" w:hAnsi="宋体" w:cs="宋体" w:hint="eastAsia"/>
          <w:color w:val="000000"/>
          <w:kern w:val="0"/>
          <w:sz w:val="24"/>
          <w:szCs w:val="24"/>
        </w:rPr>
        <w:t>住宅</w:t>
      </w:r>
      <w:r w:rsidR="00225225" w:rsidRPr="00225225">
        <w:rPr>
          <w:rFonts w:ascii="宋体" w:hAnsi="宋体" w:cs="宋体" w:hint="eastAsia"/>
          <w:color w:val="000000"/>
          <w:kern w:val="0"/>
          <w:sz w:val="24"/>
          <w:szCs w:val="24"/>
        </w:rPr>
        <w:t>用地一级基准地价</w:t>
      </w:r>
      <w:r w:rsidR="00C1607F">
        <w:rPr>
          <w:rFonts w:ascii="宋体" w:hAnsi="宋体" w:cs="宋体" w:hint="eastAsia"/>
          <w:color w:val="000000"/>
          <w:kern w:val="0"/>
          <w:sz w:val="24"/>
          <w:szCs w:val="24"/>
        </w:rPr>
        <w:t>172</w:t>
      </w:r>
      <w:r w:rsidR="00225225" w:rsidRPr="00F93F0D">
        <w:rPr>
          <w:rFonts w:ascii="宋体" w:hAnsi="宋体" w:cs="宋体" w:hint="eastAsia"/>
          <w:color w:val="000000"/>
          <w:kern w:val="0"/>
          <w:sz w:val="24"/>
          <w:szCs w:val="24"/>
        </w:rPr>
        <w:t>元/m</w:t>
      </w:r>
      <w:r w:rsidR="00225225" w:rsidRPr="00F93F0D">
        <w:rPr>
          <w:rFonts w:ascii="宋体" w:hAnsi="宋体" w:cs="宋体" w:hint="eastAsia"/>
          <w:color w:val="000000"/>
          <w:kern w:val="0"/>
          <w:sz w:val="24"/>
          <w:szCs w:val="24"/>
          <w:vertAlign w:val="superscript"/>
        </w:rPr>
        <w:t>2</w:t>
      </w:r>
      <w:r w:rsidR="00225225" w:rsidRPr="00225225">
        <w:rPr>
          <w:rFonts w:ascii="宋体" w:hAnsi="宋体" w:cs="宋体" w:hint="eastAsia"/>
          <w:color w:val="000000"/>
          <w:kern w:val="0"/>
          <w:sz w:val="24"/>
          <w:szCs w:val="24"/>
        </w:rPr>
        <w:t>，且明显高于</w:t>
      </w:r>
      <w:r w:rsidR="00225225" w:rsidRPr="00F93F0D">
        <w:rPr>
          <w:rFonts w:ascii="宋体" w:hAnsi="宋体" w:cs="宋体" w:hint="eastAsia"/>
          <w:color w:val="000000"/>
          <w:kern w:val="0"/>
          <w:sz w:val="24"/>
          <w:szCs w:val="24"/>
        </w:rPr>
        <w:t>罕南力克镇</w:t>
      </w:r>
      <w:r w:rsidR="00C1607F">
        <w:rPr>
          <w:rFonts w:ascii="宋体" w:hAnsi="宋体" w:cs="宋体" w:hint="eastAsia"/>
          <w:color w:val="000000"/>
          <w:kern w:val="0"/>
          <w:sz w:val="24"/>
          <w:szCs w:val="24"/>
        </w:rPr>
        <w:t>住宅</w:t>
      </w:r>
      <w:r w:rsidR="00225225" w:rsidRPr="00225225">
        <w:rPr>
          <w:rFonts w:ascii="宋体" w:hAnsi="宋体" w:cs="宋体" w:hint="eastAsia"/>
          <w:color w:val="000000"/>
          <w:kern w:val="0"/>
          <w:sz w:val="24"/>
          <w:szCs w:val="24"/>
        </w:rPr>
        <w:t>用地一级地价</w:t>
      </w:r>
      <w:r w:rsidR="00C1607F">
        <w:rPr>
          <w:rFonts w:ascii="宋体" w:hAnsi="宋体" w:cs="宋体" w:hint="eastAsia"/>
          <w:color w:val="000000"/>
          <w:kern w:val="0"/>
          <w:sz w:val="24"/>
          <w:szCs w:val="24"/>
        </w:rPr>
        <w:t>170</w:t>
      </w:r>
      <w:r w:rsidR="00225225" w:rsidRPr="00F93F0D">
        <w:rPr>
          <w:rFonts w:ascii="宋体" w:hAnsi="宋体" w:cs="宋体" w:hint="eastAsia"/>
          <w:color w:val="000000"/>
          <w:kern w:val="0"/>
          <w:sz w:val="24"/>
          <w:szCs w:val="24"/>
        </w:rPr>
        <w:t>元/m</w:t>
      </w:r>
      <w:r w:rsidR="00225225" w:rsidRPr="00F93F0D">
        <w:rPr>
          <w:rFonts w:ascii="宋体" w:hAnsi="宋体" w:cs="宋体" w:hint="eastAsia"/>
          <w:color w:val="000000"/>
          <w:kern w:val="0"/>
          <w:sz w:val="24"/>
          <w:szCs w:val="24"/>
          <w:vertAlign w:val="superscript"/>
        </w:rPr>
        <w:t>2</w:t>
      </w:r>
      <w:r w:rsidR="00225225">
        <w:rPr>
          <w:rFonts w:ascii="宋体" w:hAnsi="宋体" w:cs="宋体" w:hint="eastAsia"/>
          <w:color w:val="000000"/>
          <w:kern w:val="0"/>
          <w:sz w:val="24"/>
          <w:szCs w:val="24"/>
        </w:rPr>
        <w:t>。</w:t>
      </w:r>
      <w:r w:rsidR="00C1607F">
        <w:rPr>
          <w:rFonts w:ascii="宋体" w:hAnsi="宋体" w:cs="宋体" w:hint="eastAsia"/>
          <w:color w:val="000000"/>
          <w:kern w:val="0"/>
          <w:sz w:val="24"/>
          <w:szCs w:val="24"/>
        </w:rPr>
        <w:t>城区工业用地</w:t>
      </w:r>
      <w:r w:rsidR="00C1607F" w:rsidRPr="00225225">
        <w:rPr>
          <w:rFonts w:hint="eastAsia"/>
          <w:sz w:val="24"/>
          <w:szCs w:val="24"/>
          <w:lang w:bidi="he-IL"/>
        </w:rPr>
        <w:t>一级、二级、三级基准地价依次为</w:t>
      </w:r>
      <w:r w:rsidR="00C1607F" w:rsidRPr="00C1607F">
        <w:rPr>
          <w:rFonts w:ascii="宋体" w:hAnsi="宋体" w:cs="宋体"/>
          <w:color w:val="000000"/>
          <w:kern w:val="0"/>
          <w:sz w:val="24"/>
          <w:szCs w:val="24"/>
        </w:rPr>
        <w:t>240</w:t>
      </w:r>
      <w:r w:rsidR="00C1607F" w:rsidRPr="00F93F0D">
        <w:rPr>
          <w:rFonts w:ascii="宋体" w:hAnsi="宋体" w:cs="宋体" w:hint="eastAsia"/>
          <w:color w:val="000000"/>
          <w:kern w:val="0"/>
          <w:sz w:val="24"/>
          <w:szCs w:val="24"/>
        </w:rPr>
        <w:t>元/m</w:t>
      </w:r>
      <w:r w:rsidR="00C1607F" w:rsidRPr="00F93F0D">
        <w:rPr>
          <w:rFonts w:ascii="宋体" w:hAnsi="宋体" w:cs="宋体" w:hint="eastAsia"/>
          <w:color w:val="000000"/>
          <w:kern w:val="0"/>
          <w:sz w:val="24"/>
          <w:szCs w:val="24"/>
          <w:vertAlign w:val="superscript"/>
        </w:rPr>
        <w:t>2</w:t>
      </w:r>
      <w:r w:rsidR="00C1607F" w:rsidRPr="00225225">
        <w:rPr>
          <w:rFonts w:hint="eastAsia"/>
          <w:sz w:val="24"/>
          <w:szCs w:val="24"/>
          <w:lang w:bidi="he-IL"/>
        </w:rPr>
        <w:t>，</w:t>
      </w:r>
      <w:r w:rsidR="00C1607F" w:rsidRPr="00C1607F">
        <w:rPr>
          <w:rFonts w:ascii="宋体" w:hAnsi="宋体" w:cs="宋体"/>
          <w:color w:val="000000"/>
          <w:kern w:val="0"/>
          <w:sz w:val="24"/>
          <w:szCs w:val="24"/>
        </w:rPr>
        <w:t>190</w:t>
      </w:r>
      <w:r w:rsidR="00C1607F" w:rsidRPr="00F93F0D">
        <w:rPr>
          <w:rFonts w:ascii="宋体" w:hAnsi="宋体" w:cs="宋体" w:hint="eastAsia"/>
          <w:color w:val="000000"/>
          <w:kern w:val="0"/>
          <w:sz w:val="24"/>
          <w:szCs w:val="24"/>
        </w:rPr>
        <w:t>元/m</w:t>
      </w:r>
      <w:r w:rsidR="00C1607F" w:rsidRPr="00F93F0D">
        <w:rPr>
          <w:rFonts w:ascii="宋体" w:hAnsi="宋体" w:cs="宋体" w:hint="eastAsia"/>
          <w:color w:val="000000"/>
          <w:kern w:val="0"/>
          <w:sz w:val="24"/>
          <w:szCs w:val="24"/>
          <w:vertAlign w:val="superscript"/>
        </w:rPr>
        <w:t>2</w:t>
      </w:r>
      <w:r w:rsidR="00C1607F" w:rsidRPr="00225225">
        <w:rPr>
          <w:rFonts w:hint="eastAsia"/>
          <w:sz w:val="24"/>
          <w:szCs w:val="24"/>
          <w:lang w:bidi="he-IL"/>
        </w:rPr>
        <w:t>，</w:t>
      </w:r>
      <w:r w:rsidR="00C1607F" w:rsidRPr="00C1607F">
        <w:rPr>
          <w:rFonts w:ascii="宋体" w:hAnsi="宋体" w:cs="宋体"/>
          <w:color w:val="000000"/>
          <w:kern w:val="0"/>
          <w:sz w:val="24"/>
          <w:szCs w:val="24"/>
        </w:rPr>
        <w:t>140</w:t>
      </w:r>
      <w:r w:rsidR="00C1607F" w:rsidRPr="00F93F0D">
        <w:rPr>
          <w:rFonts w:ascii="宋体" w:hAnsi="宋体" w:cs="宋体" w:hint="eastAsia"/>
          <w:color w:val="000000"/>
          <w:kern w:val="0"/>
          <w:sz w:val="24"/>
          <w:szCs w:val="24"/>
        </w:rPr>
        <w:t>元/m</w:t>
      </w:r>
      <w:r w:rsidR="00C1607F" w:rsidRPr="00F93F0D">
        <w:rPr>
          <w:rFonts w:ascii="宋体" w:hAnsi="宋体" w:cs="宋体" w:hint="eastAsia"/>
          <w:color w:val="000000"/>
          <w:kern w:val="0"/>
          <w:sz w:val="24"/>
          <w:szCs w:val="24"/>
          <w:vertAlign w:val="superscript"/>
        </w:rPr>
        <w:t>2</w:t>
      </w:r>
      <w:r w:rsidR="00C1607F">
        <w:rPr>
          <w:rFonts w:ascii="宋体" w:hAnsi="宋体" w:cs="宋体" w:hint="eastAsia"/>
          <w:color w:val="000000"/>
          <w:kern w:val="0"/>
          <w:sz w:val="24"/>
          <w:szCs w:val="24"/>
        </w:rPr>
        <w:t>，</w:t>
      </w:r>
      <w:r w:rsidR="00C1607F" w:rsidRPr="00225225">
        <w:rPr>
          <w:rFonts w:hint="eastAsia"/>
          <w:sz w:val="24"/>
          <w:szCs w:val="24"/>
          <w:lang w:bidi="he-IL"/>
        </w:rPr>
        <w:t>明显高于</w:t>
      </w:r>
      <w:r w:rsidR="00C1607F" w:rsidRPr="00F93F0D">
        <w:rPr>
          <w:rFonts w:ascii="宋体" w:hAnsi="宋体" w:cs="宋体" w:hint="eastAsia"/>
          <w:color w:val="000000"/>
          <w:kern w:val="0"/>
          <w:sz w:val="24"/>
          <w:szCs w:val="24"/>
        </w:rPr>
        <w:t>牙甫泉镇</w:t>
      </w:r>
      <w:r w:rsidR="00C1607F">
        <w:rPr>
          <w:rFonts w:ascii="宋体" w:hAnsi="宋体" w:cs="宋体" w:hint="eastAsia"/>
          <w:color w:val="000000"/>
          <w:kern w:val="0"/>
          <w:sz w:val="24"/>
          <w:szCs w:val="24"/>
        </w:rPr>
        <w:t>工业</w:t>
      </w:r>
      <w:r w:rsidR="00C1607F" w:rsidRPr="00225225">
        <w:rPr>
          <w:rFonts w:ascii="宋体" w:hAnsi="宋体" w:cs="宋体" w:hint="eastAsia"/>
          <w:color w:val="000000"/>
          <w:kern w:val="0"/>
          <w:sz w:val="24"/>
          <w:szCs w:val="24"/>
        </w:rPr>
        <w:t>用地一级基准地价</w:t>
      </w:r>
      <w:r w:rsidR="00C1607F">
        <w:rPr>
          <w:rFonts w:ascii="宋体" w:hAnsi="宋体" w:cs="宋体" w:hint="eastAsia"/>
          <w:color w:val="000000"/>
          <w:kern w:val="0"/>
          <w:sz w:val="24"/>
          <w:szCs w:val="24"/>
        </w:rPr>
        <w:t>107</w:t>
      </w:r>
      <w:r w:rsidR="00C1607F" w:rsidRPr="00F93F0D">
        <w:rPr>
          <w:rFonts w:ascii="宋体" w:hAnsi="宋体" w:cs="宋体" w:hint="eastAsia"/>
          <w:color w:val="000000"/>
          <w:kern w:val="0"/>
          <w:sz w:val="24"/>
          <w:szCs w:val="24"/>
        </w:rPr>
        <w:t>元/m</w:t>
      </w:r>
      <w:r w:rsidR="00C1607F" w:rsidRPr="00F93F0D">
        <w:rPr>
          <w:rFonts w:ascii="宋体" w:hAnsi="宋体" w:cs="宋体" w:hint="eastAsia"/>
          <w:color w:val="000000"/>
          <w:kern w:val="0"/>
          <w:sz w:val="24"/>
          <w:szCs w:val="24"/>
          <w:vertAlign w:val="superscript"/>
        </w:rPr>
        <w:t>2</w:t>
      </w:r>
      <w:r w:rsidR="00C1607F" w:rsidRPr="00225225">
        <w:rPr>
          <w:rFonts w:ascii="宋体" w:hAnsi="宋体" w:cs="宋体" w:hint="eastAsia"/>
          <w:color w:val="000000"/>
          <w:kern w:val="0"/>
          <w:sz w:val="24"/>
          <w:szCs w:val="24"/>
        </w:rPr>
        <w:t>，且明显高于</w:t>
      </w:r>
      <w:r w:rsidR="00C1607F" w:rsidRPr="00F93F0D">
        <w:rPr>
          <w:rFonts w:ascii="宋体" w:hAnsi="宋体" w:cs="宋体" w:hint="eastAsia"/>
          <w:color w:val="000000"/>
          <w:kern w:val="0"/>
          <w:sz w:val="24"/>
          <w:szCs w:val="24"/>
        </w:rPr>
        <w:t>罕南力克镇</w:t>
      </w:r>
      <w:r w:rsidR="002A79B7">
        <w:rPr>
          <w:rFonts w:ascii="宋体" w:hAnsi="宋体" w:cs="宋体" w:hint="eastAsia"/>
          <w:color w:val="000000"/>
          <w:kern w:val="0"/>
          <w:sz w:val="24"/>
          <w:szCs w:val="24"/>
        </w:rPr>
        <w:t>工业</w:t>
      </w:r>
      <w:r w:rsidR="00C1607F" w:rsidRPr="00225225">
        <w:rPr>
          <w:rFonts w:ascii="宋体" w:hAnsi="宋体" w:cs="宋体" w:hint="eastAsia"/>
          <w:color w:val="000000"/>
          <w:kern w:val="0"/>
          <w:sz w:val="24"/>
          <w:szCs w:val="24"/>
        </w:rPr>
        <w:t>用地一级地价</w:t>
      </w:r>
      <w:r w:rsidR="00C1607F">
        <w:rPr>
          <w:rFonts w:ascii="宋体" w:hAnsi="宋体" w:cs="宋体" w:hint="eastAsia"/>
          <w:color w:val="000000"/>
          <w:kern w:val="0"/>
          <w:sz w:val="24"/>
          <w:szCs w:val="24"/>
        </w:rPr>
        <w:t>107</w:t>
      </w:r>
      <w:r w:rsidR="00C1607F" w:rsidRPr="00F93F0D">
        <w:rPr>
          <w:rFonts w:ascii="宋体" w:hAnsi="宋体" w:cs="宋体" w:hint="eastAsia"/>
          <w:color w:val="000000"/>
          <w:kern w:val="0"/>
          <w:sz w:val="24"/>
          <w:szCs w:val="24"/>
        </w:rPr>
        <w:t>元/m</w:t>
      </w:r>
      <w:r w:rsidR="00C1607F" w:rsidRPr="00F93F0D">
        <w:rPr>
          <w:rFonts w:ascii="宋体" w:hAnsi="宋体" w:cs="宋体" w:hint="eastAsia"/>
          <w:color w:val="000000"/>
          <w:kern w:val="0"/>
          <w:sz w:val="24"/>
          <w:szCs w:val="24"/>
          <w:vertAlign w:val="superscript"/>
        </w:rPr>
        <w:t>2</w:t>
      </w:r>
      <w:r w:rsidR="002A79B7" w:rsidRPr="002A79B7">
        <w:rPr>
          <w:rFonts w:ascii="宋体" w:hAnsi="宋体" w:cs="宋体" w:hint="eastAsia"/>
          <w:color w:val="000000"/>
          <w:kern w:val="0"/>
          <w:sz w:val="24"/>
          <w:szCs w:val="24"/>
        </w:rPr>
        <w:t>。</w:t>
      </w:r>
      <w:r w:rsidR="002A79B7">
        <w:rPr>
          <w:rFonts w:ascii="宋体" w:hAnsi="宋体" w:cs="宋体" w:hint="eastAsia"/>
          <w:color w:val="000000"/>
          <w:kern w:val="0"/>
          <w:sz w:val="24"/>
          <w:szCs w:val="24"/>
        </w:rPr>
        <w:t>城区公共服务项目用地</w:t>
      </w:r>
      <w:r w:rsidR="002A79B7" w:rsidRPr="00225225">
        <w:rPr>
          <w:rFonts w:hint="eastAsia"/>
          <w:sz w:val="24"/>
          <w:szCs w:val="24"/>
          <w:lang w:bidi="he-IL"/>
        </w:rPr>
        <w:t>一级、二级、三级基准地价依次为</w:t>
      </w:r>
      <w:r w:rsidR="002A79B7" w:rsidRPr="00C1607F">
        <w:rPr>
          <w:rFonts w:ascii="宋体" w:hAnsi="宋体" w:cs="宋体"/>
          <w:color w:val="000000"/>
          <w:kern w:val="0"/>
          <w:sz w:val="24"/>
          <w:szCs w:val="24"/>
        </w:rPr>
        <w:t>2</w:t>
      </w:r>
      <w:r w:rsidR="002A79B7">
        <w:rPr>
          <w:rFonts w:ascii="宋体" w:hAnsi="宋体" w:cs="宋体" w:hint="eastAsia"/>
          <w:color w:val="000000"/>
          <w:kern w:val="0"/>
          <w:sz w:val="24"/>
          <w:szCs w:val="24"/>
        </w:rPr>
        <w:t>85</w:t>
      </w:r>
      <w:r w:rsidR="002A79B7" w:rsidRPr="00F93F0D">
        <w:rPr>
          <w:rFonts w:ascii="宋体" w:hAnsi="宋体" w:cs="宋体" w:hint="eastAsia"/>
          <w:color w:val="000000"/>
          <w:kern w:val="0"/>
          <w:sz w:val="24"/>
          <w:szCs w:val="24"/>
        </w:rPr>
        <w:t>元/m</w:t>
      </w:r>
      <w:r w:rsidR="002A79B7" w:rsidRPr="00F93F0D">
        <w:rPr>
          <w:rFonts w:ascii="宋体" w:hAnsi="宋体" w:cs="宋体" w:hint="eastAsia"/>
          <w:color w:val="000000"/>
          <w:kern w:val="0"/>
          <w:sz w:val="24"/>
          <w:szCs w:val="24"/>
          <w:vertAlign w:val="superscript"/>
        </w:rPr>
        <w:t>2</w:t>
      </w:r>
      <w:r w:rsidR="002A79B7" w:rsidRPr="00225225">
        <w:rPr>
          <w:rFonts w:hint="eastAsia"/>
          <w:sz w:val="24"/>
          <w:szCs w:val="24"/>
          <w:lang w:bidi="he-IL"/>
        </w:rPr>
        <w:t>，</w:t>
      </w:r>
      <w:r w:rsidR="002A79B7">
        <w:rPr>
          <w:rFonts w:ascii="宋体" w:hAnsi="宋体" w:cs="宋体" w:hint="eastAsia"/>
          <w:color w:val="000000"/>
          <w:kern w:val="0"/>
          <w:sz w:val="24"/>
          <w:szCs w:val="24"/>
        </w:rPr>
        <w:t>221</w:t>
      </w:r>
      <w:r w:rsidR="002A79B7" w:rsidRPr="00F93F0D">
        <w:rPr>
          <w:rFonts w:ascii="宋体" w:hAnsi="宋体" w:cs="宋体" w:hint="eastAsia"/>
          <w:color w:val="000000"/>
          <w:kern w:val="0"/>
          <w:sz w:val="24"/>
          <w:szCs w:val="24"/>
        </w:rPr>
        <w:t>元/m</w:t>
      </w:r>
      <w:r w:rsidR="002A79B7" w:rsidRPr="00F93F0D">
        <w:rPr>
          <w:rFonts w:ascii="宋体" w:hAnsi="宋体" w:cs="宋体" w:hint="eastAsia"/>
          <w:color w:val="000000"/>
          <w:kern w:val="0"/>
          <w:sz w:val="24"/>
          <w:szCs w:val="24"/>
          <w:vertAlign w:val="superscript"/>
        </w:rPr>
        <w:t>2</w:t>
      </w:r>
      <w:r w:rsidR="002A79B7" w:rsidRPr="00225225">
        <w:rPr>
          <w:rFonts w:hint="eastAsia"/>
          <w:sz w:val="24"/>
          <w:szCs w:val="24"/>
          <w:lang w:bidi="he-IL"/>
        </w:rPr>
        <w:t>，</w:t>
      </w:r>
      <w:r w:rsidR="002A79B7">
        <w:rPr>
          <w:rFonts w:ascii="宋体" w:hAnsi="宋体" w:cs="宋体" w:hint="eastAsia"/>
          <w:color w:val="000000"/>
          <w:kern w:val="0"/>
          <w:sz w:val="24"/>
          <w:szCs w:val="24"/>
        </w:rPr>
        <w:t>172</w:t>
      </w:r>
      <w:r w:rsidR="002A79B7" w:rsidRPr="00F93F0D">
        <w:rPr>
          <w:rFonts w:ascii="宋体" w:hAnsi="宋体" w:cs="宋体" w:hint="eastAsia"/>
          <w:color w:val="000000"/>
          <w:kern w:val="0"/>
          <w:sz w:val="24"/>
          <w:szCs w:val="24"/>
        </w:rPr>
        <w:t>元/m</w:t>
      </w:r>
      <w:r w:rsidR="002A79B7" w:rsidRPr="00F93F0D">
        <w:rPr>
          <w:rFonts w:ascii="宋体" w:hAnsi="宋体" w:cs="宋体" w:hint="eastAsia"/>
          <w:color w:val="000000"/>
          <w:kern w:val="0"/>
          <w:sz w:val="24"/>
          <w:szCs w:val="24"/>
          <w:vertAlign w:val="superscript"/>
        </w:rPr>
        <w:t>2</w:t>
      </w:r>
      <w:r w:rsidR="002A79B7">
        <w:rPr>
          <w:rFonts w:ascii="宋体" w:hAnsi="宋体" w:cs="宋体" w:hint="eastAsia"/>
          <w:color w:val="000000"/>
          <w:kern w:val="0"/>
          <w:sz w:val="24"/>
          <w:szCs w:val="24"/>
        </w:rPr>
        <w:t>，</w:t>
      </w:r>
      <w:r w:rsidR="002A79B7" w:rsidRPr="00225225">
        <w:rPr>
          <w:rFonts w:hint="eastAsia"/>
          <w:sz w:val="24"/>
          <w:szCs w:val="24"/>
          <w:lang w:bidi="he-IL"/>
        </w:rPr>
        <w:t>明显高于</w:t>
      </w:r>
      <w:r w:rsidR="002A79B7" w:rsidRPr="00F93F0D">
        <w:rPr>
          <w:rFonts w:ascii="宋体" w:hAnsi="宋体" w:cs="宋体" w:hint="eastAsia"/>
          <w:color w:val="000000"/>
          <w:kern w:val="0"/>
          <w:sz w:val="24"/>
          <w:szCs w:val="24"/>
        </w:rPr>
        <w:t>牙甫泉镇</w:t>
      </w:r>
      <w:r w:rsidR="002A79B7">
        <w:rPr>
          <w:rFonts w:ascii="宋体" w:hAnsi="宋体" w:cs="宋体" w:hint="eastAsia"/>
          <w:color w:val="000000"/>
          <w:kern w:val="0"/>
          <w:sz w:val="24"/>
          <w:szCs w:val="24"/>
        </w:rPr>
        <w:t>公共服务项目用地</w:t>
      </w:r>
      <w:r w:rsidR="002A79B7" w:rsidRPr="00225225">
        <w:rPr>
          <w:rFonts w:ascii="宋体" w:hAnsi="宋体" w:cs="宋体" w:hint="eastAsia"/>
          <w:color w:val="000000"/>
          <w:kern w:val="0"/>
          <w:sz w:val="24"/>
          <w:szCs w:val="24"/>
        </w:rPr>
        <w:t>一级基准地价</w:t>
      </w:r>
      <w:r w:rsidR="002A79B7">
        <w:rPr>
          <w:rFonts w:ascii="宋体" w:hAnsi="宋体" w:cs="宋体" w:hint="eastAsia"/>
          <w:color w:val="000000"/>
          <w:kern w:val="0"/>
          <w:sz w:val="24"/>
          <w:szCs w:val="24"/>
        </w:rPr>
        <w:t>125</w:t>
      </w:r>
      <w:r w:rsidR="002A79B7" w:rsidRPr="00F93F0D">
        <w:rPr>
          <w:rFonts w:ascii="宋体" w:hAnsi="宋体" w:cs="宋体" w:hint="eastAsia"/>
          <w:color w:val="000000"/>
          <w:kern w:val="0"/>
          <w:sz w:val="24"/>
          <w:szCs w:val="24"/>
        </w:rPr>
        <w:t>元/m</w:t>
      </w:r>
      <w:r w:rsidR="002A79B7" w:rsidRPr="00F93F0D">
        <w:rPr>
          <w:rFonts w:ascii="宋体" w:hAnsi="宋体" w:cs="宋体" w:hint="eastAsia"/>
          <w:color w:val="000000"/>
          <w:kern w:val="0"/>
          <w:sz w:val="24"/>
          <w:szCs w:val="24"/>
          <w:vertAlign w:val="superscript"/>
        </w:rPr>
        <w:t>2</w:t>
      </w:r>
      <w:r w:rsidR="002A79B7" w:rsidRPr="00225225">
        <w:rPr>
          <w:rFonts w:ascii="宋体" w:hAnsi="宋体" w:cs="宋体" w:hint="eastAsia"/>
          <w:color w:val="000000"/>
          <w:kern w:val="0"/>
          <w:sz w:val="24"/>
          <w:szCs w:val="24"/>
        </w:rPr>
        <w:t>，且明显高于</w:t>
      </w:r>
      <w:r w:rsidR="002A79B7" w:rsidRPr="00F93F0D">
        <w:rPr>
          <w:rFonts w:ascii="宋体" w:hAnsi="宋体" w:cs="宋体" w:hint="eastAsia"/>
          <w:color w:val="000000"/>
          <w:kern w:val="0"/>
          <w:sz w:val="24"/>
          <w:szCs w:val="24"/>
        </w:rPr>
        <w:t>罕南力克镇</w:t>
      </w:r>
      <w:r w:rsidR="002A79B7">
        <w:rPr>
          <w:rFonts w:ascii="宋体" w:hAnsi="宋体" w:cs="宋体" w:hint="eastAsia"/>
          <w:color w:val="000000"/>
          <w:kern w:val="0"/>
          <w:sz w:val="24"/>
          <w:szCs w:val="24"/>
        </w:rPr>
        <w:t>公共服务项目</w:t>
      </w:r>
      <w:r w:rsidR="002A79B7" w:rsidRPr="00225225">
        <w:rPr>
          <w:rFonts w:ascii="宋体" w:hAnsi="宋体" w:cs="宋体" w:hint="eastAsia"/>
          <w:color w:val="000000"/>
          <w:kern w:val="0"/>
          <w:sz w:val="24"/>
          <w:szCs w:val="24"/>
        </w:rPr>
        <w:t>用地一级地价</w:t>
      </w:r>
      <w:r w:rsidR="002A79B7">
        <w:rPr>
          <w:rFonts w:ascii="宋体" w:hAnsi="宋体" w:cs="宋体" w:hint="eastAsia"/>
          <w:color w:val="000000"/>
          <w:kern w:val="0"/>
          <w:sz w:val="24"/>
          <w:szCs w:val="24"/>
        </w:rPr>
        <w:t>125</w:t>
      </w:r>
      <w:r w:rsidR="002A79B7" w:rsidRPr="00F93F0D">
        <w:rPr>
          <w:rFonts w:ascii="宋体" w:hAnsi="宋体" w:cs="宋体" w:hint="eastAsia"/>
          <w:color w:val="000000"/>
          <w:kern w:val="0"/>
          <w:sz w:val="24"/>
          <w:szCs w:val="24"/>
        </w:rPr>
        <w:lastRenderedPageBreak/>
        <w:t>元/m</w:t>
      </w:r>
      <w:r w:rsidR="002A79B7" w:rsidRPr="00F93F0D">
        <w:rPr>
          <w:rFonts w:ascii="宋体" w:hAnsi="宋体" w:cs="宋体" w:hint="eastAsia"/>
          <w:color w:val="000000"/>
          <w:kern w:val="0"/>
          <w:sz w:val="24"/>
          <w:szCs w:val="24"/>
          <w:vertAlign w:val="superscript"/>
        </w:rPr>
        <w:t>2</w:t>
      </w:r>
      <w:r w:rsidR="002A79B7" w:rsidRPr="002A79B7">
        <w:rPr>
          <w:rFonts w:ascii="宋体" w:hAnsi="宋体" w:cs="宋体" w:hint="eastAsia"/>
          <w:color w:val="000000"/>
          <w:kern w:val="0"/>
          <w:sz w:val="24"/>
          <w:szCs w:val="24"/>
        </w:rPr>
        <w:t>。</w:t>
      </w:r>
    </w:p>
    <w:p w:rsidR="00BD7158" w:rsidRDefault="00BD7158" w:rsidP="00C1607F">
      <w:pPr>
        <w:spacing w:line="360" w:lineRule="auto"/>
        <w:ind w:firstLine="482"/>
        <w:rPr>
          <w:rFonts w:ascii="宋体" w:hAnsi="宋体" w:cs="宋体"/>
          <w:color w:val="000000"/>
          <w:kern w:val="0"/>
          <w:sz w:val="24"/>
          <w:szCs w:val="24"/>
        </w:rPr>
      </w:pPr>
      <w:r>
        <w:rPr>
          <w:rFonts w:ascii="宋体" w:hAnsi="宋体" w:cs="宋体" w:hint="eastAsia"/>
          <w:color w:val="000000"/>
          <w:kern w:val="0"/>
          <w:sz w:val="24"/>
          <w:szCs w:val="24"/>
        </w:rPr>
        <w:t>城区各用途的四级基准地价均低于两镇的相应用途一级基准地价，高于两镇的相应用途二级基准地价。</w:t>
      </w:r>
    </w:p>
    <w:p w:rsidR="002A79B7" w:rsidRPr="00BD7158" w:rsidRDefault="00BD7158" w:rsidP="00BD7158">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t>表4</w:t>
      </w:r>
      <w:r w:rsidRPr="00825ED4">
        <w:rPr>
          <w:rFonts w:ascii="黑体" w:hAnsi="黑体"/>
          <w:sz w:val="21"/>
          <w:szCs w:val="21"/>
        </w:rPr>
        <w:t>-</w:t>
      </w:r>
      <w:r w:rsidRPr="00CF3F27">
        <w:rPr>
          <w:rFonts w:ascii="黑体" w:hAnsi="黑体" w:hint="eastAsia"/>
          <w:sz w:val="21"/>
          <w:szCs w:val="21"/>
        </w:rPr>
        <w:t>3 城区与乡镇基准地价对比表</w:t>
      </w:r>
    </w:p>
    <w:tbl>
      <w:tblPr>
        <w:tblW w:w="916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080"/>
        <w:gridCol w:w="1080"/>
        <w:gridCol w:w="1080"/>
        <w:gridCol w:w="1080"/>
        <w:gridCol w:w="1080"/>
        <w:gridCol w:w="1080"/>
        <w:gridCol w:w="800"/>
        <w:gridCol w:w="800"/>
      </w:tblGrid>
      <w:tr w:rsidR="00F93F0D" w:rsidRPr="00F93F0D" w:rsidTr="00F93F0D">
        <w:trPr>
          <w:trHeight w:val="270"/>
        </w:trPr>
        <w:tc>
          <w:tcPr>
            <w:tcW w:w="1080" w:type="dxa"/>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区域</w:t>
            </w:r>
          </w:p>
        </w:tc>
        <w:tc>
          <w:tcPr>
            <w:tcW w:w="4320" w:type="dxa"/>
            <w:gridSpan w:val="4"/>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城区</w:t>
            </w:r>
          </w:p>
        </w:tc>
        <w:tc>
          <w:tcPr>
            <w:tcW w:w="2160" w:type="dxa"/>
            <w:gridSpan w:val="2"/>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牙甫泉镇</w:t>
            </w:r>
          </w:p>
        </w:tc>
        <w:tc>
          <w:tcPr>
            <w:tcW w:w="1600" w:type="dxa"/>
            <w:gridSpan w:val="2"/>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罕南力克镇</w:t>
            </w:r>
          </w:p>
        </w:tc>
      </w:tr>
      <w:tr w:rsidR="00F93F0D" w:rsidRPr="00F93F0D" w:rsidTr="00F93F0D">
        <w:trPr>
          <w:trHeight w:val="285"/>
        </w:trPr>
        <w:tc>
          <w:tcPr>
            <w:tcW w:w="1080" w:type="dxa"/>
            <w:vMerge w:val="restart"/>
            <w:tcBorders>
              <w:tl2br w:val="single" w:sz="4" w:space="0" w:color="auto"/>
            </w:tcBorders>
            <w:shd w:val="clear" w:color="auto" w:fill="auto"/>
            <w:noWrap/>
            <w:vAlign w:val="center"/>
            <w:hideMark/>
          </w:tcPr>
          <w:p w:rsidR="00F93F0D" w:rsidRPr="00F93F0D" w:rsidRDefault="00F93F0D" w:rsidP="00FD7C1C">
            <w:pPr>
              <w:widowControl/>
              <w:jc w:val="right"/>
              <w:rPr>
                <w:rFonts w:ascii="宋体" w:hAnsi="宋体" w:cs="宋体"/>
                <w:color w:val="000000"/>
                <w:kern w:val="0"/>
                <w:sz w:val="18"/>
                <w:szCs w:val="18"/>
              </w:rPr>
            </w:pPr>
            <w:r w:rsidRPr="00F93F0D">
              <w:rPr>
                <w:rFonts w:ascii="宋体" w:hAnsi="宋体" w:cs="宋体" w:hint="eastAsia"/>
                <w:color w:val="000000"/>
                <w:kern w:val="0"/>
                <w:sz w:val="18"/>
                <w:szCs w:val="18"/>
              </w:rPr>
              <w:t>级别</w:t>
            </w:r>
          </w:p>
          <w:p w:rsidR="00F93F0D" w:rsidRPr="00F93F0D" w:rsidRDefault="00F93F0D" w:rsidP="00FD7C1C">
            <w:pPr>
              <w:widowControl/>
              <w:jc w:val="left"/>
              <w:rPr>
                <w:rFonts w:ascii="宋体" w:hAnsi="宋体" w:cs="宋体"/>
                <w:color w:val="000000"/>
                <w:kern w:val="0"/>
                <w:sz w:val="18"/>
                <w:szCs w:val="18"/>
              </w:rPr>
            </w:pPr>
            <w:r w:rsidRPr="00F93F0D">
              <w:rPr>
                <w:rFonts w:ascii="宋体" w:hAnsi="宋体" w:cs="宋体" w:hint="eastAsia"/>
                <w:color w:val="000000"/>
                <w:kern w:val="0"/>
                <w:sz w:val="18"/>
                <w:szCs w:val="18"/>
              </w:rPr>
              <w:t>类型</w:t>
            </w:r>
          </w:p>
        </w:tc>
        <w:tc>
          <w:tcPr>
            <w:tcW w:w="1080" w:type="dxa"/>
            <w:vMerge w:val="restart"/>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一级</w:t>
            </w:r>
          </w:p>
        </w:tc>
        <w:tc>
          <w:tcPr>
            <w:tcW w:w="1080" w:type="dxa"/>
            <w:vMerge w:val="restart"/>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二级</w:t>
            </w:r>
          </w:p>
        </w:tc>
        <w:tc>
          <w:tcPr>
            <w:tcW w:w="1080" w:type="dxa"/>
            <w:vMerge w:val="restart"/>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三级</w:t>
            </w:r>
          </w:p>
        </w:tc>
        <w:tc>
          <w:tcPr>
            <w:tcW w:w="1080" w:type="dxa"/>
            <w:vMerge w:val="restart"/>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四级</w:t>
            </w:r>
          </w:p>
        </w:tc>
        <w:tc>
          <w:tcPr>
            <w:tcW w:w="1080" w:type="dxa"/>
            <w:vMerge w:val="restart"/>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一级</w:t>
            </w:r>
          </w:p>
        </w:tc>
        <w:tc>
          <w:tcPr>
            <w:tcW w:w="1080" w:type="dxa"/>
            <w:vMerge w:val="restart"/>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二级</w:t>
            </w:r>
          </w:p>
        </w:tc>
        <w:tc>
          <w:tcPr>
            <w:tcW w:w="800" w:type="dxa"/>
            <w:vMerge w:val="restart"/>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一级</w:t>
            </w:r>
          </w:p>
        </w:tc>
        <w:tc>
          <w:tcPr>
            <w:tcW w:w="800" w:type="dxa"/>
            <w:vMerge w:val="restart"/>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二级</w:t>
            </w:r>
          </w:p>
        </w:tc>
      </w:tr>
      <w:tr w:rsidR="00F93F0D" w:rsidRPr="00F93F0D" w:rsidTr="00F93F0D">
        <w:trPr>
          <w:trHeight w:val="285"/>
        </w:trPr>
        <w:tc>
          <w:tcPr>
            <w:tcW w:w="1080" w:type="dxa"/>
            <w:vMerge/>
            <w:vAlign w:val="center"/>
            <w:hideMark/>
          </w:tcPr>
          <w:p w:rsidR="00F93F0D" w:rsidRPr="00F93F0D" w:rsidRDefault="00F93F0D" w:rsidP="00F93F0D">
            <w:pPr>
              <w:widowControl/>
              <w:jc w:val="center"/>
              <w:rPr>
                <w:rFonts w:ascii="宋体" w:hAnsi="宋体" w:cs="宋体"/>
                <w:color w:val="000000"/>
                <w:kern w:val="0"/>
                <w:sz w:val="18"/>
                <w:szCs w:val="18"/>
              </w:rPr>
            </w:pPr>
          </w:p>
        </w:tc>
        <w:tc>
          <w:tcPr>
            <w:tcW w:w="1080" w:type="dxa"/>
            <w:vMerge/>
            <w:vAlign w:val="center"/>
            <w:hideMark/>
          </w:tcPr>
          <w:p w:rsidR="00F93F0D" w:rsidRPr="00F93F0D" w:rsidRDefault="00F93F0D" w:rsidP="00F93F0D">
            <w:pPr>
              <w:widowControl/>
              <w:jc w:val="center"/>
              <w:rPr>
                <w:rFonts w:ascii="宋体" w:hAnsi="宋体" w:cs="宋体"/>
                <w:color w:val="000000"/>
                <w:kern w:val="0"/>
                <w:sz w:val="18"/>
                <w:szCs w:val="18"/>
              </w:rPr>
            </w:pPr>
          </w:p>
        </w:tc>
        <w:tc>
          <w:tcPr>
            <w:tcW w:w="1080" w:type="dxa"/>
            <w:vMerge/>
            <w:vAlign w:val="center"/>
            <w:hideMark/>
          </w:tcPr>
          <w:p w:rsidR="00F93F0D" w:rsidRPr="00F93F0D" w:rsidRDefault="00F93F0D" w:rsidP="00F93F0D">
            <w:pPr>
              <w:widowControl/>
              <w:jc w:val="center"/>
              <w:rPr>
                <w:rFonts w:ascii="宋体" w:hAnsi="宋体" w:cs="宋体"/>
                <w:color w:val="000000"/>
                <w:kern w:val="0"/>
                <w:sz w:val="18"/>
                <w:szCs w:val="18"/>
              </w:rPr>
            </w:pPr>
          </w:p>
        </w:tc>
        <w:tc>
          <w:tcPr>
            <w:tcW w:w="1080" w:type="dxa"/>
            <w:vMerge/>
            <w:vAlign w:val="center"/>
            <w:hideMark/>
          </w:tcPr>
          <w:p w:rsidR="00F93F0D" w:rsidRPr="00F93F0D" w:rsidRDefault="00F93F0D" w:rsidP="00F93F0D">
            <w:pPr>
              <w:widowControl/>
              <w:jc w:val="center"/>
              <w:rPr>
                <w:rFonts w:ascii="宋体" w:hAnsi="宋体" w:cs="宋体"/>
                <w:color w:val="000000"/>
                <w:kern w:val="0"/>
                <w:sz w:val="18"/>
                <w:szCs w:val="18"/>
              </w:rPr>
            </w:pPr>
          </w:p>
        </w:tc>
        <w:tc>
          <w:tcPr>
            <w:tcW w:w="1080" w:type="dxa"/>
            <w:vMerge/>
            <w:vAlign w:val="center"/>
            <w:hideMark/>
          </w:tcPr>
          <w:p w:rsidR="00F93F0D" w:rsidRPr="00F93F0D" w:rsidRDefault="00F93F0D" w:rsidP="00F93F0D">
            <w:pPr>
              <w:widowControl/>
              <w:jc w:val="center"/>
              <w:rPr>
                <w:rFonts w:ascii="宋体" w:hAnsi="宋体" w:cs="宋体"/>
                <w:color w:val="000000"/>
                <w:kern w:val="0"/>
                <w:sz w:val="18"/>
                <w:szCs w:val="18"/>
              </w:rPr>
            </w:pPr>
          </w:p>
        </w:tc>
        <w:tc>
          <w:tcPr>
            <w:tcW w:w="1080" w:type="dxa"/>
            <w:vMerge/>
            <w:vAlign w:val="center"/>
            <w:hideMark/>
          </w:tcPr>
          <w:p w:rsidR="00F93F0D" w:rsidRPr="00F93F0D" w:rsidRDefault="00F93F0D" w:rsidP="00F93F0D">
            <w:pPr>
              <w:widowControl/>
              <w:jc w:val="center"/>
              <w:rPr>
                <w:rFonts w:ascii="宋体" w:hAnsi="宋体" w:cs="宋体"/>
                <w:color w:val="000000"/>
                <w:kern w:val="0"/>
                <w:sz w:val="18"/>
                <w:szCs w:val="18"/>
              </w:rPr>
            </w:pPr>
          </w:p>
        </w:tc>
        <w:tc>
          <w:tcPr>
            <w:tcW w:w="1080" w:type="dxa"/>
            <w:vMerge/>
            <w:vAlign w:val="center"/>
            <w:hideMark/>
          </w:tcPr>
          <w:p w:rsidR="00F93F0D" w:rsidRPr="00F93F0D" w:rsidRDefault="00F93F0D" w:rsidP="00F93F0D">
            <w:pPr>
              <w:widowControl/>
              <w:jc w:val="center"/>
              <w:rPr>
                <w:rFonts w:ascii="宋体" w:hAnsi="宋体" w:cs="宋体"/>
                <w:color w:val="000000"/>
                <w:kern w:val="0"/>
                <w:sz w:val="18"/>
                <w:szCs w:val="18"/>
              </w:rPr>
            </w:pPr>
          </w:p>
        </w:tc>
        <w:tc>
          <w:tcPr>
            <w:tcW w:w="800" w:type="dxa"/>
            <w:vMerge/>
            <w:vAlign w:val="center"/>
            <w:hideMark/>
          </w:tcPr>
          <w:p w:rsidR="00F93F0D" w:rsidRPr="00F93F0D" w:rsidRDefault="00F93F0D" w:rsidP="00F93F0D">
            <w:pPr>
              <w:widowControl/>
              <w:jc w:val="center"/>
              <w:rPr>
                <w:rFonts w:ascii="宋体" w:hAnsi="宋体" w:cs="宋体"/>
                <w:color w:val="000000"/>
                <w:kern w:val="0"/>
                <w:sz w:val="18"/>
                <w:szCs w:val="18"/>
              </w:rPr>
            </w:pPr>
          </w:p>
        </w:tc>
        <w:tc>
          <w:tcPr>
            <w:tcW w:w="800" w:type="dxa"/>
            <w:vMerge/>
            <w:vAlign w:val="center"/>
            <w:hideMark/>
          </w:tcPr>
          <w:p w:rsidR="00F93F0D" w:rsidRPr="00F93F0D" w:rsidRDefault="00F93F0D" w:rsidP="00F93F0D">
            <w:pPr>
              <w:widowControl/>
              <w:jc w:val="center"/>
              <w:rPr>
                <w:rFonts w:ascii="宋体" w:hAnsi="宋体" w:cs="宋体"/>
                <w:color w:val="000000"/>
                <w:kern w:val="0"/>
                <w:sz w:val="18"/>
                <w:szCs w:val="18"/>
              </w:rPr>
            </w:pPr>
          </w:p>
        </w:tc>
      </w:tr>
      <w:tr w:rsidR="00F93F0D" w:rsidRPr="00F93F0D" w:rsidTr="00F93F0D">
        <w:trPr>
          <w:trHeight w:val="570"/>
        </w:trPr>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商服用地（元/m</w:t>
            </w:r>
            <w:r w:rsidRPr="00F93F0D">
              <w:rPr>
                <w:rFonts w:ascii="宋体" w:hAnsi="宋体" w:cs="宋体" w:hint="eastAsia"/>
                <w:color w:val="000000"/>
                <w:kern w:val="0"/>
                <w:sz w:val="18"/>
                <w:szCs w:val="18"/>
                <w:vertAlign w:val="superscript"/>
              </w:rPr>
              <w:t>2</w:t>
            </w:r>
            <w:r w:rsidRPr="00F93F0D">
              <w:rPr>
                <w:rFonts w:ascii="宋体" w:hAnsi="宋体" w:cs="宋体" w:hint="eastAsia"/>
                <w:color w:val="000000"/>
                <w:kern w:val="0"/>
                <w:sz w:val="18"/>
                <w:szCs w:val="18"/>
              </w:rPr>
              <w:t>）</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596</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430</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332</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195</w:t>
            </w:r>
          </w:p>
        </w:tc>
        <w:tc>
          <w:tcPr>
            <w:tcW w:w="1080" w:type="dxa"/>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color w:val="000000"/>
                <w:kern w:val="0"/>
                <w:sz w:val="18"/>
                <w:szCs w:val="18"/>
              </w:rPr>
              <w:t>245</w:t>
            </w:r>
          </w:p>
        </w:tc>
        <w:tc>
          <w:tcPr>
            <w:tcW w:w="1080" w:type="dxa"/>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color w:val="000000"/>
                <w:kern w:val="0"/>
                <w:sz w:val="18"/>
                <w:szCs w:val="18"/>
              </w:rPr>
              <w:t>155</w:t>
            </w:r>
          </w:p>
        </w:tc>
        <w:tc>
          <w:tcPr>
            <w:tcW w:w="800" w:type="dxa"/>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color w:val="000000"/>
                <w:kern w:val="0"/>
                <w:sz w:val="18"/>
                <w:szCs w:val="18"/>
              </w:rPr>
              <w:t>242</w:t>
            </w:r>
          </w:p>
        </w:tc>
        <w:tc>
          <w:tcPr>
            <w:tcW w:w="800" w:type="dxa"/>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color w:val="000000"/>
                <w:kern w:val="0"/>
                <w:sz w:val="18"/>
                <w:szCs w:val="18"/>
              </w:rPr>
              <w:t>151</w:t>
            </w:r>
          </w:p>
        </w:tc>
      </w:tr>
      <w:tr w:rsidR="00F93F0D" w:rsidRPr="00F93F0D" w:rsidTr="00F93F0D">
        <w:trPr>
          <w:trHeight w:val="570"/>
        </w:trPr>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住宅用地（元/m</w:t>
            </w:r>
            <w:r w:rsidRPr="00F93F0D">
              <w:rPr>
                <w:rFonts w:ascii="宋体" w:hAnsi="宋体" w:cs="宋体" w:hint="eastAsia"/>
                <w:color w:val="000000"/>
                <w:kern w:val="0"/>
                <w:sz w:val="18"/>
                <w:szCs w:val="18"/>
                <w:vertAlign w:val="superscript"/>
              </w:rPr>
              <w:t>2</w:t>
            </w:r>
            <w:r w:rsidRPr="00F93F0D">
              <w:rPr>
                <w:rFonts w:ascii="宋体" w:hAnsi="宋体" w:cs="宋体" w:hint="eastAsia"/>
                <w:color w:val="000000"/>
                <w:kern w:val="0"/>
                <w:sz w:val="18"/>
                <w:szCs w:val="18"/>
              </w:rPr>
              <w:t>）</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449</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355</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242</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157</w:t>
            </w:r>
          </w:p>
        </w:tc>
        <w:tc>
          <w:tcPr>
            <w:tcW w:w="1080" w:type="dxa"/>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color w:val="000000"/>
                <w:kern w:val="0"/>
                <w:sz w:val="18"/>
                <w:szCs w:val="18"/>
              </w:rPr>
              <w:t>172</w:t>
            </w:r>
          </w:p>
        </w:tc>
        <w:tc>
          <w:tcPr>
            <w:tcW w:w="1080" w:type="dxa"/>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color w:val="000000"/>
                <w:kern w:val="0"/>
                <w:sz w:val="18"/>
                <w:szCs w:val="18"/>
              </w:rPr>
              <w:t>137</w:t>
            </w:r>
          </w:p>
        </w:tc>
        <w:tc>
          <w:tcPr>
            <w:tcW w:w="800" w:type="dxa"/>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color w:val="000000"/>
                <w:kern w:val="0"/>
                <w:sz w:val="18"/>
                <w:szCs w:val="18"/>
              </w:rPr>
              <w:t>170</w:t>
            </w:r>
          </w:p>
        </w:tc>
        <w:tc>
          <w:tcPr>
            <w:tcW w:w="800" w:type="dxa"/>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color w:val="000000"/>
                <w:kern w:val="0"/>
                <w:sz w:val="18"/>
                <w:szCs w:val="18"/>
              </w:rPr>
              <w:t>133</w:t>
            </w:r>
          </w:p>
        </w:tc>
      </w:tr>
      <w:tr w:rsidR="00F93F0D" w:rsidRPr="00F93F0D" w:rsidTr="00F93F0D">
        <w:trPr>
          <w:trHeight w:val="570"/>
        </w:trPr>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工业用地（元/m</w:t>
            </w:r>
            <w:r w:rsidRPr="00F93F0D">
              <w:rPr>
                <w:rFonts w:ascii="宋体" w:hAnsi="宋体" w:cs="宋体" w:hint="eastAsia"/>
                <w:color w:val="000000"/>
                <w:kern w:val="0"/>
                <w:sz w:val="18"/>
                <w:szCs w:val="18"/>
                <w:vertAlign w:val="superscript"/>
              </w:rPr>
              <w:t>2</w:t>
            </w:r>
            <w:r w:rsidRPr="00F93F0D">
              <w:rPr>
                <w:rFonts w:ascii="宋体" w:hAnsi="宋体" w:cs="宋体" w:hint="eastAsia"/>
                <w:color w:val="000000"/>
                <w:kern w:val="0"/>
                <w:sz w:val="18"/>
                <w:szCs w:val="18"/>
              </w:rPr>
              <w:t>）</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240</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190</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140</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109</w:t>
            </w:r>
          </w:p>
        </w:tc>
        <w:tc>
          <w:tcPr>
            <w:tcW w:w="1080" w:type="dxa"/>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107</w:t>
            </w:r>
          </w:p>
        </w:tc>
        <w:tc>
          <w:tcPr>
            <w:tcW w:w="1080" w:type="dxa"/>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99</w:t>
            </w:r>
          </w:p>
        </w:tc>
        <w:tc>
          <w:tcPr>
            <w:tcW w:w="800" w:type="dxa"/>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107</w:t>
            </w:r>
          </w:p>
        </w:tc>
        <w:tc>
          <w:tcPr>
            <w:tcW w:w="800" w:type="dxa"/>
            <w:shd w:val="clear" w:color="auto" w:fill="auto"/>
            <w:noWrap/>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99</w:t>
            </w:r>
          </w:p>
        </w:tc>
      </w:tr>
      <w:tr w:rsidR="00F93F0D" w:rsidRPr="00F93F0D" w:rsidTr="00F93F0D">
        <w:trPr>
          <w:trHeight w:val="825"/>
        </w:trPr>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公共服务项目用地（元/m</w:t>
            </w:r>
            <w:r w:rsidRPr="00F93F0D">
              <w:rPr>
                <w:rFonts w:ascii="宋体" w:hAnsi="宋体" w:cs="宋体" w:hint="eastAsia"/>
                <w:color w:val="000000"/>
                <w:kern w:val="0"/>
                <w:sz w:val="18"/>
                <w:szCs w:val="18"/>
                <w:vertAlign w:val="superscript"/>
              </w:rPr>
              <w:t>2</w:t>
            </w:r>
            <w:r w:rsidRPr="00F93F0D">
              <w:rPr>
                <w:rFonts w:ascii="宋体" w:hAnsi="宋体" w:cs="宋体" w:hint="eastAsia"/>
                <w:color w:val="000000"/>
                <w:kern w:val="0"/>
                <w:sz w:val="18"/>
                <w:szCs w:val="18"/>
              </w:rPr>
              <w:t>）</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285</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221</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172</w:t>
            </w:r>
          </w:p>
        </w:tc>
        <w:tc>
          <w:tcPr>
            <w:tcW w:w="1080" w:type="dxa"/>
            <w:shd w:val="clear" w:color="auto" w:fill="auto"/>
            <w:vAlign w:val="center"/>
            <w:hideMark/>
          </w:tcPr>
          <w:p w:rsidR="00F93F0D" w:rsidRPr="00F93F0D" w:rsidRDefault="00F93F0D" w:rsidP="00F93F0D">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125</w:t>
            </w:r>
          </w:p>
        </w:tc>
        <w:tc>
          <w:tcPr>
            <w:tcW w:w="1080" w:type="dxa"/>
            <w:shd w:val="clear" w:color="auto" w:fill="auto"/>
            <w:noWrap/>
            <w:vAlign w:val="center"/>
            <w:hideMark/>
          </w:tcPr>
          <w:p w:rsidR="00F93F0D" w:rsidRPr="00F93F0D" w:rsidRDefault="002A79B7" w:rsidP="00F93F0D">
            <w:pPr>
              <w:widowControl/>
              <w:jc w:val="center"/>
              <w:rPr>
                <w:rFonts w:ascii="宋体" w:hAnsi="宋体" w:cs="宋体"/>
                <w:color w:val="000000"/>
                <w:kern w:val="0"/>
                <w:sz w:val="18"/>
                <w:szCs w:val="18"/>
              </w:rPr>
            </w:pPr>
            <w:r>
              <w:rPr>
                <w:rFonts w:ascii="宋体" w:hAnsi="宋体" w:cs="宋体" w:hint="eastAsia"/>
                <w:color w:val="000000"/>
                <w:kern w:val="0"/>
                <w:sz w:val="18"/>
                <w:szCs w:val="18"/>
              </w:rPr>
              <w:t>125</w:t>
            </w:r>
          </w:p>
        </w:tc>
        <w:tc>
          <w:tcPr>
            <w:tcW w:w="1080" w:type="dxa"/>
            <w:shd w:val="clear" w:color="auto" w:fill="auto"/>
            <w:noWrap/>
            <w:vAlign w:val="center"/>
            <w:hideMark/>
          </w:tcPr>
          <w:p w:rsidR="00F93F0D" w:rsidRPr="00F93F0D" w:rsidRDefault="00F93F0D" w:rsidP="002A79B7">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11</w:t>
            </w:r>
            <w:r w:rsidR="002A79B7">
              <w:rPr>
                <w:rFonts w:ascii="宋体" w:hAnsi="宋体" w:cs="宋体" w:hint="eastAsia"/>
                <w:color w:val="000000"/>
                <w:kern w:val="0"/>
                <w:sz w:val="18"/>
                <w:szCs w:val="18"/>
              </w:rPr>
              <w:t>0</w:t>
            </w:r>
          </w:p>
        </w:tc>
        <w:tc>
          <w:tcPr>
            <w:tcW w:w="800" w:type="dxa"/>
            <w:shd w:val="clear" w:color="auto" w:fill="auto"/>
            <w:noWrap/>
            <w:vAlign w:val="center"/>
            <w:hideMark/>
          </w:tcPr>
          <w:p w:rsidR="00F93F0D" w:rsidRPr="00F93F0D" w:rsidRDefault="00F93F0D" w:rsidP="002A79B7">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12</w:t>
            </w:r>
            <w:r w:rsidR="002A79B7">
              <w:rPr>
                <w:rFonts w:ascii="宋体" w:hAnsi="宋体" w:cs="宋体" w:hint="eastAsia"/>
                <w:color w:val="000000"/>
                <w:kern w:val="0"/>
                <w:sz w:val="18"/>
                <w:szCs w:val="18"/>
              </w:rPr>
              <w:t>5</w:t>
            </w:r>
          </w:p>
        </w:tc>
        <w:tc>
          <w:tcPr>
            <w:tcW w:w="800" w:type="dxa"/>
            <w:shd w:val="clear" w:color="auto" w:fill="auto"/>
            <w:noWrap/>
            <w:vAlign w:val="center"/>
            <w:hideMark/>
          </w:tcPr>
          <w:p w:rsidR="00F93F0D" w:rsidRPr="00F93F0D" w:rsidRDefault="00F93F0D" w:rsidP="002A79B7">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11</w:t>
            </w:r>
            <w:r w:rsidR="002A79B7">
              <w:rPr>
                <w:rFonts w:ascii="宋体" w:hAnsi="宋体" w:cs="宋体" w:hint="eastAsia"/>
                <w:color w:val="000000"/>
                <w:kern w:val="0"/>
                <w:sz w:val="18"/>
                <w:szCs w:val="18"/>
              </w:rPr>
              <w:t>0</w:t>
            </w:r>
          </w:p>
        </w:tc>
      </w:tr>
    </w:tbl>
    <w:p w:rsidR="00542D7E" w:rsidRPr="00542D7E" w:rsidRDefault="00542D7E" w:rsidP="00542D7E"/>
    <w:p w:rsidR="00334D12" w:rsidRDefault="00334D12" w:rsidP="00334D12">
      <w:pPr>
        <w:pStyle w:val="2"/>
        <w:spacing w:before="0" w:after="0" w:line="360" w:lineRule="auto"/>
        <w:jc w:val="center"/>
        <w:rPr>
          <w:rFonts w:ascii="宋体" w:hAnsi="宋体"/>
          <w:b w:val="0"/>
          <w:sz w:val="30"/>
          <w:szCs w:val="30"/>
        </w:rPr>
      </w:pPr>
      <w:bookmarkStart w:id="855" w:name="_Toc521523951"/>
      <w:r w:rsidRPr="00334D12">
        <w:rPr>
          <w:rFonts w:ascii="宋体" w:hAnsi="宋体" w:hint="eastAsia"/>
          <w:b w:val="0"/>
          <w:sz w:val="30"/>
          <w:szCs w:val="30"/>
        </w:rPr>
        <w:t>第四节</w:t>
      </w:r>
      <w:r w:rsidRPr="00334D12">
        <w:rPr>
          <w:rFonts w:ascii="宋体" w:hAnsi="宋体" w:hint="eastAsia"/>
          <w:b w:val="0"/>
          <w:sz w:val="30"/>
          <w:szCs w:val="30"/>
        </w:rPr>
        <w:t xml:space="preserve"> </w:t>
      </w:r>
      <w:r w:rsidRPr="00334D12">
        <w:rPr>
          <w:rFonts w:ascii="宋体" w:hAnsi="宋体" w:hint="eastAsia"/>
          <w:b w:val="0"/>
          <w:sz w:val="30"/>
          <w:szCs w:val="30"/>
        </w:rPr>
        <w:t>与园区区域评价地价对比分析</w:t>
      </w:r>
      <w:bookmarkEnd w:id="855"/>
    </w:p>
    <w:p w:rsidR="00FD7C1C" w:rsidRPr="00FD7C1C" w:rsidRDefault="00FD7C1C" w:rsidP="00FD7C1C">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t>表4</w:t>
      </w:r>
      <w:r w:rsidRPr="00825ED4">
        <w:rPr>
          <w:rFonts w:ascii="黑体" w:hAnsi="黑体"/>
          <w:sz w:val="21"/>
          <w:szCs w:val="21"/>
        </w:rPr>
        <w:t>-</w:t>
      </w:r>
      <w:r>
        <w:rPr>
          <w:rFonts w:ascii="黑体" w:hAnsi="黑体" w:hint="eastAsia"/>
          <w:sz w:val="21"/>
          <w:szCs w:val="21"/>
        </w:rPr>
        <w:t>4</w:t>
      </w:r>
      <w:r w:rsidRPr="00CF3F27">
        <w:rPr>
          <w:rFonts w:ascii="黑体" w:hAnsi="黑体" w:hint="eastAsia"/>
          <w:sz w:val="21"/>
          <w:szCs w:val="21"/>
        </w:rPr>
        <w:t xml:space="preserve"> 城区与</w:t>
      </w:r>
      <w:r>
        <w:rPr>
          <w:rFonts w:ascii="黑体" w:hAnsi="黑体" w:hint="eastAsia"/>
          <w:sz w:val="21"/>
          <w:szCs w:val="21"/>
        </w:rPr>
        <w:t>园区区域平均</w:t>
      </w:r>
      <w:r w:rsidRPr="00CF3F27">
        <w:rPr>
          <w:rFonts w:ascii="黑体" w:hAnsi="黑体" w:hint="eastAsia"/>
          <w:sz w:val="21"/>
          <w:szCs w:val="21"/>
        </w:rPr>
        <w:t>地价对比表</w:t>
      </w:r>
    </w:p>
    <w:tbl>
      <w:tblPr>
        <w:tblW w:w="5000" w:type="pct"/>
        <w:tblLook w:val="04A0" w:firstRow="1" w:lastRow="0" w:firstColumn="1" w:lastColumn="0" w:noHBand="0" w:noVBand="1"/>
      </w:tblPr>
      <w:tblGrid>
        <w:gridCol w:w="1160"/>
        <w:gridCol w:w="1161"/>
        <w:gridCol w:w="1161"/>
        <w:gridCol w:w="1161"/>
        <w:gridCol w:w="995"/>
        <w:gridCol w:w="1328"/>
        <w:gridCol w:w="1161"/>
        <w:gridCol w:w="1159"/>
      </w:tblGrid>
      <w:tr w:rsidR="00727160" w:rsidRPr="00727160" w:rsidTr="001F07B5">
        <w:trPr>
          <w:trHeight w:val="780"/>
        </w:trPr>
        <w:tc>
          <w:tcPr>
            <w:tcW w:w="6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27160" w:rsidRPr="00727160" w:rsidRDefault="00727160" w:rsidP="00727160">
            <w:pPr>
              <w:widowControl/>
              <w:jc w:val="left"/>
              <w:rPr>
                <w:rFonts w:ascii="宋体" w:hAnsi="宋体" w:cs="宋体"/>
                <w:kern w:val="0"/>
                <w:sz w:val="22"/>
                <w:szCs w:val="22"/>
              </w:rPr>
            </w:pPr>
            <w:r w:rsidRPr="00727160">
              <w:rPr>
                <w:rFonts w:ascii="宋体" w:hAnsi="宋体" w:cs="宋体" w:hint="eastAsia"/>
                <w:kern w:val="0"/>
                <w:sz w:val="22"/>
                <w:szCs w:val="22"/>
              </w:rPr>
              <w:t>区域</w:t>
            </w:r>
          </w:p>
        </w:tc>
        <w:tc>
          <w:tcPr>
            <w:tcW w:w="2411" w:type="pct"/>
            <w:gridSpan w:val="4"/>
            <w:tcBorders>
              <w:top w:val="single" w:sz="4" w:space="0" w:color="auto"/>
              <w:left w:val="nil"/>
              <w:bottom w:val="single" w:sz="4" w:space="0" w:color="auto"/>
              <w:right w:val="single" w:sz="4" w:space="0" w:color="auto"/>
            </w:tcBorders>
            <w:shd w:val="clear" w:color="auto" w:fill="auto"/>
            <w:noWrap/>
            <w:vAlign w:val="center"/>
            <w:hideMark/>
          </w:tcPr>
          <w:p w:rsidR="00727160" w:rsidRPr="00727160" w:rsidRDefault="00727160" w:rsidP="00727160">
            <w:pPr>
              <w:widowControl/>
              <w:jc w:val="center"/>
              <w:rPr>
                <w:rFonts w:ascii="宋体" w:hAnsi="宋体" w:cs="宋体"/>
                <w:kern w:val="0"/>
                <w:sz w:val="22"/>
                <w:szCs w:val="22"/>
              </w:rPr>
            </w:pPr>
            <w:r w:rsidRPr="00727160">
              <w:rPr>
                <w:rFonts w:ascii="宋体" w:hAnsi="宋体" w:cs="宋体" w:hint="eastAsia"/>
                <w:kern w:val="0"/>
                <w:sz w:val="22"/>
                <w:szCs w:val="22"/>
              </w:rPr>
              <w:t>城区</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727160" w:rsidRPr="00727160" w:rsidRDefault="00727160" w:rsidP="00727160">
            <w:pPr>
              <w:widowControl/>
              <w:jc w:val="center"/>
              <w:rPr>
                <w:rFonts w:ascii="宋体" w:hAnsi="宋体" w:cs="宋体"/>
                <w:kern w:val="0"/>
                <w:sz w:val="18"/>
                <w:szCs w:val="18"/>
              </w:rPr>
            </w:pPr>
            <w:r w:rsidRPr="00727160">
              <w:rPr>
                <w:rFonts w:ascii="宋体" w:hAnsi="宋体" w:cs="宋体" w:hint="eastAsia"/>
                <w:kern w:val="0"/>
                <w:sz w:val="18"/>
                <w:szCs w:val="18"/>
              </w:rPr>
              <w:t>山东物流园仓储贸易区</w:t>
            </w:r>
          </w:p>
        </w:tc>
        <w:tc>
          <w:tcPr>
            <w:tcW w:w="625" w:type="pct"/>
            <w:tcBorders>
              <w:top w:val="single" w:sz="4" w:space="0" w:color="auto"/>
              <w:left w:val="nil"/>
              <w:bottom w:val="single" w:sz="4" w:space="0" w:color="auto"/>
              <w:right w:val="single" w:sz="4" w:space="0" w:color="auto"/>
            </w:tcBorders>
            <w:shd w:val="clear" w:color="auto" w:fill="auto"/>
            <w:vAlign w:val="center"/>
            <w:hideMark/>
          </w:tcPr>
          <w:p w:rsidR="00727160" w:rsidRPr="00727160" w:rsidRDefault="00727160" w:rsidP="00727160">
            <w:pPr>
              <w:widowControl/>
              <w:jc w:val="center"/>
              <w:rPr>
                <w:rFonts w:ascii="宋体" w:hAnsi="宋体" w:cs="宋体"/>
                <w:kern w:val="0"/>
                <w:sz w:val="18"/>
                <w:szCs w:val="18"/>
              </w:rPr>
            </w:pPr>
            <w:r w:rsidRPr="00727160">
              <w:rPr>
                <w:rFonts w:ascii="宋体" w:hAnsi="宋体" w:cs="宋体" w:hint="eastAsia"/>
                <w:kern w:val="0"/>
                <w:sz w:val="18"/>
                <w:szCs w:val="18"/>
              </w:rPr>
              <w:t>山东物流园加工区</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727160" w:rsidRPr="00727160" w:rsidRDefault="00727160" w:rsidP="00727160">
            <w:pPr>
              <w:widowControl/>
              <w:jc w:val="center"/>
              <w:rPr>
                <w:rFonts w:ascii="宋体" w:hAnsi="宋体" w:cs="宋体"/>
                <w:kern w:val="0"/>
                <w:sz w:val="18"/>
                <w:szCs w:val="18"/>
              </w:rPr>
            </w:pPr>
            <w:r w:rsidRPr="00727160">
              <w:rPr>
                <w:rFonts w:ascii="宋体" w:hAnsi="宋体" w:cs="宋体" w:hint="eastAsia"/>
                <w:kern w:val="0"/>
                <w:sz w:val="18"/>
                <w:szCs w:val="18"/>
              </w:rPr>
              <w:t>齐鲁生态钢城产业园</w:t>
            </w:r>
          </w:p>
        </w:tc>
      </w:tr>
      <w:tr w:rsidR="00FD7C1C" w:rsidRPr="00727160" w:rsidTr="001F07B5">
        <w:trPr>
          <w:trHeight w:val="285"/>
        </w:trPr>
        <w:tc>
          <w:tcPr>
            <w:tcW w:w="625" w:type="pct"/>
            <w:vMerge w:val="restart"/>
            <w:tcBorders>
              <w:top w:val="nil"/>
              <w:left w:val="single" w:sz="4" w:space="0" w:color="auto"/>
              <w:bottom w:val="single" w:sz="4" w:space="0" w:color="auto"/>
              <w:right w:val="single" w:sz="4" w:space="0" w:color="auto"/>
              <w:tl2br w:val="single" w:sz="4" w:space="0" w:color="auto"/>
            </w:tcBorders>
            <w:shd w:val="clear" w:color="auto" w:fill="auto"/>
            <w:noWrap/>
            <w:vAlign w:val="center"/>
            <w:hideMark/>
          </w:tcPr>
          <w:p w:rsidR="00FD7C1C" w:rsidRPr="00F93F0D" w:rsidRDefault="00FD7C1C" w:rsidP="00520F89">
            <w:pPr>
              <w:widowControl/>
              <w:jc w:val="right"/>
              <w:rPr>
                <w:rFonts w:ascii="宋体" w:hAnsi="宋体" w:cs="宋体"/>
                <w:color w:val="000000"/>
                <w:kern w:val="0"/>
                <w:sz w:val="18"/>
                <w:szCs w:val="18"/>
              </w:rPr>
            </w:pPr>
            <w:r w:rsidRPr="00F93F0D">
              <w:rPr>
                <w:rFonts w:ascii="宋体" w:hAnsi="宋体" w:cs="宋体" w:hint="eastAsia"/>
                <w:color w:val="000000"/>
                <w:kern w:val="0"/>
                <w:sz w:val="18"/>
                <w:szCs w:val="18"/>
              </w:rPr>
              <w:t>级别</w:t>
            </w:r>
          </w:p>
          <w:p w:rsidR="00FD7C1C" w:rsidRPr="00F93F0D" w:rsidRDefault="00FD7C1C" w:rsidP="00520F89">
            <w:pPr>
              <w:widowControl/>
              <w:jc w:val="left"/>
              <w:rPr>
                <w:rFonts w:ascii="宋体" w:hAnsi="宋体" w:cs="宋体"/>
                <w:color w:val="000000"/>
                <w:kern w:val="0"/>
                <w:sz w:val="18"/>
                <w:szCs w:val="18"/>
              </w:rPr>
            </w:pPr>
            <w:r w:rsidRPr="00F93F0D">
              <w:rPr>
                <w:rFonts w:ascii="宋体" w:hAnsi="宋体" w:cs="宋体" w:hint="eastAsia"/>
                <w:color w:val="000000"/>
                <w:kern w:val="0"/>
                <w:sz w:val="18"/>
                <w:szCs w:val="18"/>
              </w:rPr>
              <w:t>类型</w:t>
            </w:r>
          </w:p>
        </w:tc>
        <w:tc>
          <w:tcPr>
            <w:tcW w:w="62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D7C1C" w:rsidRPr="00727160" w:rsidRDefault="00FD7C1C" w:rsidP="00727160">
            <w:pPr>
              <w:widowControl/>
              <w:jc w:val="center"/>
              <w:rPr>
                <w:rFonts w:ascii="宋体" w:hAnsi="宋体" w:cs="宋体"/>
                <w:kern w:val="0"/>
                <w:sz w:val="22"/>
                <w:szCs w:val="22"/>
              </w:rPr>
            </w:pPr>
            <w:r w:rsidRPr="00727160">
              <w:rPr>
                <w:rFonts w:ascii="宋体" w:hAnsi="宋体" w:cs="宋体" w:hint="eastAsia"/>
                <w:kern w:val="0"/>
                <w:sz w:val="22"/>
                <w:szCs w:val="22"/>
              </w:rPr>
              <w:t>一级</w:t>
            </w:r>
          </w:p>
        </w:tc>
        <w:tc>
          <w:tcPr>
            <w:tcW w:w="62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D7C1C" w:rsidRPr="00727160" w:rsidRDefault="00FD7C1C" w:rsidP="00727160">
            <w:pPr>
              <w:widowControl/>
              <w:jc w:val="center"/>
              <w:rPr>
                <w:rFonts w:ascii="宋体" w:hAnsi="宋体" w:cs="宋体"/>
                <w:kern w:val="0"/>
                <w:sz w:val="22"/>
                <w:szCs w:val="22"/>
              </w:rPr>
            </w:pPr>
            <w:r w:rsidRPr="00727160">
              <w:rPr>
                <w:rFonts w:ascii="宋体" w:hAnsi="宋体" w:cs="宋体" w:hint="eastAsia"/>
                <w:kern w:val="0"/>
                <w:sz w:val="22"/>
                <w:szCs w:val="22"/>
              </w:rPr>
              <w:t>二级</w:t>
            </w:r>
          </w:p>
        </w:tc>
        <w:tc>
          <w:tcPr>
            <w:tcW w:w="62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D7C1C" w:rsidRPr="00727160" w:rsidRDefault="00FD7C1C" w:rsidP="00727160">
            <w:pPr>
              <w:widowControl/>
              <w:jc w:val="center"/>
              <w:rPr>
                <w:rFonts w:ascii="宋体" w:hAnsi="宋体" w:cs="宋体"/>
                <w:kern w:val="0"/>
                <w:sz w:val="22"/>
                <w:szCs w:val="22"/>
              </w:rPr>
            </w:pPr>
            <w:r w:rsidRPr="00727160">
              <w:rPr>
                <w:rFonts w:ascii="宋体" w:hAnsi="宋体" w:cs="宋体" w:hint="eastAsia"/>
                <w:kern w:val="0"/>
                <w:sz w:val="22"/>
                <w:szCs w:val="22"/>
              </w:rPr>
              <w:t>三级</w:t>
            </w:r>
          </w:p>
        </w:tc>
        <w:tc>
          <w:tcPr>
            <w:tcW w:w="53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D7C1C" w:rsidRPr="00727160" w:rsidRDefault="00FD7C1C" w:rsidP="00727160">
            <w:pPr>
              <w:widowControl/>
              <w:jc w:val="center"/>
              <w:rPr>
                <w:rFonts w:ascii="宋体" w:hAnsi="宋体" w:cs="宋体"/>
                <w:kern w:val="0"/>
                <w:sz w:val="22"/>
                <w:szCs w:val="22"/>
              </w:rPr>
            </w:pPr>
            <w:r w:rsidRPr="00727160">
              <w:rPr>
                <w:rFonts w:ascii="宋体" w:hAnsi="宋体" w:cs="宋体" w:hint="eastAsia"/>
                <w:kern w:val="0"/>
                <w:sz w:val="22"/>
                <w:szCs w:val="22"/>
              </w:rPr>
              <w:t>四级</w:t>
            </w:r>
          </w:p>
        </w:tc>
        <w:tc>
          <w:tcPr>
            <w:tcW w:w="71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D7C1C" w:rsidRPr="00727160" w:rsidRDefault="00FD7C1C" w:rsidP="00727160">
            <w:pPr>
              <w:widowControl/>
              <w:jc w:val="center"/>
              <w:rPr>
                <w:rFonts w:ascii="宋体" w:hAnsi="宋体" w:cs="宋体"/>
                <w:kern w:val="0"/>
                <w:sz w:val="22"/>
                <w:szCs w:val="22"/>
              </w:rPr>
            </w:pPr>
            <w:r w:rsidRPr="00727160">
              <w:rPr>
                <w:rFonts w:ascii="宋体" w:hAnsi="宋体" w:cs="宋体" w:hint="eastAsia"/>
                <w:kern w:val="0"/>
                <w:sz w:val="22"/>
                <w:szCs w:val="22"/>
              </w:rPr>
              <w:t>-</w:t>
            </w:r>
          </w:p>
        </w:tc>
        <w:tc>
          <w:tcPr>
            <w:tcW w:w="62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D7C1C" w:rsidRPr="00727160" w:rsidRDefault="00FD7C1C" w:rsidP="00727160">
            <w:pPr>
              <w:widowControl/>
              <w:jc w:val="center"/>
              <w:rPr>
                <w:rFonts w:ascii="宋体" w:hAnsi="宋体" w:cs="宋体"/>
                <w:kern w:val="0"/>
                <w:sz w:val="22"/>
                <w:szCs w:val="22"/>
              </w:rPr>
            </w:pPr>
            <w:r w:rsidRPr="00727160">
              <w:rPr>
                <w:rFonts w:ascii="宋体" w:hAnsi="宋体" w:cs="宋体" w:hint="eastAsia"/>
                <w:kern w:val="0"/>
                <w:sz w:val="22"/>
                <w:szCs w:val="22"/>
              </w:rPr>
              <w:t>-</w:t>
            </w:r>
          </w:p>
        </w:tc>
        <w:tc>
          <w:tcPr>
            <w:tcW w:w="62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D7C1C" w:rsidRPr="00727160" w:rsidRDefault="00FD7C1C" w:rsidP="00727160">
            <w:pPr>
              <w:widowControl/>
              <w:jc w:val="center"/>
              <w:rPr>
                <w:rFonts w:ascii="宋体" w:hAnsi="宋体" w:cs="宋体"/>
                <w:kern w:val="0"/>
                <w:sz w:val="22"/>
                <w:szCs w:val="22"/>
              </w:rPr>
            </w:pPr>
            <w:r w:rsidRPr="00727160">
              <w:rPr>
                <w:rFonts w:ascii="宋体" w:hAnsi="宋体" w:cs="宋体" w:hint="eastAsia"/>
                <w:kern w:val="0"/>
                <w:sz w:val="22"/>
                <w:szCs w:val="22"/>
              </w:rPr>
              <w:t>-</w:t>
            </w:r>
          </w:p>
        </w:tc>
      </w:tr>
      <w:tr w:rsidR="00FD7C1C" w:rsidRPr="00727160" w:rsidTr="001F07B5">
        <w:trPr>
          <w:trHeight w:val="285"/>
        </w:trPr>
        <w:tc>
          <w:tcPr>
            <w:tcW w:w="625" w:type="pct"/>
            <w:vMerge/>
            <w:tcBorders>
              <w:top w:val="nil"/>
              <w:left w:val="single" w:sz="4" w:space="0" w:color="auto"/>
              <w:bottom w:val="single" w:sz="4" w:space="0" w:color="auto"/>
              <w:right w:val="single" w:sz="4" w:space="0" w:color="auto"/>
            </w:tcBorders>
            <w:vAlign w:val="center"/>
            <w:hideMark/>
          </w:tcPr>
          <w:p w:rsidR="00FD7C1C" w:rsidRPr="00727160" w:rsidRDefault="00FD7C1C" w:rsidP="00727160">
            <w:pPr>
              <w:widowControl/>
              <w:jc w:val="left"/>
              <w:rPr>
                <w:rFonts w:ascii="宋体" w:hAnsi="宋体" w:cs="宋体"/>
                <w:kern w:val="0"/>
                <w:sz w:val="22"/>
                <w:szCs w:val="22"/>
              </w:rPr>
            </w:pPr>
          </w:p>
        </w:tc>
        <w:tc>
          <w:tcPr>
            <w:tcW w:w="625" w:type="pct"/>
            <w:vMerge/>
            <w:tcBorders>
              <w:top w:val="nil"/>
              <w:left w:val="single" w:sz="4" w:space="0" w:color="auto"/>
              <w:bottom w:val="single" w:sz="4" w:space="0" w:color="auto"/>
              <w:right w:val="single" w:sz="4" w:space="0" w:color="auto"/>
            </w:tcBorders>
            <w:vAlign w:val="center"/>
            <w:hideMark/>
          </w:tcPr>
          <w:p w:rsidR="00FD7C1C" w:rsidRPr="00727160" w:rsidRDefault="00FD7C1C" w:rsidP="00727160">
            <w:pPr>
              <w:widowControl/>
              <w:jc w:val="left"/>
              <w:rPr>
                <w:rFonts w:ascii="宋体" w:hAnsi="宋体" w:cs="宋体"/>
                <w:kern w:val="0"/>
                <w:sz w:val="22"/>
                <w:szCs w:val="22"/>
              </w:rPr>
            </w:pPr>
          </w:p>
        </w:tc>
        <w:tc>
          <w:tcPr>
            <w:tcW w:w="625" w:type="pct"/>
            <w:vMerge/>
            <w:tcBorders>
              <w:top w:val="nil"/>
              <w:left w:val="single" w:sz="4" w:space="0" w:color="auto"/>
              <w:bottom w:val="single" w:sz="4" w:space="0" w:color="auto"/>
              <w:right w:val="single" w:sz="4" w:space="0" w:color="auto"/>
            </w:tcBorders>
            <w:vAlign w:val="center"/>
            <w:hideMark/>
          </w:tcPr>
          <w:p w:rsidR="00FD7C1C" w:rsidRPr="00727160" w:rsidRDefault="00FD7C1C" w:rsidP="00727160">
            <w:pPr>
              <w:widowControl/>
              <w:jc w:val="left"/>
              <w:rPr>
                <w:rFonts w:ascii="宋体" w:hAnsi="宋体" w:cs="宋体"/>
                <w:kern w:val="0"/>
                <w:sz w:val="22"/>
                <w:szCs w:val="22"/>
              </w:rPr>
            </w:pPr>
          </w:p>
        </w:tc>
        <w:tc>
          <w:tcPr>
            <w:tcW w:w="625" w:type="pct"/>
            <w:vMerge/>
            <w:tcBorders>
              <w:top w:val="nil"/>
              <w:left w:val="single" w:sz="4" w:space="0" w:color="auto"/>
              <w:bottom w:val="single" w:sz="4" w:space="0" w:color="auto"/>
              <w:right w:val="single" w:sz="4" w:space="0" w:color="auto"/>
            </w:tcBorders>
            <w:vAlign w:val="center"/>
            <w:hideMark/>
          </w:tcPr>
          <w:p w:rsidR="00FD7C1C" w:rsidRPr="00727160" w:rsidRDefault="00FD7C1C" w:rsidP="00727160">
            <w:pPr>
              <w:widowControl/>
              <w:jc w:val="left"/>
              <w:rPr>
                <w:rFonts w:ascii="宋体" w:hAnsi="宋体" w:cs="宋体"/>
                <w:kern w:val="0"/>
                <w:sz w:val="22"/>
                <w:szCs w:val="22"/>
              </w:rPr>
            </w:pPr>
          </w:p>
        </w:tc>
        <w:tc>
          <w:tcPr>
            <w:tcW w:w="536" w:type="pct"/>
            <w:vMerge/>
            <w:tcBorders>
              <w:top w:val="nil"/>
              <w:left w:val="single" w:sz="4" w:space="0" w:color="auto"/>
              <w:bottom w:val="single" w:sz="4" w:space="0" w:color="auto"/>
              <w:right w:val="single" w:sz="4" w:space="0" w:color="auto"/>
            </w:tcBorders>
            <w:vAlign w:val="center"/>
            <w:hideMark/>
          </w:tcPr>
          <w:p w:rsidR="00FD7C1C" w:rsidRPr="00727160" w:rsidRDefault="00FD7C1C" w:rsidP="00727160">
            <w:pPr>
              <w:widowControl/>
              <w:jc w:val="left"/>
              <w:rPr>
                <w:rFonts w:ascii="宋体" w:hAnsi="宋体" w:cs="宋体"/>
                <w:kern w:val="0"/>
                <w:sz w:val="22"/>
                <w:szCs w:val="22"/>
              </w:rPr>
            </w:pPr>
          </w:p>
        </w:tc>
        <w:tc>
          <w:tcPr>
            <w:tcW w:w="715" w:type="pct"/>
            <w:vMerge/>
            <w:tcBorders>
              <w:top w:val="nil"/>
              <w:left w:val="single" w:sz="4" w:space="0" w:color="auto"/>
              <w:bottom w:val="single" w:sz="4" w:space="0" w:color="auto"/>
              <w:right w:val="single" w:sz="4" w:space="0" w:color="auto"/>
            </w:tcBorders>
            <w:vAlign w:val="center"/>
            <w:hideMark/>
          </w:tcPr>
          <w:p w:rsidR="00FD7C1C" w:rsidRPr="00727160" w:rsidRDefault="00FD7C1C" w:rsidP="00727160">
            <w:pPr>
              <w:widowControl/>
              <w:jc w:val="left"/>
              <w:rPr>
                <w:rFonts w:ascii="宋体" w:hAnsi="宋体" w:cs="宋体"/>
                <w:kern w:val="0"/>
                <w:sz w:val="22"/>
                <w:szCs w:val="22"/>
              </w:rPr>
            </w:pPr>
          </w:p>
        </w:tc>
        <w:tc>
          <w:tcPr>
            <w:tcW w:w="625" w:type="pct"/>
            <w:vMerge/>
            <w:tcBorders>
              <w:top w:val="nil"/>
              <w:left w:val="single" w:sz="4" w:space="0" w:color="auto"/>
              <w:bottom w:val="single" w:sz="4" w:space="0" w:color="auto"/>
              <w:right w:val="single" w:sz="4" w:space="0" w:color="auto"/>
            </w:tcBorders>
            <w:vAlign w:val="center"/>
            <w:hideMark/>
          </w:tcPr>
          <w:p w:rsidR="00FD7C1C" w:rsidRPr="00727160" w:rsidRDefault="00FD7C1C" w:rsidP="00727160">
            <w:pPr>
              <w:widowControl/>
              <w:jc w:val="left"/>
              <w:rPr>
                <w:rFonts w:ascii="宋体" w:hAnsi="宋体" w:cs="宋体"/>
                <w:kern w:val="0"/>
                <w:sz w:val="22"/>
                <w:szCs w:val="22"/>
              </w:rPr>
            </w:pPr>
          </w:p>
        </w:tc>
        <w:tc>
          <w:tcPr>
            <w:tcW w:w="624" w:type="pct"/>
            <w:vMerge/>
            <w:tcBorders>
              <w:top w:val="nil"/>
              <w:left w:val="single" w:sz="4" w:space="0" w:color="auto"/>
              <w:bottom w:val="single" w:sz="4" w:space="0" w:color="auto"/>
              <w:right w:val="single" w:sz="4" w:space="0" w:color="auto"/>
            </w:tcBorders>
            <w:vAlign w:val="center"/>
            <w:hideMark/>
          </w:tcPr>
          <w:p w:rsidR="00FD7C1C" w:rsidRPr="00727160" w:rsidRDefault="00FD7C1C" w:rsidP="00727160">
            <w:pPr>
              <w:widowControl/>
              <w:jc w:val="left"/>
              <w:rPr>
                <w:rFonts w:ascii="宋体" w:hAnsi="宋体" w:cs="宋体"/>
                <w:kern w:val="0"/>
                <w:sz w:val="22"/>
                <w:szCs w:val="22"/>
              </w:rPr>
            </w:pPr>
          </w:p>
        </w:tc>
      </w:tr>
      <w:tr w:rsidR="00FD7C1C" w:rsidRPr="00727160" w:rsidTr="001F07B5">
        <w:trPr>
          <w:trHeight w:val="555"/>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FD7C1C" w:rsidRPr="00F93F0D" w:rsidRDefault="00FD7C1C" w:rsidP="00520F89">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商服用地（元/m</w:t>
            </w:r>
            <w:r w:rsidRPr="00F93F0D">
              <w:rPr>
                <w:rFonts w:ascii="宋体" w:hAnsi="宋体" w:cs="宋体" w:hint="eastAsia"/>
                <w:color w:val="000000"/>
                <w:kern w:val="0"/>
                <w:sz w:val="18"/>
                <w:szCs w:val="18"/>
                <w:vertAlign w:val="superscript"/>
              </w:rPr>
              <w:t>2</w:t>
            </w:r>
            <w:r w:rsidRPr="00F93F0D">
              <w:rPr>
                <w:rFonts w:ascii="宋体" w:hAnsi="宋体" w:cs="宋体" w:hint="eastAsia"/>
                <w:color w:val="000000"/>
                <w:kern w:val="0"/>
                <w:sz w:val="18"/>
                <w:szCs w:val="18"/>
              </w:rPr>
              <w:t>）</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596</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430</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332</w:t>
            </w:r>
          </w:p>
        </w:tc>
        <w:tc>
          <w:tcPr>
            <w:tcW w:w="536"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195</w:t>
            </w:r>
          </w:p>
        </w:tc>
        <w:tc>
          <w:tcPr>
            <w:tcW w:w="71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185</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166</w:t>
            </w:r>
          </w:p>
        </w:tc>
        <w:tc>
          <w:tcPr>
            <w:tcW w:w="624"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161</w:t>
            </w:r>
          </w:p>
        </w:tc>
      </w:tr>
      <w:tr w:rsidR="00FD7C1C" w:rsidRPr="00727160" w:rsidTr="001F07B5">
        <w:trPr>
          <w:trHeight w:val="570"/>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FD7C1C" w:rsidRPr="00F93F0D" w:rsidRDefault="00FD7C1C" w:rsidP="00520F89">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住宅用地（元/m</w:t>
            </w:r>
            <w:r w:rsidRPr="00F93F0D">
              <w:rPr>
                <w:rFonts w:ascii="宋体" w:hAnsi="宋体" w:cs="宋体" w:hint="eastAsia"/>
                <w:color w:val="000000"/>
                <w:kern w:val="0"/>
                <w:sz w:val="18"/>
                <w:szCs w:val="18"/>
                <w:vertAlign w:val="superscript"/>
              </w:rPr>
              <w:t>2</w:t>
            </w:r>
            <w:r w:rsidRPr="00F93F0D">
              <w:rPr>
                <w:rFonts w:ascii="宋体" w:hAnsi="宋体" w:cs="宋体" w:hint="eastAsia"/>
                <w:color w:val="000000"/>
                <w:kern w:val="0"/>
                <w:sz w:val="18"/>
                <w:szCs w:val="18"/>
              </w:rPr>
              <w:t>）</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449</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355</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242</w:t>
            </w:r>
          </w:p>
        </w:tc>
        <w:tc>
          <w:tcPr>
            <w:tcW w:w="536"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157</w:t>
            </w:r>
          </w:p>
        </w:tc>
        <w:tc>
          <w:tcPr>
            <w:tcW w:w="71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color w:val="000000"/>
                <w:kern w:val="0"/>
                <w:szCs w:val="21"/>
              </w:rPr>
            </w:pPr>
            <w:r w:rsidRPr="00727160">
              <w:rPr>
                <w:rFonts w:ascii="宋体" w:hAnsi="宋体" w:cs="宋体" w:hint="eastAsia"/>
                <w:color w:val="000000"/>
                <w:kern w:val="0"/>
                <w:szCs w:val="21"/>
              </w:rPr>
              <w:t>157</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color w:val="000000"/>
                <w:kern w:val="0"/>
                <w:szCs w:val="21"/>
              </w:rPr>
            </w:pPr>
            <w:r w:rsidRPr="00727160">
              <w:rPr>
                <w:rFonts w:ascii="宋体" w:hAnsi="宋体" w:cs="宋体" w:hint="eastAsia"/>
                <w:color w:val="000000"/>
                <w:kern w:val="0"/>
                <w:szCs w:val="21"/>
              </w:rPr>
              <w:t>139</w:t>
            </w:r>
          </w:p>
        </w:tc>
        <w:tc>
          <w:tcPr>
            <w:tcW w:w="624"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color w:val="000000"/>
                <w:kern w:val="0"/>
                <w:szCs w:val="21"/>
              </w:rPr>
            </w:pPr>
            <w:r w:rsidRPr="00727160">
              <w:rPr>
                <w:rFonts w:ascii="宋体" w:hAnsi="宋体" w:cs="宋体" w:hint="eastAsia"/>
                <w:color w:val="000000"/>
                <w:kern w:val="0"/>
                <w:szCs w:val="21"/>
              </w:rPr>
              <w:t>134</w:t>
            </w:r>
          </w:p>
        </w:tc>
      </w:tr>
      <w:tr w:rsidR="00FD7C1C" w:rsidRPr="00727160" w:rsidTr="001F07B5">
        <w:trPr>
          <w:trHeight w:val="780"/>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FD7C1C" w:rsidRPr="00F93F0D" w:rsidRDefault="00FD7C1C" w:rsidP="00520F89">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工业用地（元/m</w:t>
            </w:r>
            <w:r w:rsidRPr="00F93F0D">
              <w:rPr>
                <w:rFonts w:ascii="宋体" w:hAnsi="宋体" w:cs="宋体" w:hint="eastAsia"/>
                <w:color w:val="000000"/>
                <w:kern w:val="0"/>
                <w:sz w:val="18"/>
                <w:szCs w:val="18"/>
                <w:vertAlign w:val="superscript"/>
              </w:rPr>
              <w:t>2</w:t>
            </w:r>
            <w:r w:rsidRPr="00F93F0D">
              <w:rPr>
                <w:rFonts w:ascii="宋体" w:hAnsi="宋体" w:cs="宋体" w:hint="eastAsia"/>
                <w:color w:val="000000"/>
                <w:kern w:val="0"/>
                <w:sz w:val="18"/>
                <w:szCs w:val="18"/>
              </w:rPr>
              <w:t>）</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240</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190</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140</w:t>
            </w:r>
          </w:p>
        </w:tc>
        <w:tc>
          <w:tcPr>
            <w:tcW w:w="536"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109</w:t>
            </w:r>
          </w:p>
        </w:tc>
        <w:tc>
          <w:tcPr>
            <w:tcW w:w="71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107</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102</w:t>
            </w:r>
          </w:p>
        </w:tc>
        <w:tc>
          <w:tcPr>
            <w:tcW w:w="624"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99</w:t>
            </w:r>
          </w:p>
        </w:tc>
      </w:tr>
      <w:tr w:rsidR="00FD7C1C" w:rsidRPr="00727160" w:rsidTr="001F07B5">
        <w:trPr>
          <w:trHeight w:val="825"/>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FD7C1C" w:rsidRPr="00F93F0D" w:rsidRDefault="00FD7C1C" w:rsidP="00520F89">
            <w:pPr>
              <w:widowControl/>
              <w:jc w:val="center"/>
              <w:rPr>
                <w:rFonts w:ascii="宋体" w:hAnsi="宋体" w:cs="宋体"/>
                <w:color w:val="000000"/>
                <w:kern w:val="0"/>
                <w:sz w:val="18"/>
                <w:szCs w:val="18"/>
              </w:rPr>
            </w:pPr>
            <w:r w:rsidRPr="00F93F0D">
              <w:rPr>
                <w:rFonts w:ascii="宋体" w:hAnsi="宋体" w:cs="宋体" w:hint="eastAsia"/>
                <w:color w:val="000000"/>
                <w:kern w:val="0"/>
                <w:sz w:val="18"/>
                <w:szCs w:val="18"/>
              </w:rPr>
              <w:t>公共服务项目用地（元/m</w:t>
            </w:r>
            <w:r w:rsidRPr="00F93F0D">
              <w:rPr>
                <w:rFonts w:ascii="宋体" w:hAnsi="宋体" w:cs="宋体" w:hint="eastAsia"/>
                <w:color w:val="000000"/>
                <w:kern w:val="0"/>
                <w:sz w:val="18"/>
                <w:szCs w:val="18"/>
                <w:vertAlign w:val="superscript"/>
              </w:rPr>
              <w:t>2</w:t>
            </w:r>
            <w:r w:rsidRPr="00F93F0D">
              <w:rPr>
                <w:rFonts w:ascii="宋体" w:hAnsi="宋体" w:cs="宋体" w:hint="eastAsia"/>
                <w:color w:val="000000"/>
                <w:kern w:val="0"/>
                <w:sz w:val="18"/>
                <w:szCs w:val="18"/>
              </w:rPr>
              <w:t>）</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color w:val="000000"/>
                <w:kern w:val="0"/>
                <w:szCs w:val="21"/>
              </w:rPr>
            </w:pPr>
            <w:r w:rsidRPr="00727160">
              <w:rPr>
                <w:rFonts w:ascii="宋体" w:hAnsi="宋体" w:cs="宋体" w:hint="eastAsia"/>
                <w:color w:val="000000"/>
                <w:kern w:val="0"/>
                <w:szCs w:val="21"/>
              </w:rPr>
              <w:t>285</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color w:val="000000"/>
                <w:kern w:val="0"/>
                <w:szCs w:val="21"/>
              </w:rPr>
            </w:pPr>
            <w:r w:rsidRPr="00727160">
              <w:rPr>
                <w:rFonts w:ascii="宋体" w:hAnsi="宋体" w:cs="宋体" w:hint="eastAsia"/>
                <w:color w:val="000000"/>
                <w:kern w:val="0"/>
                <w:szCs w:val="21"/>
              </w:rPr>
              <w:t>221</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color w:val="000000"/>
                <w:kern w:val="0"/>
                <w:szCs w:val="21"/>
              </w:rPr>
            </w:pPr>
            <w:r w:rsidRPr="00727160">
              <w:rPr>
                <w:rFonts w:ascii="宋体" w:hAnsi="宋体" w:cs="宋体" w:hint="eastAsia"/>
                <w:color w:val="000000"/>
                <w:kern w:val="0"/>
                <w:szCs w:val="21"/>
              </w:rPr>
              <w:t>172</w:t>
            </w:r>
          </w:p>
        </w:tc>
        <w:tc>
          <w:tcPr>
            <w:tcW w:w="536"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color w:val="000000"/>
                <w:kern w:val="0"/>
                <w:szCs w:val="21"/>
              </w:rPr>
            </w:pPr>
            <w:r w:rsidRPr="00727160">
              <w:rPr>
                <w:rFonts w:ascii="宋体" w:hAnsi="宋体" w:cs="宋体" w:hint="eastAsia"/>
                <w:color w:val="000000"/>
                <w:kern w:val="0"/>
                <w:szCs w:val="21"/>
              </w:rPr>
              <w:t>125</w:t>
            </w:r>
          </w:p>
        </w:tc>
        <w:tc>
          <w:tcPr>
            <w:tcW w:w="71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BD0799">
            <w:pPr>
              <w:widowControl/>
              <w:jc w:val="center"/>
              <w:rPr>
                <w:rFonts w:ascii="宋体" w:hAnsi="宋体" w:cs="宋体"/>
                <w:kern w:val="0"/>
                <w:szCs w:val="21"/>
              </w:rPr>
            </w:pPr>
            <w:r w:rsidRPr="00727160">
              <w:rPr>
                <w:rFonts w:ascii="宋体" w:hAnsi="宋体" w:cs="宋体" w:hint="eastAsia"/>
                <w:kern w:val="0"/>
                <w:szCs w:val="21"/>
              </w:rPr>
              <w:t>12</w:t>
            </w:r>
            <w:r w:rsidR="00BD0799">
              <w:rPr>
                <w:rFonts w:ascii="宋体" w:hAnsi="宋体" w:cs="宋体" w:hint="eastAsia"/>
                <w:kern w:val="0"/>
                <w:szCs w:val="21"/>
              </w:rPr>
              <w:t>5</w:t>
            </w:r>
          </w:p>
        </w:tc>
        <w:tc>
          <w:tcPr>
            <w:tcW w:w="625"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120</w:t>
            </w:r>
          </w:p>
        </w:tc>
        <w:tc>
          <w:tcPr>
            <w:tcW w:w="624" w:type="pct"/>
            <w:tcBorders>
              <w:top w:val="nil"/>
              <w:left w:val="nil"/>
              <w:bottom w:val="single" w:sz="4" w:space="0" w:color="auto"/>
              <w:right w:val="single" w:sz="4" w:space="0" w:color="auto"/>
            </w:tcBorders>
            <w:shd w:val="clear" w:color="auto" w:fill="auto"/>
            <w:vAlign w:val="center"/>
            <w:hideMark/>
          </w:tcPr>
          <w:p w:rsidR="00FD7C1C" w:rsidRPr="00727160" w:rsidRDefault="00FD7C1C" w:rsidP="00727160">
            <w:pPr>
              <w:widowControl/>
              <w:jc w:val="center"/>
              <w:rPr>
                <w:rFonts w:ascii="宋体" w:hAnsi="宋体" w:cs="宋体"/>
                <w:kern w:val="0"/>
                <w:szCs w:val="21"/>
              </w:rPr>
            </w:pPr>
            <w:r w:rsidRPr="00727160">
              <w:rPr>
                <w:rFonts w:ascii="宋体" w:hAnsi="宋体" w:cs="宋体" w:hint="eastAsia"/>
                <w:kern w:val="0"/>
                <w:szCs w:val="21"/>
              </w:rPr>
              <w:t>115</w:t>
            </w:r>
          </w:p>
        </w:tc>
      </w:tr>
    </w:tbl>
    <w:p w:rsidR="001F07B5" w:rsidRPr="001F07B5" w:rsidRDefault="001F07B5" w:rsidP="001F07B5">
      <w:pPr>
        <w:spacing w:line="360" w:lineRule="auto"/>
        <w:ind w:firstLine="482"/>
        <w:rPr>
          <w:rFonts w:ascii="宋体" w:hAnsi="宋体" w:cs="宋体"/>
          <w:color w:val="000000"/>
          <w:kern w:val="0"/>
          <w:sz w:val="24"/>
          <w:szCs w:val="24"/>
        </w:rPr>
      </w:pPr>
      <w:r>
        <w:rPr>
          <w:rFonts w:hint="eastAsia"/>
        </w:rPr>
        <w:t>从上表可以看出</w:t>
      </w:r>
      <w:r w:rsidRPr="00225225">
        <w:rPr>
          <w:rFonts w:hint="eastAsia"/>
          <w:sz w:val="24"/>
          <w:szCs w:val="24"/>
          <w:lang w:bidi="he-IL"/>
        </w:rPr>
        <w:t>，</w:t>
      </w:r>
      <w:r>
        <w:rPr>
          <w:rFonts w:hint="eastAsia"/>
          <w:sz w:val="24"/>
          <w:szCs w:val="24"/>
          <w:lang w:bidi="he-IL"/>
        </w:rPr>
        <w:t>城区各用途一级、二级、三、四级地基准地价大部分高于三个园区的区域平均地价。城区商服用地四级地基准地价为</w:t>
      </w:r>
      <w:r w:rsidRPr="00727160">
        <w:rPr>
          <w:rFonts w:ascii="宋体" w:hAnsi="宋体" w:cs="宋体" w:hint="eastAsia"/>
          <w:kern w:val="0"/>
          <w:szCs w:val="21"/>
        </w:rPr>
        <w:t>195</w:t>
      </w:r>
      <w:r w:rsidRPr="00F93F0D">
        <w:rPr>
          <w:rFonts w:ascii="宋体" w:hAnsi="宋体" w:cs="宋体" w:hint="eastAsia"/>
          <w:color w:val="000000"/>
          <w:kern w:val="0"/>
          <w:sz w:val="24"/>
          <w:szCs w:val="24"/>
        </w:rPr>
        <w:t>元/m</w:t>
      </w:r>
      <w:r w:rsidRPr="00F93F0D">
        <w:rPr>
          <w:rFonts w:ascii="宋体" w:hAnsi="宋体" w:cs="宋体" w:hint="eastAsia"/>
          <w:color w:val="000000"/>
          <w:kern w:val="0"/>
          <w:sz w:val="24"/>
          <w:szCs w:val="24"/>
          <w:vertAlign w:val="superscript"/>
        </w:rPr>
        <w:t>2</w:t>
      </w:r>
      <w:r>
        <w:rPr>
          <w:rFonts w:ascii="宋体" w:hAnsi="宋体" w:cs="宋体" w:hint="eastAsia"/>
          <w:kern w:val="0"/>
          <w:szCs w:val="21"/>
        </w:rPr>
        <w:t>，高于</w:t>
      </w:r>
      <w:r w:rsidRPr="006B23CF">
        <w:rPr>
          <w:rFonts w:ascii="宋体" w:hAnsi="宋体" w:cs="宋体" w:hint="eastAsia"/>
          <w:kern w:val="0"/>
          <w:szCs w:val="21"/>
        </w:rPr>
        <w:t>山东物流园仓储贸易区</w:t>
      </w:r>
      <w:r>
        <w:rPr>
          <w:rFonts w:ascii="宋体" w:hAnsi="宋体" w:cs="宋体" w:hint="eastAsia"/>
          <w:kern w:val="0"/>
          <w:szCs w:val="21"/>
        </w:rPr>
        <w:t>商服用地区域平均地价</w:t>
      </w:r>
      <w:r w:rsidRPr="00727160">
        <w:rPr>
          <w:rFonts w:ascii="宋体" w:hAnsi="宋体" w:cs="宋体" w:hint="eastAsia"/>
          <w:kern w:val="0"/>
          <w:szCs w:val="21"/>
        </w:rPr>
        <w:t>185</w:t>
      </w:r>
      <w:r w:rsidRPr="00F93F0D">
        <w:rPr>
          <w:rFonts w:ascii="宋体" w:hAnsi="宋体" w:cs="宋体" w:hint="eastAsia"/>
          <w:color w:val="000000"/>
          <w:kern w:val="0"/>
          <w:sz w:val="24"/>
          <w:szCs w:val="24"/>
        </w:rPr>
        <w:t>元/m</w:t>
      </w:r>
      <w:r w:rsidRPr="00F93F0D">
        <w:rPr>
          <w:rFonts w:ascii="宋体" w:hAnsi="宋体" w:cs="宋体" w:hint="eastAsia"/>
          <w:color w:val="000000"/>
          <w:kern w:val="0"/>
          <w:sz w:val="24"/>
          <w:szCs w:val="24"/>
          <w:vertAlign w:val="superscript"/>
        </w:rPr>
        <w:t>2</w:t>
      </w:r>
      <w:r>
        <w:rPr>
          <w:rFonts w:ascii="宋体" w:hAnsi="宋体" w:cs="宋体" w:hint="eastAsia"/>
          <w:kern w:val="0"/>
          <w:szCs w:val="21"/>
        </w:rPr>
        <w:t>、</w:t>
      </w:r>
      <w:r w:rsidRPr="006B23CF">
        <w:rPr>
          <w:rFonts w:ascii="宋体" w:hAnsi="宋体" w:cs="宋体" w:hint="eastAsia"/>
          <w:kern w:val="0"/>
          <w:szCs w:val="21"/>
        </w:rPr>
        <w:t>山东物流园加工区</w:t>
      </w:r>
      <w:r>
        <w:rPr>
          <w:rFonts w:ascii="宋体" w:hAnsi="宋体" w:cs="宋体" w:hint="eastAsia"/>
          <w:kern w:val="0"/>
          <w:szCs w:val="21"/>
        </w:rPr>
        <w:t>商服用地区域平均地价</w:t>
      </w:r>
      <w:r w:rsidRPr="00727160">
        <w:rPr>
          <w:rFonts w:ascii="宋体" w:hAnsi="宋体" w:cs="宋体" w:hint="eastAsia"/>
          <w:kern w:val="0"/>
          <w:szCs w:val="21"/>
        </w:rPr>
        <w:t>166</w:t>
      </w:r>
      <w:r w:rsidRPr="00F93F0D">
        <w:rPr>
          <w:rFonts w:ascii="宋体" w:hAnsi="宋体" w:cs="宋体" w:hint="eastAsia"/>
          <w:color w:val="000000"/>
          <w:kern w:val="0"/>
          <w:sz w:val="24"/>
          <w:szCs w:val="24"/>
        </w:rPr>
        <w:t>元/m</w:t>
      </w:r>
      <w:r w:rsidRPr="00F93F0D">
        <w:rPr>
          <w:rFonts w:ascii="宋体" w:hAnsi="宋体" w:cs="宋体" w:hint="eastAsia"/>
          <w:color w:val="000000"/>
          <w:kern w:val="0"/>
          <w:sz w:val="24"/>
          <w:szCs w:val="24"/>
          <w:vertAlign w:val="superscript"/>
        </w:rPr>
        <w:t>2</w:t>
      </w:r>
      <w:r>
        <w:rPr>
          <w:rFonts w:ascii="宋体" w:hAnsi="宋体" w:cs="宋体" w:hint="eastAsia"/>
          <w:kern w:val="0"/>
          <w:szCs w:val="21"/>
        </w:rPr>
        <w:t>、</w:t>
      </w:r>
      <w:r w:rsidRPr="006B23CF">
        <w:rPr>
          <w:rFonts w:ascii="宋体" w:hAnsi="宋体" w:cs="宋体" w:hint="eastAsia"/>
          <w:kern w:val="0"/>
          <w:szCs w:val="21"/>
        </w:rPr>
        <w:t>齐鲁生态钢城产业园</w:t>
      </w:r>
      <w:r>
        <w:rPr>
          <w:rFonts w:ascii="宋体" w:hAnsi="宋体" w:cs="宋体" w:hint="eastAsia"/>
          <w:kern w:val="0"/>
          <w:szCs w:val="21"/>
        </w:rPr>
        <w:t>商服用地区域平均地价</w:t>
      </w:r>
      <w:r w:rsidRPr="00727160">
        <w:rPr>
          <w:rFonts w:ascii="宋体" w:hAnsi="宋体" w:cs="宋体" w:hint="eastAsia"/>
          <w:kern w:val="0"/>
          <w:szCs w:val="21"/>
        </w:rPr>
        <w:t>161</w:t>
      </w:r>
      <w:r w:rsidRPr="00F93F0D">
        <w:rPr>
          <w:rFonts w:ascii="宋体" w:hAnsi="宋体" w:cs="宋体" w:hint="eastAsia"/>
          <w:color w:val="000000"/>
          <w:kern w:val="0"/>
          <w:sz w:val="24"/>
          <w:szCs w:val="24"/>
        </w:rPr>
        <w:t>元/m</w:t>
      </w:r>
      <w:r w:rsidRPr="00F93F0D">
        <w:rPr>
          <w:rFonts w:ascii="宋体" w:hAnsi="宋体" w:cs="宋体" w:hint="eastAsia"/>
          <w:color w:val="000000"/>
          <w:kern w:val="0"/>
          <w:sz w:val="24"/>
          <w:szCs w:val="24"/>
          <w:vertAlign w:val="superscript"/>
        </w:rPr>
        <w:t>2</w:t>
      </w:r>
      <w:r w:rsidRPr="006B23CF">
        <w:rPr>
          <w:rFonts w:ascii="宋体" w:hAnsi="宋体" w:cs="宋体" w:hint="eastAsia"/>
          <w:color w:val="000000"/>
          <w:kern w:val="0"/>
          <w:sz w:val="24"/>
          <w:szCs w:val="24"/>
        </w:rPr>
        <w:t>。</w:t>
      </w:r>
      <w:r>
        <w:rPr>
          <w:rFonts w:hint="eastAsia"/>
          <w:sz w:val="24"/>
          <w:szCs w:val="24"/>
          <w:lang w:bidi="he-IL"/>
        </w:rPr>
        <w:t>城区住宅用地三级地基准地价为</w:t>
      </w:r>
      <w:r>
        <w:rPr>
          <w:rFonts w:ascii="宋体" w:hAnsi="宋体" w:cs="宋体" w:hint="eastAsia"/>
          <w:kern w:val="0"/>
          <w:szCs w:val="21"/>
        </w:rPr>
        <w:t>242</w:t>
      </w:r>
      <w:r w:rsidRPr="00F93F0D">
        <w:rPr>
          <w:rFonts w:ascii="宋体" w:hAnsi="宋体" w:cs="宋体" w:hint="eastAsia"/>
          <w:color w:val="000000"/>
          <w:kern w:val="0"/>
          <w:sz w:val="24"/>
          <w:szCs w:val="24"/>
        </w:rPr>
        <w:t>元/m</w:t>
      </w:r>
      <w:r w:rsidRPr="00F93F0D">
        <w:rPr>
          <w:rFonts w:ascii="宋体" w:hAnsi="宋体" w:cs="宋体" w:hint="eastAsia"/>
          <w:color w:val="000000"/>
          <w:kern w:val="0"/>
          <w:sz w:val="24"/>
          <w:szCs w:val="24"/>
          <w:vertAlign w:val="superscript"/>
        </w:rPr>
        <w:t>2</w:t>
      </w:r>
      <w:r>
        <w:rPr>
          <w:rFonts w:ascii="宋体" w:hAnsi="宋体" w:cs="宋体" w:hint="eastAsia"/>
          <w:kern w:val="0"/>
          <w:szCs w:val="21"/>
        </w:rPr>
        <w:t>，高于</w:t>
      </w:r>
      <w:r w:rsidRPr="006B23CF">
        <w:rPr>
          <w:rFonts w:ascii="宋体" w:hAnsi="宋体" w:cs="宋体" w:hint="eastAsia"/>
          <w:kern w:val="0"/>
          <w:szCs w:val="21"/>
        </w:rPr>
        <w:t>山东物流园仓储贸易区</w:t>
      </w:r>
      <w:r>
        <w:rPr>
          <w:rFonts w:ascii="宋体" w:hAnsi="宋体" w:cs="宋体" w:hint="eastAsia"/>
          <w:kern w:val="0"/>
          <w:szCs w:val="21"/>
        </w:rPr>
        <w:t>住宅用地区域平均地价157</w:t>
      </w:r>
      <w:r w:rsidRPr="00F93F0D">
        <w:rPr>
          <w:rFonts w:ascii="宋体" w:hAnsi="宋体" w:cs="宋体" w:hint="eastAsia"/>
          <w:color w:val="000000"/>
          <w:kern w:val="0"/>
          <w:sz w:val="24"/>
          <w:szCs w:val="24"/>
        </w:rPr>
        <w:t>元/m</w:t>
      </w:r>
      <w:r w:rsidRPr="00F93F0D">
        <w:rPr>
          <w:rFonts w:ascii="宋体" w:hAnsi="宋体" w:cs="宋体" w:hint="eastAsia"/>
          <w:color w:val="000000"/>
          <w:kern w:val="0"/>
          <w:sz w:val="24"/>
          <w:szCs w:val="24"/>
          <w:vertAlign w:val="superscript"/>
        </w:rPr>
        <w:t>2</w:t>
      </w:r>
      <w:r>
        <w:rPr>
          <w:rFonts w:ascii="宋体" w:hAnsi="宋体" w:cs="宋体" w:hint="eastAsia"/>
          <w:kern w:val="0"/>
          <w:szCs w:val="21"/>
        </w:rPr>
        <w:t>、</w:t>
      </w:r>
      <w:r w:rsidRPr="006B23CF">
        <w:rPr>
          <w:rFonts w:ascii="宋体" w:hAnsi="宋体" w:cs="宋体" w:hint="eastAsia"/>
          <w:kern w:val="0"/>
          <w:szCs w:val="21"/>
        </w:rPr>
        <w:t>山东</w:t>
      </w:r>
      <w:r w:rsidRPr="001F07B5">
        <w:rPr>
          <w:rFonts w:hint="eastAsia"/>
          <w:sz w:val="24"/>
          <w:szCs w:val="24"/>
          <w:lang w:bidi="he-IL"/>
        </w:rPr>
        <w:t>物流</w:t>
      </w:r>
      <w:r w:rsidRPr="006B23CF">
        <w:rPr>
          <w:rFonts w:ascii="宋体" w:hAnsi="宋体" w:cs="宋体" w:hint="eastAsia"/>
          <w:kern w:val="0"/>
          <w:szCs w:val="21"/>
        </w:rPr>
        <w:t>园加工区</w:t>
      </w:r>
      <w:r>
        <w:rPr>
          <w:rFonts w:ascii="宋体" w:hAnsi="宋体" w:cs="宋体" w:hint="eastAsia"/>
          <w:kern w:val="0"/>
          <w:szCs w:val="21"/>
        </w:rPr>
        <w:t>住宅用地区域平均地价139</w:t>
      </w:r>
      <w:r w:rsidRPr="00F93F0D">
        <w:rPr>
          <w:rFonts w:ascii="宋体" w:hAnsi="宋体" w:cs="宋体" w:hint="eastAsia"/>
          <w:color w:val="000000"/>
          <w:kern w:val="0"/>
          <w:sz w:val="24"/>
          <w:szCs w:val="24"/>
        </w:rPr>
        <w:t>元/m</w:t>
      </w:r>
      <w:r w:rsidRPr="00F93F0D">
        <w:rPr>
          <w:rFonts w:ascii="宋体" w:hAnsi="宋体" w:cs="宋体" w:hint="eastAsia"/>
          <w:color w:val="000000"/>
          <w:kern w:val="0"/>
          <w:sz w:val="24"/>
          <w:szCs w:val="24"/>
          <w:vertAlign w:val="superscript"/>
        </w:rPr>
        <w:t>2</w:t>
      </w:r>
      <w:r>
        <w:rPr>
          <w:rFonts w:ascii="宋体" w:hAnsi="宋体" w:cs="宋体" w:hint="eastAsia"/>
          <w:kern w:val="0"/>
          <w:szCs w:val="21"/>
        </w:rPr>
        <w:t>、</w:t>
      </w:r>
      <w:r w:rsidRPr="006B23CF">
        <w:rPr>
          <w:rFonts w:ascii="宋体" w:hAnsi="宋体" w:cs="宋体" w:hint="eastAsia"/>
          <w:kern w:val="0"/>
          <w:szCs w:val="21"/>
        </w:rPr>
        <w:t>齐鲁生态钢城产业园</w:t>
      </w:r>
      <w:r>
        <w:rPr>
          <w:rFonts w:ascii="宋体" w:hAnsi="宋体" w:cs="宋体" w:hint="eastAsia"/>
          <w:kern w:val="0"/>
          <w:szCs w:val="21"/>
        </w:rPr>
        <w:t>住宅用地区域平均地价134</w:t>
      </w:r>
      <w:r w:rsidRPr="00F93F0D">
        <w:rPr>
          <w:rFonts w:ascii="宋体" w:hAnsi="宋体" w:cs="宋体" w:hint="eastAsia"/>
          <w:color w:val="000000"/>
          <w:kern w:val="0"/>
          <w:sz w:val="24"/>
          <w:szCs w:val="24"/>
        </w:rPr>
        <w:t>元/m</w:t>
      </w:r>
      <w:r w:rsidRPr="00F93F0D">
        <w:rPr>
          <w:rFonts w:ascii="宋体" w:hAnsi="宋体" w:cs="宋体" w:hint="eastAsia"/>
          <w:color w:val="000000"/>
          <w:kern w:val="0"/>
          <w:sz w:val="24"/>
          <w:szCs w:val="24"/>
          <w:vertAlign w:val="superscript"/>
        </w:rPr>
        <w:t>2</w:t>
      </w:r>
      <w:r w:rsidRPr="006B23CF">
        <w:rPr>
          <w:rFonts w:ascii="宋体" w:hAnsi="宋体" w:cs="宋体" w:hint="eastAsia"/>
          <w:color w:val="000000"/>
          <w:kern w:val="0"/>
          <w:sz w:val="24"/>
          <w:szCs w:val="24"/>
        </w:rPr>
        <w:t>。</w:t>
      </w:r>
      <w:r>
        <w:rPr>
          <w:rFonts w:hint="eastAsia"/>
          <w:sz w:val="24"/>
          <w:szCs w:val="24"/>
          <w:lang w:bidi="he-IL"/>
        </w:rPr>
        <w:t>城区工业用地四级地基准地价为</w:t>
      </w:r>
      <w:r>
        <w:rPr>
          <w:rFonts w:ascii="宋体" w:hAnsi="宋体" w:cs="宋体" w:hint="eastAsia"/>
          <w:kern w:val="0"/>
          <w:szCs w:val="21"/>
        </w:rPr>
        <w:t>109</w:t>
      </w:r>
      <w:r w:rsidRPr="00F93F0D">
        <w:rPr>
          <w:rFonts w:ascii="宋体" w:hAnsi="宋体" w:cs="宋体" w:hint="eastAsia"/>
          <w:color w:val="000000"/>
          <w:kern w:val="0"/>
          <w:sz w:val="24"/>
          <w:szCs w:val="24"/>
        </w:rPr>
        <w:t>元/m</w:t>
      </w:r>
      <w:r w:rsidRPr="00F93F0D">
        <w:rPr>
          <w:rFonts w:ascii="宋体" w:hAnsi="宋体" w:cs="宋体" w:hint="eastAsia"/>
          <w:color w:val="000000"/>
          <w:kern w:val="0"/>
          <w:sz w:val="24"/>
          <w:szCs w:val="24"/>
          <w:vertAlign w:val="superscript"/>
        </w:rPr>
        <w:t>2</w:t>
      </w:r>
      <w:r>
        <w:rPr>
          <w:rFonts w:ascii="宋体" w:hAnsi="宋体" w:cs="宋体" w:hint="eastAsia"/>
          <w:kern w:val="0"/>
          <w:szCs w:val="21"/>
        </w:rPr>
        <w:t>，高于</w:t>
      </w:r>
      <w:r w:rsidRPr="006B23CF">
        <w:rPr>
          <w:rFonts w:ascii="宋体" w:hAnsi="宋体" w:cs="宋体" w:hint="eastAsia"/>
          <w:kern w:val="0"/>
          <w:szCs w:val="21"/>
        </w:rPr>
        <w:t>山东物流园仓储贸易区</w:t>
      </w:r>
      <w:r>
        <w:rPr>
          <w:rFonts w:ascii="宋体" w:hAnsi="宋体" w:cs="宋体" w:hint="eastAsia"/>
          <w:kern w:val="0"/>
          <w:szCs w:val="21"/>
        </w:rPr>
        <w:t>工业用地区域平均地价107</w:t>
      </w:r>
      <w:r w:rsidRPr="00F93F0D">
        <w:rPr>
          <w:rFonts w:ascii="宋体" w:hAnsi="宋体" w:cs="宋体" w:hint="eastAsia"/>
          <w:color w:val="000000"/>
          <w:kern w:val="0"/>
          <w:sz w:val="24"/>
          <w:szCs w:val="24"/>
        </w:rPr>
        <w:t>元/m</w:t>
      </w:r>
      <w:r w:rsidRPr="00F93F0D">
        <w:rPr>
          <w:rFonts w:ascii="宋体" w:hAnsi="宋体" w:cs="宋体" w:hint="eastAsia"/>
          <w:color w:val="000000"/>
          <w:kern w:val="0"/>
          <w:sz w:val="24"/>
          <w:szCs w:val="24"/>
          <w:vertAlign w:val="superscript"/>
        </w:rPr>
        <w:t>2</w:t>
      </w:r>
      <w:r>
        <w:rPr>
          <w:rFonts w:ascii="宋体" w:hAnsi="宋体" w:cs="宋体" w:hint="eastAsia"/>
          <w:kern w:val="0"/>
          <w:szCs w:val="21"/>
        </w:rPr>
        <w:t>、</w:t>
      </w:r>
      <w:r w:rsidRPr="006B23CF">
        <w:rPr>
          <w:rFonts w:ascii="宋体" w:hAnsi="宋体" w:cs="宋体" w:hint="eastAsia"/>
          <w:kern w:val="0"/>
          <w:szCs w:val="21"/>
        </w:rPr>
        <w:t>山东</w:t>
      </w:r>
      <w:r w:rsidRPr="001F07B5">
        <w:rPr>
          <w:rFonts w:hint="eastAsia"/>
          <w:sz w:val="24"/>
          <w:szCs w:val="24"/>
          <w:lang w:bidi="he-IL"/>
        </w:rPr>
        <w:t>物流</w:t>
      </w:r>
      <w:r w:rsidRPr="006B23CF">
        <w:rPr>
          <w:rFonts w:ascii="宋体" w:hAnsi="宋体" w:cs="宋体" w:hint="eastAsia"/>
          <w:kern w:val="0"/>
          <w:szCs w:val="21"/>
        </w:rPr>
        <w:t>园</w:t>
      </w:r>
      <w:r w:rsidRPr="006B23CF">
        <w:rPr>
          <w:rFonts w:ascii="宋体" w:hAnsi="宋体" w:cs="宋体" w:hint="eastAsia"/>
          <w:kern w:val="0"/>
          <w:szCs w:val="21"/>
        </w:rPr>
        <w:lastRenderedPageBreak/>
        <w:t>加工区</w:t>
      </w:r>
      <w:r>
        <w:rPr>
          <w:rFonts w:ascii="宋体" w:hAnsi="宋体" w:cs="宋体" w:hint="eastAsia"/>
          <w:kern w:val="0"/>
          <w:szCs w:val="21"/>
        </w:rPr>
        <w:t>工业用地区域平均地价102</w:t>
      </w:r>
      <w:r w:rsidRPr="00F93F0D">
        <w:rPr>
          <w:rFonts w:ascii="宋体" w:hAnsi="宋体" w:cs="宋体" w:hint="eastAsia"/>
          <w:color w:val="000000"/>
          <w:kern w:val="0"/>
          <w:sz w:val="24"/>
          <w:szCs w:val="24"/>
        </w:rPr>
        <w:t>元/m</w:t>
      </w:r>
      <w:r w:rsidRPr="00F93F0D">
        <w:rPr>
          <w:rFonts w:ascii="宋体" w:hAnsi="宋体" w:cs="宋体" w:hint="eastAsia"/>
          <w:color w:val="000000"/>
          <w:kern w:val="0"/>
          <w:sz w:val="24"/>
          <w:szCs w:val="24"/>
          <w:vertAlign w:val="superscript"/>
        </w:rPr>
        <w:t>2</w:t>
      </w:r>
      <w:r>
        <w:rPr>
          <w:rFonts w:ascii="宋体" w:hAnsi="宋体" w:cs="宋体" w:hint="eastAsia"/>
          <w:kern w:val="0"/>
          <w:szCs w:val="21"/>
        </w:rPr>
        <w:t>、</w:t>
      </w:r>
      <w:r w:rsidRPr="006B23CF">
        <w:rPr>
          <w:rFonts w:ascii="宋体" w:hAnsi="宋体" w:cs="宋体" w:hint="eastAsia"/>
          <w:kern w:val="0"/>
          <w:szCs w:val="21"/>
        </w:rPr>
        <w:t>齐鲁生态钢城产业园</w:t>
      </w:r>
      <w:r>
        <w:rPr>
          <w:rFonts w:ascii="宋体" w:hAnsi="宋体" w:cs="宋体" w:hint="eastAsia"/>
          <w:kern w:val="0"/>
          <w:szCs w:val="21"/>
        </w:rPr>
        <w:t>工业用地区域平均地价99</w:t>
      </w:r>
      <w:r w:rsidRPr="00F93F0D">
        <w:rPr>
          <w:rFonts w:ascii="宋体" w:hAnsi="宋体" w:cs="宋体" w:hint="eastAsia"/>
          <w:color w:val="000000"/>
          <w:kern w:val="0"/>
          <w:sz w:val="24"/>
          <w:szCs w:val="24"/>
        </w:rPr>
        <w:t>元/m</w:t>
      </w:r>
      <w:r w:rsidRPr="00F93F0D">
        <w:rPr>
          <w:rFonts w:ascii="宋体" w:hAnsi="宋体" w:cs="宋体" w:hint="eastAsia"/>
          <w:color w:val="000000"/>
          <w:kern w:val="0"/>
          <w:sz w:val="24"/>
          <w:szCs w:val="24"/>
          <w:vertAlign w:val="superscript"/>
        </w:rPr>
        <w:t>2</w:t>
      </w:r>
      <w:r w:rsidRPr="006B23CF">
        <w:rPr>
          <w:rFonts w:ascii="宋体" w:hAnsi="宋体" w:cs="宋体" w:hint="eastAsia"/>
          <w:color w:val="000000"/>
          <w:kern w:val="0"/>
          <w:sz w:val="24"/>
          <w:szCs w:val="24"/>
        </w:rPr>
        <w:t>。</w:t>
      </w:r>
    </w:p>
    <w:p w:rsidR="00572BEB" w:rsidRPr="00511F93" w:rsidRDefault="00572BEB" w:rsidP="00511F93">
      <w:pPr>
        <w:pStyle w:val="2"/>
        <w:spacing w:before="0" w:after="0" w:line="360" w:lineRule="auto"/>
        <w:jc w:val="center"/>
        <w:rPr>
          <w:rFonts w:ascii="宋体" w:hAnsi="宋体"/>
          <w:b w:val="0"/>
          <w:sz w:val="30"/>
          <w:szCs w:val="30"/>
        </w:rPr>
      </w:pPr>
      <w:bookmarkStart w:id="856" w:name="_Toc521523952"/>
      <w:r w:rsidRPr="00511F93">
        <w:rPr>
          <w:rFonts w:ascii="宋体" w:hAnsi="宋体" w:hint="eastAsia"/>
          <w:b w:val="0"/>
          <w:sz w:val="30"/>
          <w:szCs w:val="30"/>
        </w:rPr>
        <w:t>第</w:t>
      </w:r>
      <w:r w:rsidR="00334D12">
        <w:rPr>
          <w:rFonts w:ascii="宋体" w:hAnsi="宋体" w:hint="eastAsia"/>
          <w:b w:val="0"/>
          <w:sz w:val="30"/>
          <w:szCs w:val="30"/>
        </w:rPr>
        <w:t>五</w:t>
      </w:r>
      <w:r w:rsidRPr="00511F93">
        <w:rPr>
          <w:rFonts w:ascii="宋体" w:hAnsi="宋体" w:hint="eastAsia"/>
          <w:b w:val="0"/>
          <w:sz w:val="30"/>
          <w:szCs w:val="30"/>
        </w:rPr>
        <w:t>节</w:t>
      </w:r>
      <w:r w:rsidR="00076E83">
        <w:rPr>
          <w:rFonts w:ascii="宋体" w:hAnsi="宋体" w:hint="eastAsia"/>
          <w:b w:val="0"/>
          <w:sz w:val="30"/>
          <w:szCs w:val="30"/>
        </w:rPr>
        <w:t xml:space="preserve"> </w:t>
      </w:r>
      <w:r w:rsidRPr="00511F93">
        <w:rPr>
          <w:rFonts w:ascii="宋体" w:hAnsi="宋体" w:hint="eastAsia"/>
          <w:b w:val="0"/>
          <w:sz w:val="30"/>
          <w:szCs w:val="30"/>
        </w:rPr>
        <w:t>与相邻县市地价比较</w:t>
      </w:r>
      <w:bookmarkEnd w:id="837"/>
      <w:bookmarkEnd w:id="838"/>
      <w:bookmarkEnd w:id="856"/>
    </w:p>
    <w:p w:rsidR="00572BEB" w:rsidRDefault="00572BEB" w:rsidP="00006AC3">
      <w:pPr>
        <w:spacing w:line="360" w:lineRule="auto"/>
        <w:ind w:firstLine="482"/>
        <w:rPr>
          <w:color w:val="0D0D0D"/>
          <w:sz w:val="24"/>
        </w:rPr>
      </w:pPr>
      <w:r>
        <w:rPr>
          <w:rFonts w:hint="eastAsia"/>
          <w:color w:val="0D0D0D"/>
          <w:sz w:val="24"/>
        </w:rPr>
        <w:t>选择与疏勒县社会经济发展水平相近的</w:t>
      </w:r>
      <w:r w:rsidR="00987592" w:rsidRPr="00987592">
        <w:rPr>
          <w:rFonts w:hint="eastAsia"/>
          <w:color w:val="0D0D0D"/>
          <w:sz w:val="24"/>
        </w:rPr>
        <w:t>疏附县</w:t>
      </w:r>
      <w:r>
        <w:rPr>
          <w:rFonts w:hint="eastAsia"/>
          <w:color w:val="0D0D0D"/>
          <w:sz w:val="24"/>
        </w:rPr>
        <w:t>、</w:t>
      </w:r>
      <w:r w:rsidR="00987592" w:rsidRPr="00987592">
        <w:rPr>
          <w:rFonts w:hint="eastAsia"/>
          <w:color w:val="0D0D0D"/>
          <w:sz w:val="24"/>
        </w:rPr>
        <w:t>伽师县</w:t>
      </w:r>
      <w:r>
        <w:rPr>
          <w:rFonts w:hint="eastAsia"/>
          <w:color w:val="0D0D0D"/>
          <w:sz w:val="24"/>
        </w:rPr>
        <w:t>等城市作为比较分析对象。考虑到疏勒县区域条件、人口和经济发展情况，其地价水平在的开发利用中是不断增值的，就目前看来疏勒县的地价水平是合适的。</w:t>
      </w:r>
    </w:p>
    <w:p w:rsidR="00572BEB" w:rsidRDefault="00572BEB" w:rsidP="00006AC3">
      <w:pPr>
        <w:spacing w:line="360" w:lineRule="auto"/>
        <w:ind w:firstLine="482"/>
        <w:rPr>
          <w:color w:val="0D0D0D"/>
          <w:sz w:val="24"/>
        </w:rPr>
      </w:pPr>
      <w:r>
        <w:rPr>
          <w:rFonts w:hint="eastAsia"/>
          <w:color w:val="0D0D0D"/>
          <w:sz w:val="24"/>
        </w:rPr>
        <w:t>需要说明的是，一个城市的地价水平除了与影响地价的一般因素相关外，还取决于当地的土地供给政策和土地市场供需关系。基准地价和一个城市的等别划定有关。</w:t>
      </w:r>
    </w:p>
    <w:p w:rsidR="00572BEB" w:rsidRPr="00825ED4" w:rsidRDefault="00572BEB" w:rsidP="00825ED4">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t>表</w:t>
      </w:r>
      <w:r w:rsidR="00253B8A" w:rsidRPr="00825ED4">
        <w:rPr>
          <w:rFonts w:ascii="黑体" w:hAnsi="黑体" w:hint="eastAsia"/>
          <w:sz w:val="21"/>
          <w:szCs w:val="21"/>
        </w:rPr>
        <w:t>4</w:t>
      </w:r>
      <w:r w:rsidRPr="00825ED4">
        <w:rPr>
          <w:rFonts w:ascii="黑体" w:hAnsi="黑体"/>
          <w:sz w:val="21"/>
          <w:szCs w:val="21"/>
        </w:rPr>
        <w:t>-</w:t>
      </w:r>
      <w:r w:rsidR="003C2DFA" w:rsidRPr="00825ED4">
        <w:rPr>
          <w:rFonts w:ascii="黑体" w:hAnsi="黑体"/>
          <w:sz w:val="21"/>
          <w:szCs w:val="21"/>
        </w:rPr>
        <w:fldChar w:fldCharType="begin"/>
      </w:r>
      <w:r w:rsidRPr="00825ED4">
        <w:rPr>
          <w:rFonts w:ascii="黑体" w:hAnsi="黑体"/>
          <w:sz w:val="21"/>
          <w:szCs w:val="21"/>
        </w:rPr>
        <w:instrText xml:space="preserve">SEQ </w:instrText>
      </w:r>
      <w:r w:rsidRPr="00825ED4">
        <w:rPr>
          <w:rFonts w:ascii="黑体" w:hAnsi="黑体" w:hint="eastAsia"/>
          <w:sz w:val="21"/>
          <w:szCs w:val="21"/>
        </w:rPr>
        <w:instrText>表</w:instrText>
      </w:r>
      <w:r w:rsidRPr="00825ED4">
        <w:rPr>
          <w:rFonts w:ascii="黑体" w:hAnsi="黑体"/>
          <w:sz w:val="21"/>
          <w:szCs w:val="21"/>
        </w:rPr>
        <w:instrText>5- \* ARABIC</w:instrText>
      </w:r>
      <w:r w:rsidR="003C2DFA" w:rsidRPr="00825ED4">
        <w:rPr>
          <w:rFonts w:ascii="黑体" w:hAnsi="黑体"/>
          <w:sz w:val="21"/>
          <w:szCs w:val="21"/>
        </w:rPr>
        <w:fldChar w:fldCharType="separate"/>
      </w:r>
      <w:r w:rsidR="005956CF">
        <w:rPr>
          <w:rFonts w:ascii="黑体" w:hAnsi="黑体"/>
          <w:noProof/>
          <w:sz w:val="21"/>
          <w:szCs w:val="21"/>
        </w:rPr>
        <w:t>3</w:t>
      </w:r>
      <w:r w:rsidR="003C2DFA" w:rsidRPr="00825ED4">
        <w:rPr>
          <w:rFonts w:ascii="黑体" w:hAnsi="黑体"/>
          <w:sz w:val="21"/>
          <w:szCs w:val="21"/>
        </w:rPr>
        <w:fldChar w:fldCharType="end"/>
      </w:r>
      <w:r w:rsidRPr="00825ED4">
        <w:rPr>
          <w:rFonts w:ascii="黑体" w:hAnsi="黑体" w:hint="eastAsia"/>
          <w:sz w:val="21"/>
          <w:szCs w:val="21"/>
        </w:rPr>
        <w:t>疏勒县与周边县市城镇</w:t>
      </w:r>
      <w:r w:rsidR="007F12E7">
        <w:rPr>
          <w:rFonts w:ascii="黑体" w:hAnsi="黑体" w:hint="eastAsia"/>
          <w:sz w:val="21"/>
          <w:szCs w:val="21"/>
        </w:rPr>
        <w:t>商服</w:t>
      </w:r>
      <w:r w:rsidRPr="00825ED4">
        <w:rPr>
          <w:rFonts w:ascii="黑体" w:hAnsi="黑体" w:hint="eastAsia"/>
          <w:sz w:val="21"/>
          <w:szCs w:val="21"/>
        </w:rPr>
        <w:t>地价对比</w:t>
      </w:r>
    </w:p>
    <w:tbl>
      <w:tblPr>
        <w:tblW w:w="5000" w:type="pct"/>
        <w:tblLook w:val="00A0" w:firstRow="1" w:lastRow="0" w:firstColumn="1" w:lastColumn="0" w:noHBand="0" w:noVBand="0"/>
      </w:tblPr>
      <w:tblGrid>
        <w:gridCol w:w="1583"/>
        <w:gridCol w:w="1502"/>
        <w:gridCol w:w="1528"/>
        <w:gridCol w:w="1449"/>
        <w:gridCol w:w="1530"/>
        <w:gridCol w:w="1694"/>
      </w:tblGrid>
      <w:tr w:rsidR="00572BEB" w:rsidRPr="00367B70" w:rsidTr="00367B70">
        <w:trPr>
          <w:trHeight w:val="340"/>
        </w:trPr>
        <w:tc>
          <w:tcPr>
            <w:tcW w:w="852" w:type="pct"/>
            <w:vMerge w:val="restart"/>
            <w:tcBorders>
              <w:top w:val="single" w:sz="4" w:space="0" w:color="auto"/>
              <w:left w:val="single" w:sz="4" w:space="0" w:color="auto"/>
              <w:bottom w:val="single" w:sz="4" w:space="0" w:color="auto"/>
              <w:right w:val="single" w:sz="4" w:space="0" w:color="auto"/>
              <w:tl2br w:val="single" w:sz="4" w:space="0" w:color="auto"/>
            </w:tcBorders>
            <w:noWrap/>
            <w:vAlign w:val="center"/>
          </w:tcPr>
          <w:p w:rsidR="00572BEB" w:rsidRPr="00367B70" w:rsidRDefault="00572BEB" w:rsidP="00367B70">
            <w:pPr>
              <w:widowControl/>
              <w:jc w:val="right"/>
              <w:rPr>
                <w:rFonts w:asciiTheme="minorEastAsia" w:eastAsiaTheme="minorEastAsia" w:hAnsiTheme="minorEastAsia"/>
                <w:color w:val="000000"/>
                <w:kern w:val="0"/>
                <w:szCs w:val="21"/>
              </w:rPr>
            </w:pPr>
            <w:r w:rsidRPr="00367B70">
              <w:rPr>
                <w:rFonts w:asciiTheme="minorEastAsia" w:eastAsiaTheme="minorEastAsia" w:hAnsiTheme="minorEastAsia" w:hint="eastAsia"/>
                <w:color w:val="000000"/>
                <w:kern w:val="0"/>
                <w:szCs w:val="21"/>
              </w:rPr>
              <w:t>县市</w:t>
            </w:r>
          </w:p>
          <w:p w:rsidR="00572BEB" w:rsidRPr="00367B70" w:rsidRDefault="00572BEB" w:rsidP="00AC3157">
            <w:pPr>
              <w:widowControl/>
              <w:rPr>
                <w:rFonts w:asciiTheme="minorEastAsia" w:eastAsiaTheme="minorEastAsia" w:hAnsiTheme="minorEastAsia"/>
                <w:color w:val="000000"/>
                <w:kern w:val="0"/>
                <w:szCs w:val="21"/>
              </w:rPr>
            </w:pPr>
            <w:r w:rsidRPr="00367B70">
              <w:rPr>
                <w:rFonts w:asciiTheme="minorEastAsia" w:eastAsiaTheme="minorEastAsia" w:hAnsiTheme="minorEastAsia" w:hint="eastAsia"/>
                <w:color w:val="000000"/>
                <w:kern w:val="0"/>
                <w:szCs w:val="21"/>
              </w:rPr>
              <w:t>级别</w:t>
            </w:r>
            <w:r w:rsidRPr="00367B70">
              <w:rPr>
                <w:rFonts w:asciiTheme="minorEastAsia" w:eastAsiaTheme="minorEastAsia" w:hAnsiTheme="minorEastAsia"/>
                <w:color w:val="000000"/>
                <w:kern w:val="0"/>
                <w:szCs w:val="21"/>
              </w:rPr>
              <w:t xml:space="preserve">   </w:t>
            </w:r>
          </w:p>
        </w:tc>
        <w:tc>
          <w:tcPr>
            <w:tcW w:w="4148" w:type="pct"/>
            <w:gridSpan w:val="5"/>
            <w:tcBorders>
              <w:top w:val="single" w:sz="4" w:space="0" w:color="auto"/>
              <w:left w:val="single" w:sz="4" w:space="0" w:color="auto"/>
              <w:bottom w:val="single" w:sz="4" w:space="0" w:color="auto"/>
              <w:right w:val="single" w:sz="4" w:space="0" w:color="auto"/>
            </w:tcBorders>
            <w:noWrap/>
            <w:vAlign w:val="center"/>
          </w:tcPr>
          <w:p w:rsidR="00572BEB" w:rsidRPr="00367B70" w:rsidRDefault="000860AE" w:rsidP="00013275">
            <w:pPr>
              <w:widowControl/>
              <w:jc w:val="center"/>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商服用地</w:t>
            </w:r>
            <w:r w:rsidR="00572BEB" w:rsidRPr="00367B70">
              <w:rPr>
                <w:rFonts w:asciiTheme="minorEastAsia" w:eastAsiaTheme="minorEastAsia" w:hAnsiTheme="minorEastAsia" w:cs="宋体" w:hint="eastAsia"/>
                <w:color w:val="000000"/>
                <w:kern w:val="0"/>
                <w:szCs w:val="21"/>
              </w:rPr>
              <w:t>地价（元</w:t>
            </w:r>
            <w:r w:rsidR="00572BEB" w:rsidRPr="00367B70">
              <w:rPr>
                <w:rFonts w:asciiTheme="minorEastAsia" w:eastAsiaTheme="minorEastAsia" w:hAnsiTheme="minorEastAsia" w:cs="宋体"/>
                <w:color w:val="000000"/>
                <w:kern w:val="0"/>
                <w:szCs w:val="21"/>
              </w:rPr>
              <w:t>/</w:t>
            </w:r>
            <w:r w:rsidR="005A007D" w:rsidRPr="00367B70">
              <w:rPr>
                <w:rFonts w:asciiTheme="minorEastAsia" w:eastAsiaTheme="minorEastAsia" w:hAnsiTheme="minorEastAsia" w:cs="宋体" w:hint="eastAsia"/>
                <w:color w:val="000000"/>
                <w:kern w:val="0"/>
                <w:szCs w:val="21"/>
              </w:rPr>
              <w:t>m</w:t>
            </w:r>
            <w:r w:rsidR="005A007D" w:rsidRPr="00367B70">
              <w:rPr>
                <w:rFonts w:asciiTheme="minorEastAsia" w:eastAsiaTheme="minorEastAsia" w:hAnsiTheme="minorEastAsia" w:cs="宋体" w:hint="eastAsia"/>
                <w:color w:val="000000"/>
                <w:kern w:val="0"/>
                <w:szCs w:val="21"/>
                <w:vertAlign w:val="superscript"/>
              </w:rPr>
              <w:t>2</w:t>
            </w:r>
            <w:r w:rsidR="00572BEB" w:rsidRPr="00367B70">
              <w:rPr>
                <w:rFonts w:asciiTheme="minorEastAsia" w:eastAsiaTheme="minorEastAsia" w:hAnsiTheme="minorEastAsia" w:cs="宋体" w:hint="eastAsia"/>
                <w:color w:val="000000"/>
                <w:kern w:val="0"/>
                <w:szCs w:val="21"/>
              </w:rPr>
              <w:t>）</w:t>
            </w:r>
          </w:p>
        </w:tc>
      </w:tr>
      <w:tr w:rsidR="005A007D" w:rsidRPr="00367B70" w:rsidTr="00367B70">
        <w:trPr>
          <w:trHeight w:val="340"/>
        </w:trPr>
        <w:tc>
          <w:tcPr>
            <w:tcW w:w="852" w:type="pct"/>
            <w:vMerge/>
            <w:tcBorders>
              <w:top w:val="single" w:sz="4" w:space="0" w:color="auto"/>
              <w:left w:val="single" w:sz="4" w:space="0" w:color="auto"/>
              <w:bottom w:val="single" w:sz="4" w:space="0" w:color="auto"/>
              <w:right w:val="single" w:sz="4" w:space="0" w:color="auto"/>
            </w:tcBorders>
            <w:vAlign w:val="center"/>
          </w:tcPr>
          <w:p w:rsidR="005A007D" w:rsidRPr="00367B70" w:rsidRDefault="005A007D" w:rsidP="00013275">
            <w:pPr>
              <w:widowControl/>
              <w:jc w:val="center"/>
              <w:rPr>
                <w:rFonts w:asciiTheme="minorEastAsia" w:eastAsiaTheme="minorEastAsia" w:hAnsiTheme="minorEastAsia"/>
                <w:color w:val="000000"/>
                <w:kern w:val="0"/>
                <w:szCs w:val="21"/>
              </w:rPr>
            </w:pPr>
          </w:p>
        </w:tc>
        <w:tc>
          <w:tcPr>
            <w:tcW w:w="809"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疏勒县</w:t>
            </w:r>
          </w:p>
        </w:tc>
        <w:tc>
          <w:tcPr>
            <w:tcW w:w="823"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疏附县</w:t>
            </w:r>
          </w:p>
        </w:tc>
        <w:tc>
          <w:tcPr>
            <w:tcW w:w="780" w:type="pct"/>
            <w:tcBorders>
              <w:top w:val="single" w:sz="4" w:space="0" w:color="auto"/>
              <w:left w:val="single" w:sz="4" w:space="0" w:color="auto"/>
              <w:bottom w:val="single" w:sz="4" w:space="0" w:color="auto"/>
              <w:right w:val="single" w:sz="4" w:space="0" w:color="auto"/>
            </w:tcBorders>
            <w:noWrap/>
            <w:vAlign w:val="center"/>
          </w:tcPr>
          <w:p w:rsidR="005A007D" w:rsidRPr="005800AC" w:rsidRDefault="005A007D">
            <w:pPr>
              <w:jc w:val="center"/>
              <w:rPr>
                <w:rFonts w:asciiTheme="minorEastAsia" w:eastAsiaTheme="minorEastAsia" w:hAnsiTheme="minorEastAsia" w:cs="宋体"/>
                <w:color w:val="000000"/>
                <w:szCs w:val="21"/>
              </w:rPr>
            </w:pPr>
            <w:r w:rsidRPr="005800AC">
              <w:rPr>
                <w:rFonts w:asciiTheme="minorEastAsia" w:eastAsiaTheme="minorEastAsia" w:hAnsiTheme="minorEastAsia" w:hint="eastAsia"/>
                <w:color w:val="000000"/>
                <w:szCs w:val="21"/>
              </w:rPr>
              <w:t>喀什市</w:t>
            </w:r>
          </w:p>
        </w:tc>
        <w:tc>
          <w:tcPr>
            <w:tcW w:w="824" w:type="pct"/>
            <w:tcBorders>
              <w:top w:val="single" w:sz="4" w:space="0" w:color="auto"/>
              <w:left w:val="single" w:sz="4" w:space="0" w:color="auto"/>
              <w:bottom w:val="single" w:sz="4" w:space="0" w:color="auto"/>
              <w:right w:val="single" w:sz="4" w:space="0" w:color="auto"/>
            </w:tcBorders>
            <w:noWrap/>
            <w:vAlign w:val="center"/>
          </w:tcPr>
          <w:p w:rsidR="005A007D" w:rsidRPr="005800AC" w:rsidRDefault="005A007D">
            <w:pPr>
              <w:rPr>
                <w:rFonts w:asciiTheme="minorEastAsia" w:eastAsiaTheme="minorEastAsia" w:hAnsiTheme="minorEastAsia" w:cs="宋体"/>
                <w:szCs w:val="21"/>
              </w:rPr>
            </w:pPr>
            <w:r w:rsidRPr="005800AC">
              <w:rPr>
                <w:rFonts w:asciiTheme="minorEastAsia" w:eastAsiaTheme="minorEastAsia" w:hAnsiTheme="minorEastAsia" w:hint="eastAsia"/>
                <w:szCs w:val="21"/>
              </w:rPr>
              <w:t>伽师县</w:t>
            </w:r>
          </w:p>
        </w:tc>
        <w:tc>
          <w:tcPr>
            <w:tcW w:w="912"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英吉沙县</w:t>
            </w:r>
          </w:p>
        </w:tc>
      </w:tr>
      <w:tr w:rsidR="005A007D" w:rsidRPr="00367B70" w:rsidTr="00367B70">
        <w:trPr>
          <w:trHeight w:val="340"/>
        </w:trPr>
        <w:tc>
          <w:tcPr>
            <w:tcW w:w="852"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013275">
            <w:pPr>
              <w:widowControl/>
              <w:jc w:val="center"/>
              <w:rPr>
                <w:rFonts w:asciiTheme="minorEastAsia" w:eastAsiaTheme="minorEastAsia" w:hAnsiTheme="minorEastAsia" w:cs="宋体"/>
                <w:color w:val="000000"/>
                <w:kern w:val="0"/>
                <w:szCs w:val="21"/>
              </w:rPr>
            </w:pPr>
            <w:r w:rsidRPr="00367B70">
              <w:rPr>
                <w:rFonts w:asciiTheme="minorEastAsia" w:eastAsiaTheme="minorEastAsia" w:hAnsiTheme="minorEastAsia" w:cs="宋体" w:hint="eastAsia"/>
                <w:color w:val="000000"/>
                <w:kern w:val="0"/>
                <w:szCs w:val="21"/>
              </w:rPr>
              <w:t>完成时间</w:t>
            </w:r>
          </w:p>
        </w:tc>
        <w:tc>
          <w:tcPr>
            <w:tcW w:w="809"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8A223B">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201</w:t>
            </w:r>
            <w:r w:rsidR="008A223B" w:rsidRPr="00367B70">
              <w:rPr>
                <w:rFonts w:asciiTheme="minorEastAsia" w:eastAsiaTheme="minorEastAsia" w:hAnsiTheme="minorEastAsia" w:hint="eastAsia"/>
                <w:color w:val="000000"/>
                <w:szCs w:val="21"/>
              </w:rPr>
              <w:t>7</w:t>
            </w:r>
            <w:r w:rsidR="0061730F">
              <w:rPr>
                <w:rFonts w:asciiTheme="minorEastAsia" w:eastAsiaTheme="minorEastAsia" w:hAnsiTheme="minorEastAsia" w:hint="eastAsia"/>
                <w:color w:val="000000"/>
                <w:szCs w:val="21"/>
              </w:rPr>
              <w:t>年</w:t>
            </w:r>
          </w:p>
        </w:tc>
        <w:tc>
          <w:tcPr>
            <w:tcW w:w="823"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2010</w:t>
            </w:r>
            <w:r w:rsidR="0061730F">
              <w:rPr>
                <w:rFonts w:asciiTheme="minorEastAsia" w:eastAsiaTheme="minorEastAsia" w:hAnsiTheme="minorEastAsia" w:hint="eastAsia"/>
                <w:color w:val="000000"/>
                <w:szCs w:val="21"/>
              </w:rPr>
              <w:t>年</w:t>
            </w:r>
          </w:p>
        </w:tc>
        <w:tc>
          <w:tcPr>
            <w:tcW w:w="780" w:type="pct"/>
            <w:tcBorders>
              <w:top w:val="single" w:sz="4" w:space="0" w:color="auto"/>
              <w:left w:val="single" w:sz="4" w:space="0" w:color="auto"/>
              <w:bottom w:val="single" w:sz="4" w:space="0" w:color="auto"/>
              <w:right w:val="single" w:sz="4" w:space="0" w:color="auto"/>
            </w:tcBorders>
            <w:noWrap/>
            <w:vAlign w:val="center"/>
          </w:tcPr>
          <w:p w:rsidR="005A007D" w:rsidRPr="005800AC" w:rsidRDefault="005A007D" w:rsidP="006B2AC4">
            <w:pPr>
              <w:jc w:val="center"/>
              <w:rPr>
                <w:rFonts w:asciiTheme="minorEastAsia" w:eastAsiaTheme="minorEastAsia" w:hAnsiTheme="minorEastAsia" w:cs="宋体"/>
                <w:color w:val="000000"/>
                <w:szCs w:val="21"/>
              </w:rPr>
            </w:pPr>
            <w:r w:rsidRPr="005800AC">
              <w:rPr>
                <w:rFonts w:asciiTheme="minorEastAsia" w:eastAsiaTheme="minorEastAsia" w:hAnsiTheme="minorEastAsia" w:hint="eastAsia"/>
                <w:color w:val="000000"/>
                <w:szCs w:val="21"/>
              </w:rPr>
              <w:t>201</w:t>
            </w:r>
            <w:r w:rsidR="006B2AC4" w:rsidRPr="005800AC">
              <w:rPr>
                <w:rFonts w:asciiTheme="minorEastAsia" w:eastAsiaTheme="minorEastAsia" w:hAnsiTheme="minorEastAsia" w:hint="eastAsia"/>
                <w:color w:val="000000"/>
                <w:szCs w:val="21"/>
              </w:rPr>
              <w:t>7</w:t>
            </w:r>
            <w:r w:rsidR="0061730F" w:rsidRPr="005800AC">
              <w:rPr>
                <w:rFonts w:asciiTheme="minorEastAsia" w:eastAsiaTheme="minorEastAsia" w:hAnsiTheme="minorEastAsia" w:hint="eastAsia"/>
                <w:color w:val="000000"/>
                <w:szCs w:val="21"/>
              </w:rPr>
              <w:t>年</w:t>
            </w:r>
          </w:p>
        </w:tc>
        <w:tc>
          <w:tcPr>
            <w:tcW w:w="824" w:type="pct"/>
            <w:tcBorders>
              <w:top w:val="single" w:sz="4" w:space="0" w:color="auto"/>
              <w:left w:val="single" w:sz="4" w:space="0" w:color="auto"/>
              <w:bottom w:val="single" w:sz="4" w:space="0" w:color="auto"/>
              <w:right w:val="single" w:sz="4" w:space="0" w:color="auto"/>
            </w:tcBorders>
            <w:noWrap/>
            <w:vAlign w:val="center"/>
          </w:tcPr>
          <w:p w:rsidR="005A007D" w:rsidRPr="005800AC" w:rsidRDefault="005A007D" w:rsidP="005800AC">
            <w:pPr>
              <w:jc w:val="center"/>
              <w:rPr>
                <w:rFonts w:asciiTheme="minorEastAsia" w:eastAsiaTheme="minorEastAsia" w:hAnsiTheme="minorEastAsia" w:cs="宋体"/>
                <w:color w:val="000000"/>
                <w:szCs w:val="21"/>
              </w:rPr>
            </w:pPr>
            <w:r w:rsidRPr="005800AC">
              <w:rPr>
                <w:rFonts w:asciiTheme="minorEastAsia" w:eastAsiaTheme="minorEastAsia" w:hAnsiTheme="minorEastAsia" w:hint="eastAsia"/>
                <w:color w:val="000000"/>
                <w:szCs w:val="21"/>
              </w:rPr>
              <w:t>20</w:t>
            </w:r>
            <w:r w:rsidR="005800AC" w:rsidRPr="005800AC">
              <w:rPr>
                <w:rFonts w:asciiTheme="minorEastAsia" w:eastAsiaTheme="minorEastAsia" w:hAnsiTheme="minorEastAsia" w:hint="eastAsia"/>
                <w:color w:val="000000"/>
                <w:szCs w:val="21"/>
              </w:rPr>
              <w:t>17</w:t>
            </w:r>
            <w:r w:rsidR="0061730F" w:rsidRPr="005800AC">
              <w:rPr>
                <w:rFonts w:asciiTheme="minorEastAsia" w:eastAsiaTheme="minorEastAsia" w:hAnsiTheme="minorEastAsia" w:hint="eastAsia"/>
                <w:color w:val="000000"/>
                <w:szCs w:val="21"/>
              </w:rPr>
              <w:t>年</w:t>
            </w:r>
          </w:p>
        </w:tc>
        <w:tc>
          <w:tcPr>
            <w:tcW w:w="912"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7B5180" w:rsidP="00C123DB">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2009</w:t>
            </w:r>
            <w:r w:rsidR="0061730F">
              <w:rPr>
                <w:rFonts w:asciiTheme="minorEastAsia" w:eastAsiaTheme="minorEastAsia" w:hAnsiTheme="minorEastAsia" w:hint="eastAsia"/>
                <w:color w:val="000000"/>
                <w:szCs w:val="21"/>
              </w:rPr>
              <w:t>年</w:t>
            </w:r>
          </w:p>
        </w:tc>
      </w:tr>
      <w:tr w:rsidR="005A007D" w:rsidRPr="00367B70" w:rsidTr="00367B70">
        <w:trPr>
          <w:trHeight w:val="340"/>
        </w:trPr>
        <w:tc>
          <w:tcPr>
            <w:tcW w:w="852"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013275">
            <w:pPr>
              <w:widowControl/>
              <w:jc w:val="center"/>
              <w:rPr>
                <w:rFonts w:asciiTheme="minorEastAsia" w:eastAsiaTheme="minorEastAsia" w:hAnsiTheme="minorEastAsia" w:cs="宋体"/>
                <w:color w:val="000000"/>
                <w:kern w:val="0"/>
                <w:szCs w:val="21"/>
              </w:rPr>
            </w:pPr>
            <w:r w:rsidRPr="00367B70">
              <w:rPr>
                <w:rFonts w:asciiTheme="minorEastAsia" w:eastAsiaTheme="minorEastAsia" w:hAnsiTheme="minorEastAsia" w:cs="宋体" w:hint="eastAsia"/>
                <w:color w:val="000000"/>
                <w:kern w:val="0"/>
                <w:szCs w:val="21"/>
              </w:rPr>
              <w:t>平均容积率</w:t>
            </w:r>
          </w:p>
        </w:tc>
        <w:tc>
          <w:tcPr>
            <w:tcW w:w="809"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pPr>
              <w:jc w:val="center"/>
              <w:rPr>
                <w:rFonts w:asciiTheme="minorEastAsia" w:eastAsiaTheme="minorEastAsia" w:hAnsiTheme="minorEastAsia"/>
                <w:color w:val="000000"/>
                <w:szCs w:val="21"/>
              </w:rPr>
            </w:pPr>
            <w:r w:rsidRPr="00367B70">
              <w:rPr>
                <w:rFonts w:asciiTheme="minorEastAsia" w:eastAsiaTheme="minorEastAsia" w:hAnsiTheme="minorEastAsia"/>
                <w:color w:val="000000"/>
                <w:szCs w:val="21"/>
              </w:rPr>
              <w:t xml:space="preserve">1.0 </w:t>
            </w:r>
          </w:p>
        </w:tc>
        <w:tc>
          <w:tcPr>
            <w:tcW w:w="823"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pPr>
              <w:jc w:val="center"/>
              <w:rPr>
                <w:rFonts w:asciiTheme="minorEastAsia" w:eastAsiaTheme="minorEastAsia" w:hAnsiTheme="minorEastAsia"/>
                <w:color w:val="000000"/>
                <w:szCs w:val="21"/>
              </w:rPr>
            </w:pPr>
            <w:r w:rsidRPr="00367B70">
              <w:rPr>
                <w:rFonts w:asciiTheme="minorEastAsia" w:eastAsiaTheme="minorEastAsia" w:hAnsiTheme="minorEastAsia"/>
                <w:color w:val="000000"/>
                <w:szCs w:val="21"/>
              </w:rPr>
              <w:t xml:space="preserve">1.0 </w:t>
            </w:r>
          </w:p>
        </w:tc>
        <w:tc>
          <w:tcPr>
            <w:tcW w:w="780" w:type="pct"/>
            <w:tcBorders>
              <w:top w:val="single" w:sz="4" w:space="0" w:color="auto"/>
              <w:left w:val="single" w:sz="4" w:space="0" w:color="auto"/>
              <w:bottom w:val="single" w:sz="4" w:space="0" w:color="auto"/>
              <w:right w:val="single" w:sz="4" w:space="0" w:color="auto"/>
            </w:tcBorders>
            <w:noWrap/>
            <w:vAlign w:val="center"/>
          </w:tcPr>
          <w:p w:rsidR="005A007D" w:rsidRPr="005800AC" w:rsidRDefault="005A007D">
            <w:pPr>
              <w:jc w:val="center"/>
              <w:rPr>
                <w:rFonts w:asciiTheme="minorEastAsia" w:eastAsiaTheme="minorEastAsia" w:hAnsiTheme="minorEastAsia"/>
                <w:color w:val="000000"/>
                <w:szCs w:val="21"/>
              </w:rPr>
            </w:pPr>
            <w:r w:rsidRPr="005800AC">
              <w:rPr>
                <w:rFonts w:asciiTheme="minorEastAsia" w:eastAsiaTheme="minorEastAsia" w:hAnsiTheme="minorEastAsia"/>
                <w:color w:val="000000"/>
                <w:szCs w:val="21"/>
              </w:rPr>
              <w:t xml:space="preserve">1.0 </w:t>
            </w:r>
          </w:p>
        </w:tc>
        <w:tc>
          <w:tcPr>
            <w:tcW w:w="824" w:type="pct"/>
            <w:tcBorders>
              <w:top w:val="single" w:sz="4" w:space="0" w:color="auto"/>
              <w:left w:val="single" w:sz="4" w:space="0" w:color="auto"/>
              <w:bottom w:val="single" w:sz="4" w:space="0" w:color="auto"/>
              <w:right w:val="single" w:sz="4" w:space="0" w:color="auto"/>
            </w:tcBorders>
            <w:noWrap/>
            <w:vAlign w:val="center"/>
          </w:tcPr>
          <w:p w:rsidR="005A007D" w:rsidRPr="005800AC" w:rsidRDefault="005A007D" w:rsidP="005A007D">
            <w:pPr>
              <w:jc w:val="center"/>
              <w:rPr>
                <w:rFonts w:asciiTheme="minorEastAsia" w:eastAsiaTheme="minorEastAsia" w:hAnsiTheme="minorEastAsia"/>
                <w:color w:val="000000"/>
                <w:szCs w:val="21"/>
              </w:rPr>
            </w:pPr>
            <w:r w:rsidRPr="005800AC">
              <w:rPr>
                <w:rFonts w:asciiTheme="minorEastAsia" w:eastAsiaTheme="minorEastAsia" w:hAnsiTheme="minorEastAsia" w:hint="eastAsia"/>
                <w:color w:val="000000"/>
                <w:szCs w:val="21"/>
              </w:rPr>
              <w:t>1.0</w:t>
            </w:r>
          </w:p>
        </w:tc>
        <w:tc>
          <w:tcPr>
            <w:tcW w:w="912"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7B5180" w:rsidP="00C123DB">
            <w:pPr>
              <w:jc w:val="center"/>
              <w:rPr>
                <w:rFonts w:asciiTheme="minorEastAsia" w:eastAsiaTheme="minorEastAsia" w:hAnsiTheme="minorEastAsia"/>
                <w:color w:val="000000"/>
                <w:szCs w:val="21"/>
              </w:rPr>
            </w:pPr>
            <w:r w:rsidRPr="00367B70">
              <w:rPr>
                <w:rFonts w:asciiTheme="minorEastAsia" w:eastAsiaTheme="minorEastAsia" w:hAnsiTheme="minorEastAsia" w:hint="eastAsia"/>
                <w:color w:val="000000"/>
                <w:szCs w:val="21"/>
              </w:rPr>
              <w:t>1.0</w:t>
            </w:r>
          </w:p>
        </w:tc>
      </w:tr>
      <w:tr w:rsidR="006B2AC4" w:rsidRPr="00367B70" w:rsidTr="00367B70">
        <w:trPr>
          <w:trHeight w:val="340"/>
        </w:trPr>
        <w:tc>
          <w:tcPr>
            <w:tcW w:w="852"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rsidP="00013275">
            <w:pPr>
              <w:widowControl/>
              <w:jc w:val="center"/>
              <w:rPr>
                <w:rFonts w:asciiTheme="minorEastAsia" w:eastAsiaTheme="minorEastAsia" w:hAnsiTheme="minorEastAsia" w:cs="宋体"/>
                <w:color w:val="000000"/>
                <w:kern w:val="0"/>
                <w:szCs w:val="21"/>
              </w:rPr>
            </w:pPr>
            <w:r w:rsidRPr="00367B70">
              <w:rPr>
                <w:rFonts w:asciiTheme="minorEastAsia" w:eastAsiaTheme="minorEastAsia" w:hAnsiTheme="minorEastAsia" w:cs="宋体" w:hint="eastAsia"/>
                <w:color w:val="000000"/>
                <w:kern w:val="0"/>
                <w:szCs w:val="21"/>
              </w:rPr>
              <w:t>一级地</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center"/>
          </w:tcPr>
          <w:p w:rsidR="006B2AC4" w:rsidRPr="00367B70" w:rsidRDefault="006B2AC4">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596</w:t>
            </w:r>
          </w:p>
        </w:tc>
        <w:tc>
          <w:tcPr>
            <w:tcW w:w="823" w:type="pct"/>
            <w:tcBorders>
              <w:top w:val="single" w:sz="4" w:space="0" w:color="auto"/>
              <w:left w:val="single" w:sz="4" w:space="0" w:color="auto"/>
              <w:bottom w:val="single" w:sz="4" w:space="0" w:color="auto"/>
              <w:right w:val="single" w:sz="4" w:space="0" w:color="auto"/>
            </w:tcBorders>
            <w:vAlign w:val="center"/>
          </w:tcPr>
          <w:p w:rsidR="006B2AC4" w:rsidRPr="00367B70" w:rsidRDefault="006B2AC4">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370</w:t>
            </w:r>
          </w:p>
        </w:tc>
        <w:tc>
          <w:tcPr>
            <w:tcW w:w="780" w:type="pct"/>
            <w:tcBorders>
              <w:top w:val="single" w:sz="4" w:space="0" w:color="auto"/>
              <w:left w:val="single" w:sz="4" w:space="0" w:color="auto"/>
              <w:bottom w:val="single" w:sz="4" w:space="0" w:color="auto"/>
              <w:right w:val="single" w:sz="4" w:space="0" w:color="auto"/>
            </w:tcBorders>
            <w:noWrap/>
            <w:vAlign w:val="center"/>
          </w:tcPr>
          <w:p w:rsidR="006B2AC4" w:rsidRPr="005800AC" w:rsidRDefault="006B2AC4">
            <w:pPr>
              <w:jc w:val="center"/>
              <w:rPr>
                <w:rFonts w:asciiTheme="minorEastAsia" w:eastAsiaTheme="minorEastAsia" w:hAnsiTheme="minorEastAsia"/>
                <w:color w:val="000000"/>
                <w:szCs w:val="21"/>
              </w:rPr>
            </w:pPr>
            <w:r w:rsidRPr="005800AC">
              <w:rPr>
                <w:rFonts w:asciiTheme="minorEastAsia" w:eastAsiaTheme="minorEastAsia" w:hAnsiTheme="minorEastAsia" w:hint="eastAsia"/>
                <w:color w:val="000000"/>
                <w:szCs w:val="21"/>
              </w:rPr>
              <w:t>1710</w:t>
            </w:r>
          </w:p>
        </w:tc>
        <w:tc>
          <w:tcPr>
            <w:tcW w:w="824" w:type="pct"/>
            <w:tcBorders>
              <w:top w:val="single" w:sz="4" w:space="0" w:color="auto"/>
              <w:left w:val="single" w:sz="4" w:space="0" w:color="auto"/>
              <w:bottom w:val="single" w:sz="4" w:space="0" w:color="auto"/>
              <w:right w:val="single" w:sz="4" w:space="0" w:color="auto"/>
            </w:tcBorders>
            <w:noWrap/>
            <w:vAlign w:val="center"/>
          </w:tcPr>
          <w:p w:rsidR="006B2AC4" w:rsidRPr="005800AC" w:rsidRDefault="005800AC">
            <w:pPr>
              <w:jc w:val="center"/>
              <w:rPr>
                <w:rFonts w:asciiTheme="minorEastAsia" w:eastAsiaTheme="minorEastAsia" w:hAnsiTheme="minorEastAsia" w:cs="宋体"/>
                <w:color w:val="000000"/>
                <w:szCs w:val="21"/>
              </w:rPr>
            </w:pPr>
            <w:r w:rsidRPr="005800AC">
              <w:rPr>
                <w:rFonts w:asciiTheme="minorEastAsia" w:eastAsiaTheme="minorEastAsia" w:hAnsiTheme="minorEastAsia" w:hint="eastAsia"/>
                <w:color w:val="000000"/>
                <w:szCs w:val="21"/>
              </w:rPr>
              <w:t>460</w:t>
            </w:r>
          </w:p>
        </w:tc>
        <w:tc>
          <w:tcPr>
            <w:tcW w:w="912"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rsidP="00C123DB">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360</w:t>
            </w:r>
          </w:p>
        </w:tc>
      </w:tr>
      <w:tr w:rsidR="006B2AC4" w:rsidRPr="00367B70" w:rsidTr="00367B70">
        <w:trPr>
          <w:trHeight w:val="340"/>
        </w:trPr>
        <w:tc>
          <w:tcPr>
            <w:tcW w:w="852"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rsidP="00013275">
            <w:pPr>
              <w:widowControl/>
              <w:jc w:val="center"/>
              <w:rPr>
                <w:rFonts w:asciiTheme="minorEastAsia" w:eastAsiaTheme="minorEastAsia" w:hAnsiTheme="minorEastAsia" w:cs="宋体"/>
                <w:color w:val="000000"/>
                <w:kern w:val="0"/>
                <w:szCs w:val="21"/>
              </w:rPr>
            </w:pPr>
            <w:r w:rsidRPr="00367B70">
              <w:rPr>
                <w:rFonts w:asciiTheme="minorEastAsia" w:eastAsiaTheme="minorEastAsia" w:hAnsiTheme="minorEastAsia" w:cs="宋体" w:hint="eastAsia"/>
                <w:color w:val="000000"/>
                <w:kern w:val="0"/>
                <w:szCs w:val="21"/>
              </w:rPr>
              <w:t>二级地</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center"/>
          </w:tcPr>
          <w:p w:rsidR="006B2AC4" w:rsidRPr="00367B70" w:rsidRDefault="006B2AC4">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430</w:t>
            </w:r>
          </w:p>
        </w:tc>
        <w:tc>
          <w:tcPr>
            <w:tcW w:w="823"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200</w:t>
            </w:r>
          </w:p>
        </w:tc>
        <w:tc>
          <w:tcPr>
            <w:tcW w:w="780" w:type="pct"/>
            <w:tcBorders>
              <w:top w:val="single" w:sz="4" w:space="0" w:color="auto"/>
              <w:left w:val="single" w:sz="4" w:space="0" w:color="auto"/>
              <w:bottom w:val="single" w:sz="4" w:space="0" w:color="auto"/>
              <w:right w:val="single" w:sz="4" w:space="0" w:color="auto"/>
            </w:tcBorders>
            <w:noWrap/>
            <w:vAlign w:val="center"/>
          </w:tcPr>
          <w:p w:rsidR="006B2AC4" w:rsidRPr="005800AC" w:rsidRDefault="006B2AC4">
            <w:pPr>
              <w:jc w:val="center"/>
              <w:rPr>
                <w:rFonts w:asciiTheme="minorEastAsia" w:eastAsiaTheme="minorEastAsia" w:hAnsiTheme="minorEastAsia"/>
                <w:color w:val="000000"/>
                <w:szCs w:val="21"/>
              </w:rPr>
            </w:pPr>
            <w:r w:rsidRPr="005800AC">
              <w:rPr>
                <w:rFonts w:asciiTheme="minorEastAsia" w:eastAsiaTheme="minorEastAsia" w:hAnsiTheme="minorEastAsia" w:hint="eastAsia"/>
                <w:color w:val="000000"/>
                <w:szCs w:val="21"/>
              </w:rPr>
              <w:t>1485</w:t>
            </w:r>
          </w:p>
        </w:tc>
        <w:tc>
          <w:tcPr>
            <w:tcW w:w="824" w:type="pct"/>
            <w:tcBorders>
              <w:top w:val="single" w:sz="4" w:space="0" w:color="auto"/>
              <w:left w:val="single" w:sz="4" w:space="0" w:color="auto"/>
              <w:bottom w:val="single" w:sz="4" w:space="0" w:color="auto"/>
              <w:right w:val="single" w:sz="4" w:space="0" w:color="auto"/>
            </w:tcBorders>
            <w:noWrap/>
            <w:vAlign w:val="center"/>
          </w:tcPr>
          <w:p w:rsidR="006B2AC4" w:rsidRPr="005800AC" w:rsidRDefault="005800AC">
            <w:pPr>
              <w:jc w:val="center"/>
              <w:rPr>
                <w:rFonts w:asciiTheme="minorEastAsia" w:eastAsiaTheme="minorEastAsia" w:hAnsiTheme="minorEastAsia" w:cs="宋体"/>
                <w:color w:val="000000"/>
                <w:szCs w:val="21"/>
              </w:rPr>
            </w:pPr>
            <w:r w:rsidRPr="005800AC">
              <w:rPr>
                <w:rFonts w:asciiTheme="minorEastAsia" w:eastAsiaTheme="minorEastAsia" w:hAnsiTheme="minorEastAsia" w:hint="eastAsia"/>
                <w:color w:val="000000"/>
                <w:szCs w:val="21"/>
              </w:rPr>
              <w:t>310</w:t>
            </w:r>
          </w:p>
        </w:tc>
        <w:tc>
          <w:tcPr>
            <w:tcW w:w="912"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rsidP="00C123DB">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190</w:t>
            </w:r>
          </w:p>
        </w:tc>
      </w:tr>
      <w:tr w:rsidR="006B2AC4" w:rsidRPr="00367B70" w:rsidTr="00367B70">
        <w:trPr>
          <w:trHeight w:val="340"/>
        </w:trPr>
        <w:tc>
          <w:tcPr>
            <w:tcW w:w="852"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rsidP="00013275">
            <w:pPr>
              <w:widowControl/>
              <w:jc w:val="center"/>
              <w:rPr>
                <w:rFonts w:asciiTheme="minorEastAsia" w:eastAsiaTheme="minorEastAsia" w:hAnsiTheme="minorEastAsia" w:cs="宋体"/>
                <w:color w:val="000000"/>
                <w:kern w:val="0"/>
                <w:szCs w:val="21"/>
              </w:rPr>
            </w:pPr>
            <w:r w:rsidRPr="00367B70">
              <w:rPr>
                <w:rFonts w:asciiTheme="minorEastAsia" w:eastAsiaTheme="minorEastAsia" w:hAnsiTheme="minorEastAsia" w:cs="宋体" w:hint="eastAsia"/>
                <w:color w:val="000000"/>
                <w:kern w:val="0"/>
                <w:szCs w:val="21"/>
              </w:rPr>
              <w:t>三级地</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center"/>
          </w:tcPr>
          <w:p w:rsidR="006B2AC4" w:rsidRPr="00367B70" w:rsidRDefault="006B2AC4">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332</w:t>
            </w:r>
          </w:p>
        </w:tc>
        <w:tc>
          <w:tcPr>
            <w:tcW w:w="823"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120</w:t>
            </w:r>
          </w:p>
        </w:tc>
        <w:tc>
          <w:tcPr>
            <w:tcW w:w="780" w:type="pct"/>
            <w:tcBorders>
              <w:top w:val="single" w:sz="4" w:space="0" w:color="auto"/>
              <w:left w:val="single" w:sz="4" w:space="0" w:color="auto"/>
              <w:bottom w:val="single" w:sz="4" w:space="0" w:color="auto"/>
              <w:right w:val="single" w:sz="4" w:space="0" w:color="auto"/>
            </w:tcBorders>
            <w:noWrap/>
            <w:vAlign w:val="center"/>
          </w:tcPr>
          <w:p w:rsidR="006B2AC4" w:rsidRPr="005800AC" w:rsidRDefault="006B2AC4">
            <w:pPr>
              <w:jc w:val="center"/>
              <w:rPr>
                <w:rFonts w:asciiTheme="minorEastAsia" w:eastAsiaTheme="minorEastAsia" w:hAnsiTheme="minorEastAsia"/>
                <w:color w:val="000000"/>
                <w:szCs w:val="21"/>
              </w:rPr>
            </w:pPr>
            <w:r w:rsidRPr="005800AC">
              <w:rPr>
                <w:rFonts w:asciiTheme="minorEastAsia" w:eastAsiaTheme="minorEastAsia" w:hAnsiTheme="minorEastAsia" w:hint="eastAsia"/>
                <w:color w:val="000000"/>
                <w:szCs w:val="21"/>
              </w:rPr>
              <w:t>1101</w:t>
            </w:r>
          </w:p>
        </w:tc>
        <w:tc>
          <w:tcPr>
            <w:tcW w:w="824" w:type="pct"/>
            <w:tcBorders>
              <w:top w:val="single" w:sz="4" w:space="0" w:color="auto"/>
              <w:left w:val="single" w:sz="4" w:space="0" w:color="auto"/>
              <w:bottom w:val="single" w:sz="4" w:space="0" w:color="auto"/>
              <w:right w:val="single" w:sz="4" w:space="0" w:color="auto"/>
            </w:tcBorders>
            <w:noWrap/>
            <w:vAlign w:val="center"/>
          </w:tcPr>
          <w:p w:rsidR="006B2AC4" w:rsidRPr="005800AC" w:rsidRDefault="005800AC">
            <w:pPr>
              <w:jc w:val="center"/>
              <w:rPr>
                <w:rFonts w:asciiTheme="minorEastAsia" w:eastAsiaTheme="minorEastAsia" w:hAnsiTheme="minorEastAsia" w:cs="宋体"/>
                <w:color w:val="000000"/>
                <w:szCs w:val="21"/>
              </w:rPr>
            </w:pPr>
            <w:r w:rsidRPr="005800AC">
              <w:rPr>
                <w:rFonts w:asciiTheme="minorEastAsia" w:eastAsiaTheme="minorEastAsia" w:hAnsiTheme="minorEastAsia" w:hint="eastAsia"/>
                <w:color w:val="000000"/>
                <w:szCs w:val="21"/>
              </w:rPr>
              <w:t>202</w:t>
            </w:r>
          </w:p>
        </w:tc>
        <w:tc>
          <w:tcPr>
            <w:tcW w:w="912"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rsidP="00C123DB">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115</w:t>
            </w:r>
          </w:p>
        </w:tc>
      </w:tr>
      <w:tr w:rsidR="006B2AC4" w:rsidRPr="00367B70" w:rsidTr="00367B70">
        <w:trPr>
          <w:trHeight w:val="340"/>
        </w:trPr>
        <w:tc>
          <w:tcPr>
            <w:tcW w:w="852"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rsidP="00013275">
            <w:pPr>
              <w:widowControl/>
              <w:jc w:val="center"/>
              <w:rPr>
                <w:rFonts w:asciiTheme="minorEastAsia" w:eastAsiaTheme="minorEastAsia" w:hAnsiTheme="minorEastAsia" w:cs="宋体"/>
                <w:color w:val="000000"/>
                <w:kern w:val="0"/>
                <w:szCs w:val="21"/>
              </w:rPr>
            </w:pPr>
            <w:r w:rsidRPr="00367B70">
              <w:rPr>
                <w:rFonts w:asciiTheme="minorEastAsia" w:eastAsiaTheme="minorEastAsia" w:hAnsiTheme="minorEastAsia" w:cs="宋体" w:hint="eastAsia"/>
                <w:color w:val="000000"/>
                <w:kern w:val="0"/>
                <w:szCs w:val="21"/>
              </w:rPr>
              <w:t>四级地</w:t>
            </w:r>
          </w:p>
        </w:tc>
        <w:tc>
          <w:tcPr>
            <w:tcW w:w="809"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195</w:t>
            </w:r>
          </w:p>
        </w:tc>
        <w:tc>
          <w:tcPr>
            <w:tcW w:w="823"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w:t>
            </w:r>
          </w:p>
        </w:tc>
        <w:tc>
          <w:tcPr>
            <w:tcW w:w="780" w:type="pct"/>
            <w:tcBorders>
              <w:top w:val="single" w:sz="4" w:space="0" w:color="auto"/>
              <w:left w:val="single" w:sz="4" w:space="0" w:color="auto"/>
              <w:bottom w:val="single" w:sz="4" w:space="0" w:color="auto"/>
              <w:right w:val="single" w:sz="4" w:space="0" w:color="auto"/>
            </w:tcBorders>
            <w:noWrap/>
            <w:vAlign w:val="center"/>
          </w:tcPr>
          <w:p w:rsidR="006B2AC4" w:rsidRPr="005800AC" w:rsidRDefault="006B2AC4">
            <w:pPr>
              <w:jc w:val="center"/>
              <w:rPr>
                <w:rFonts w:asciiTheme="minorEastAsia" w:eastAsiaTheme="minorEastAsia" w:hAnsiTheme="minorEastAsia"/>
                <w:color w:val="000000"/>
                <w:szCs w:val="21"/>
              </w:rPr>
            </w:pPr>
            <w:r w:rsidRPr="005800AC">
              <w:rPr>
                <w:rFonts w:asciiTheme="minorEastAsia" w:eastAsiaTheme="minorEastAsia" w:hAnsiTheme="minorEastAsia" w:hint="eastAsia"/>
                <w:color w:val="000000"/>
                <w:szCs w:val="21"/>
              </w:rPr>
              <w:t>790</w:t>
            </w:r>
          </w:p>
        </w:tc>
        <w:tc>
          <w:tcPr>
            <w:tcW w:w="824" w:type="pct"/>
            <w:tcBorders>
              <w:top w:val="single" w:sz="4" w:space="0" w:color="auto"/>
              <w:left w:val="single" w:sz="4" w:space="0" w:color="auto"/>
              <w:bottom w:val="single" w:sz="4" w:space="0" w:color="auto"/>
              <w:right w:val="single" w:sz="4" w:space="0" w:color="auto"/>
            </w:tcBorders>
            <w:noWrap/>
            <w:vAlign w:val="center"/>
          </w:tcPr>
          <w:p w:rsidR="006B2AC4" w:rsidRPr="005800AC" w:rsidRDefault="006B2AC4">
            <w:pPr>
              <w:jc w:val="center"/>
              <w:rPr>
                <w:rFonts w:asciiTheme="minorEastAsia" w:eastAsiaTheme="minorEastAsia" w:hAnsiTheme="minorEastAsia" w:cs="宋体"/>
                <w:color w:val="000000"/>
                <w:szCs w:val="21"/>
              </w:rPr>
            </w:pPr>
            <w:r w:rsidRPr="005800AC">
              <w:rPr>
                <w:rFonts w:asciiTheme="minorEastAsia" w:eastAsiaTheme="minorEastAsia" w:hAnsiTheme="minorEastAsia" w:hint="eastAsia"/>
                <w:color w:val="000000"/>
                <w:szCs w:val="21"/>
              </w:rPr>
              <w:t>1</w:t>
            </w:r>
            <w:r w:rsidR="005800AC" w:rsidRPr="005800AC">
              <w:rPr>
                <w:rFonts w:asciiTheme="minorEastAsia" w:eastAsiaTheme="minorEastAsia" w:hAnsiTheme="minorEastAsia" w:hint="eastAsia"/>
                <w:color w:val="000000"/>
                <w:szCs w:val="21"/>
              </w:rPr>
              <w:t>41</w:t>
            </w:r>
          </w:p>
        </w:tc>
        <w:tc>
          <w:tcPr>
            <w:tcW w:w="912"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w:t>
            </w:r>
          </w:p>
        </w:tc>
      </w:tr>
      <w:tr w:rsidR="006B2AC4" w:rsidRPr="00367B70" w:rsidTr="00367B70">
        <w:trPr>
          <w:trHeight w:val="340"/>
        </w:trPr>
        <w:tc>
          <w:tcPr>
            <w:tcW w:w="852"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rsidP="00013275">
            <w:pPr>
              <w:widowControl/>
              <w:jc w:val="center"/>
              <w:rPr>
                <w:rFonts w:asciiTheme="minorEastAsia" w:eastAsiaTheme="minorEastAsia" w:hAnsiTheme="minorEastAsia" w:cs="宋体"/>
                <w:color w:val="000000"/>
                <w:kern w:val="0"/>
                <w:szCs w:val="21"/>
              </w:rPr>
            </w:pPr>
            <w:r w:rsidRPr="00367B70">
              <w:rPr>
                <w:rFonts w:asciiTheme="minorEastAsia" w:eastAsiaTheme="minorEastAsia" w:hAnsiTheme="minorEastAsia" w:cs="宋体" w:hint="eastAsia"/>
                <w:color w:val="000000"/>
                <w:kern w:val="0"/>
                <w:szCs w:val="21"/>
              </w:rPr>
              <w:t>五级地</w:t>
            </w:r>
          </w:p>
        </w:tc>
        <w:tc>
          <w:tcPr>
            <w:tcW w:w="809"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rsidP="00D46203">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w:t>
            </w:r>
          </w:p>
        </w:tc>
        <w:tc>
          <w:tcPr>
            <w:tcW w:w="823"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w:t>
            </w:r>
          </w:p>
        </w:tc>
        <w:tc>
          <w:tcPr>
            <w:tcW w:w="780" w:type="pct"/>
            <w:tcBorders>
              <w:top w:val="single" w:sz="4" w:space="0" w:color="auto"/>
              <w:left w:val="single" w:sz="4" w:space="0" w:color="auto"/>
              <w:bottom w:val="single" w:sz="4" w:space="0" w:color="auto"/>
              <w:right w:val="single" w:sz="4" w:space="0" w:color="auto"/>
            </w:tcBorders>
            <w:noWrap/>
            <w:vAlign w:val="center"/>
          </w:tcPr>
          <w:p w:rsidR="006B2AC4" w:rsidRPr="005800AC" w:rsidRDefault="006B2AC4">
            <w:pPr>
              <w:jc w:val="center"/>
              <w:rPr>
                <w:rFonts w:asciiTheme="minorEastAsia" w:eastAsiaTheme="minorEastAsia" w:hAnsiTheme="minorEastAsia"/>
                <w:color w:val="000000"/>
                <w:szCs w:val="21"/>
              </w:rPr>
            </w:pPr>
            <w:r w:rsidRPr="005800AC">
              <w:rPr>
                <w:rFonts w:asciiTheme="minorEastAsia" w:eastAsiaTheme="minorEastAsia" w:hAnsiTheme="minorEastAsia" w:hint="eastAsia"/>
                <w:color w:val="000000"/>
                <w:szCs w:val="21"/>
              </w:rPr>
              <w:t>585</w:t>
            </w:r>
          </w:p>
        </w:tc>
        <w:tc>
          <w:tcPr>
            <w:tcW w:w="824" w:type="pct"/>
            <w:tcBorders>
              <w:top w:val="single" w:sz="4" w:space="0" w:color="auto"/>
              <w:left w:val="single" w:sz="4" w:space="0" w:color="auto"/>
              <w:bottom w:val="single" w:sz="4" w:space="0" w:color="auto"/>
              <w:right w:val="single" w:sz="4" w:space="0" w:color="auto"/>
            </w:tcBorders>
            <w:noWrap/>
            <w:vAlign w:val="center"/>
          </w:tcPr>
          <w:p w:rsidR="006B2AC4" w:rsidRPr="005800AC" w:rsidRDefault="006B2AC4">
            <w:pPr>
              <w:jc w:val="center"/>
              <w:rPr>
                <w:rFonts w:asciiTheme="minorEastAsia" w:eastAsiaTheme="minorEastAsia" w:hAnsiTheme="minorEastAsia" w:cs="宋体"/>
                <w:color w:val="000000"/>
                <w:szCs w:val="21"/>
              </w:rPr>
            </w:pPr>
            <w:r w:rsidRPr="005800AC">
              <w:rPr>
                <w:rFonts w:asciiTheme="minorEastAsia" w:eastAsiaTheme="minorEastAsia" w:hAnsiTheme="minorEastAsia" w:hint="eastAsia"/>
                <w:color w:val="000000"/>
                <w:szCs w:val="21"/>
              </w:rPr>
              <w:t>-</w:t>
            </w:r>
          </w:p>
        </w:tc>
        <w:tc>
          <w:tcPr>
            <w:tcW w:w="912"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pPr>
              <w:jc w:val="center"/>
              <w:rPr>
                <w:rFonts w:asciiTheme="minorEastAsia" w:eastAsiaTheme="minorEastAsia" w:hAnsiTheme="minorEastAsia" w:cs="宋体"/>
                <w:color w:val="000000"/>
                <w:szCs w:val="21"/>
              </w:rPr>
            </w:pPr>
            <w:r w:rsidRPr="00367B70">
              <w:rPr>
                <w:rFonts w:asciiTheme="minorEastAsia" w:eastAsiaTheme="minorEastAsia" w:hAnsiTheme="minorEastAsia" w:hint="eastAsia"/>
                <w:color w:val="000000"/>
                <w:szCs w:val="21"/>
              </w:rPr>
              <w:t>-</w:t>
            </w:r>
          </w:p>
        </w:tc>
      </w:tr>
    </w:tbl>
    <w:p w:rsidR="00670921" w:rsidRPr="005D34A8" w:rsidRDefault="00670921" w:rsidP="00670921">
      <w:pPr>
        <w:spacing w:line="360" w:lineRule="auto"/>
        <w:ind w:firstLine="482"/>
        <w:rPr>
          <w:color w:val="0D0D0D"/>
          <w:sz w:val="24"/>
        </w:rPr>
      </w:pPr>
      <w:r w:rsidRPr="005D34A8">
        <w:rPr>
          <w:rFonts w:hint="eastAsia"/>
          <w:color w:val="0D0D0D"/>
          <w:sz w:val="24"/>
        </w:rPr>
        <w:t>从图中可看出，一级、二级、三级、四级地价格地低于临近域喀什市相应等级地价。疏勒县一级、二级、三级、四级地价格分别</w:t>
      </w:r>
      <w:r>
        <w:rPr>
          <w:rFonts w:hint="eastAsia"/>
          <w:color w:val="0D0D0D"/>
          <w:sz w:val="24"/>
        </w:rPr>
        <w:t>为</w:t>
      </w:r>
      <w:r w:rsidRPr="005D34A8">
        <w:rPr>
          <w:rFonts w:hint="eastAsia"/>
          <w:color w:val="0D0D0D"/>
          <w:sz w:val="24"/>
        </w:rPr>
        <w:t>喀什市的</w:t>
      </w:r>
      <w:r w:rsidR="00827F80">
        <w:rPr>
          <w:rFonts w:hint="eastAsia"/>
          <w:color w:val="0D0D0D"/>
          <w:sz w:val="24"/>
        </w:rPr>
        <w:t>25</w:t>
      </w:r>
      <w:r w:rsidRPr="005D34A8">
        <w:rPr>
          <w:color w:val="0D0D0D"/>
          <w:sz w:val="24"/>
        </w:rPr>
        <w:t>%</w:t>
      </w:r>
      <w:r w:rsidRPr="005D34A8">
        <w:rPr>
          <w:rFonts w:hint="eastAsia"/>
          <w:color w:val="0D0D0D"/>
          <w:sz w:val="24"/>
        </w:rPr>
        <w:t>左右，地价的分布格局与喀什市较为相似。综上所述，疏勒县城镇基准地价较为合理，切合实际，与周边较为协调。</w:t>
      </w:r>
    </w:p>
    <w:p w:rsidR="00670921" w:rsidRPr="005D34A8" w:rsidRDefault="00670921" w:rsidP="00670921">
      <w:pPr>
        <w:spacing w:line="360" w:lineRule="auto"/>
        <w:ind w:firstLine="482"/>
        <w:rPr>
          <w:color w:val="0D0D0D"/>
          <w:sz w:val="24"/>
        </w:rPr>
      </w:pPr>
      <w:r w:rsidRPr="005D34A8">
        <w:rPr>
          <w:rFonts w:hint="eastAsia"/>
          <w:color w:val="0D0D0D"/>
          <w:sz w:val="24"/>
        </w:rPr>
        <w:t>城市土地定级估价成果</w:t>
      </w:r>
      <w:r w:rsidRPr="005D34A8">
        <w:rPr>
          <w:color w:val="0D0D0D"/>
          <w:sz w:val="24"/>
        </w:rPr>
        <w:t>(</w:t>
      </w:r>
      <w:r w:rsidRPr="005D34A8">
        <w:rPr>
          <w:rFonts w:hint="eastAsia"/>
          <w:color w:val="0D0D0D"/>
          <w:sz w:val="24"/>
        </w:rPr>
        <w:t>尤其是基准地价</w:t>
      </w:r>
      <w:r w:rsidRPr="005D34A8">
        <w:rPr>
          <w:color w:val="0D0D0D"/>
          <w:sz w:val="24"/>
        </w:rPr>
        <w:t>)</w:t>
      </w:r>
      <w:r w:rsidRPr="005D34A8">
        <w:rPr>
          <w:rFonts w:hint="eastAsia"/>
          <w:color w:val="0D0D0D"/>
          <w:sz w:val="24"/>
        </w:rPr>
        <w:t>具有较强的时效性，在用基准地价及其修正体系评估宗地地价时，还要根据自治区宏观经济形势、区域社会经济发展状况、土地供求状况、用地单位行业类型、城镇建设规划，宗地的具体条件以及地产管理政策等因素综合分析，才能更好地发挥定级估价成果的实用性。</w:t>
      </w:r>
    </w:p>
    <w:p w:rsidR="00572BEB" w:rsidRPr="00825ED4" w:rsidRDefault="00572BEB" w:rsidP="00825ED4">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t>表</w:t>
      </w:r>
      <w:r w:rsidR="00253B8A" w:rsidRPr="00825ED4">
        <w:rPr>
          <w:rFonts w:ascii="黑体" w:hAnsi="黑体" w:hint="eastAsia"/>
          <w:sz w:val="21"/>
          <w:szCs w:val="21"/>
        </w:rPr>
        <w:t>4</w:t>
      </w:r>
      <w:r w:rsidRPr="00825ED4">
        <w:rPr>
          <w:rFonts w:ascii="黑体" w:hAnsi="黑体"/>
          <w:sz w:val="21"/>
          <w:szCs w:val="21"/>
        </w:rPr>
        <w:t>-</w:t>
      </w:r>
      <w:r w:rsidR="00081B33">
        <w:rPr>
          <w:rFonts w:ascii="黑体" w:hAnsi="黑体" w:hint="eastAsia"/>
          <w:sz w:val="21"/>
          <w:szCs w:val="21"/>
        </w:rPr>
        <w:t>4</w:t>
      </w:r>
      <w:r w:rsidRPr="00825ED4">
        <w:rPr>
          <w:rFonts w:ascii="黑体" w:hAnsi="黑体" w:hint="eastAsia"/>
          <w:sz w:val="21"/>
          <w:szCs w:val="21"/>
        </w:rPr>
        <w:t>疏勒县与周边县市城镇住宅地价对比</w:t>
      </w:r>
    </w:p>
    <w:tbl>
      <w:tblPr>
        <w:tblW w:w="5000" w:type="pct"/>
        <w:tblLook w:val="00A0" w:firstRow="1" w:lastRow="0" w:firstColumn="1" w:lastColumn="0" w:noHBand="0" w:noVBand="0"/>
      </w:tblPr>
      <w:tblGrid>
        <w:gridCol w:w="1527"/>
        <w:gridCol w:w="1558"/>
        <w:gridCol w:w="1558"/>
        <w:gridCol w:w="1419"/>
        <w:gridCol w:w="1558"/>
        <w:gridCol w:w="1666"/>
      </w:tblGrid>
      <w:tr w:rsidR="00572BEB" w:rsidRPr="00367B70" w:rsidTr="00367B70">
        <w:trPr>
          <w:trHeight w:val="340"/>
        </w:trPr>
        <w:tc>
          <w:tcPr>
            <w:tcW w:w="822" w:type="pct"/>
            <w:vMerge w:val="restart"/>
            <w:tcBorders>
              <w:top w:val="single" w:sz="4" w:space="0" w:color="auto"/>
              <w:left w:val="single" w:sz="4" w:space="0" w:color="auto"/>
              <w:bottom w:val="single" w:sz="4" w:space="0" w:color="auto"/>
              <w:right w:val="single" w:sz="4" w:space="0" w:color="auto"/>
              <w:tl2br w:val="single" w:sz="4" w:space="0" w:color="auto"/>
            </w:tcBorders>
            <w:noWrap/>
            <w:vAlign w:val="center"/>
          </w:tcPr>
          <w:p w:rsidR="00572BEB" w:rsidRPr="00367B70" w:rsidRDefault="00572BEB" w:rsidP="00AC3157">
            <w:pPr>
              <w:widowControl/>
              <w:jc w:val="right"/>
              <w:rPr>
                <w:rFonts w:asciiTheme="minorEastAsia" w:eastAsiaTheme="minorEastAsia" w:hAnsiTheme="minorEastAsia"/>
                <w:color w:val="000000"/>
                <w:kern w:val="0"/>
                <w:szCs w:val="21"/>
              </w:rPr>
            </w:pPr>
            <w:r w:rsidRPr="00367B70">
              <w:rPr>
                <w:rFonts w:asciiTheme="minorEastAsia" w:eastAsiaTheme="minorEastAsia" w:hAnsiTheme="minorEastAsia" w:hint="eastAsia"/>
                <w:color w:val="000000"/>
                <w:kern w:val="0"/>
                <w:szCs w:val="21"/>
              </w:rPr>
              <w:t>县市</w:t>
            </w:r>
          </w:p>
          <w:p w:rsidR="00572BEB" w:rsidRPr="00367B70" w:rsidRDefault="00572BEB" w:rsidP="00AC3157">
            <w:pPr>
              <w:widowControl/>
              <w:rPr>
                <w:rFonts w:asciiTheme="minorEastAsia" w:eastAsiaTheme="minorEastAsia" w:hAnsiTheme="minorEastAsia"/>
                <w:color w:val="000000"/>
                <w:kern w:val="0"/>
                <w:szCs w:val="21"/>
              </w:rPr>
            </w:pPr>
            <w:r w:rsidRPr="00367B70">
              <w:rPr>
                <w:rFonts w:asciiTheme="minorEastAsia" w:eastAsiaTheme="minorEastAsia" w:hAnsiTheme="minorEastAsia" w:hint="eastAsia"/>
                <w:color w:val="000000"/>
                <w:kern w:val="0"/>
                <w:szCs w:val="21"/>
              </w:rPr>
              <w:t>级别</w:t>
            </w:r>
            <w:r w:rsidRPr="00367B70">
              <w:rPr>
                <w:rFonts w:asciiTheme="minorEastAsia" w:eastAsiaTheme="minorEastAsia" w:hAnsiTheme="minorEastAsia"/>
                <w:color w:val="000000"/>
                <w:kern w:val="0"/>
                <w:szCs w:val="21"/>
              </w:rPr>
              <w:t xml:space="preserve">  </w:t>
            </w:r>
          </w:p>
        </w:tc>
        <w:tc>
          <w:tcPr>
            <w:tcW w:w="4178" w:type="pct"/>
            <w:gridSpan w:val="5"/>
            <w:tcBorders>
              <w:top w:val="single" w:sz="4" w:space="0" w:color="auto"/>
              <w:left w:val="single" w:sz="4" w:space="0" w:color="auto"/>
              <w:bottom w:val="single" w:sz="4" w:space="0" w:color="auto"/>
              <w:right w:val="single" w:sz="4" w:space="0" w:color="auto"/>
            </w:tcBorders>
            <w:vAlign w:val="center"/>
          </w:tcPr>
          <w:p w:rsidR="00572BEB" w:rsidRPr="00367B70" w:rsidRDefault="00572BEB" w:rsidP="00B54B4E">
            <w:pPr>
              <w:widowControl/>
              <w:jc w:val="center"/>
              <w:rPr>
                <w:rFonts w:asciiTheme="minorEastAsia" w:eastAsiaTheme="minorEastAsia" w:hAnsiTheme="minorEastAsia" w:cs="宋体"/>
                <w:color w:val="000000"/>
                <w:kern w:val="0"/>
                <w:szCs w:val="21"/>
              </w:rPr>
            </w:pPr>
            <w:r w:rsidRPr="00367B70">
              <w:rPr>
                <w:rFonts w:asciiTheme="minorEastAsia" w:eastAsiaTheme="minorEastAsia" w:hAnsiTheme="minorEastAsia" w:cs="宋体" w:hint="eastAsia"/>
                <w:color w:val="000000"/>
                <w:kern w:val="0"/>
                <w:szCs w:val="21"/>
              </w:rPr>
              <w:t>住宅用地地价（元</w:t>
            </w:r>
            <w:r w:rsidRPr="00367B70">
              <w:rPr>
                <w:rFonts w:asciiTheme="minorEastAsia" w:eastAsiaTheme="minorEastAsia" w:hAnsiTheme="minorEastAsia" w:cs="宋体"/>
                <w:color w:val="000000"/>
                <w:kern w:val="0"/>
                <w:szCs w:val="21"/>
              </w:rPr>
              <w:t>/</w:t>
            </w:r>
            <w:r w:rsidR="005A007D" w:rsidRPr="00367B70">
              <w:rPr>
                <w:rFonts w:asciiTheme="minorEastAsia" w:eastAsiaTheme="minorEastAsia" w:hAnsiTheme="minorEastAsia" w:cs="宋体" w:hint="eastAsia"/>
                <w:color w:val="000000"/>
                <w:kern w:val="0"/>
                <w:szCs w:val="21"/>
              </w:rPr>
              <w:t>m</w:t>
            </w:r>
            <w:r w:rsidR="005A007D" w:rsidRPr="00367B70">
              <w:rPr>
                <w:rFonts w:asciiTheme="minorEastAsia" w:eastAsiaTheme="minorEastAsia" w:hAnsiTheme="minorEastAsia" w:cs="宋体" w:hint="eastAsia"/>
                <w:color w:val="000000"/>
                <w:kern w:val="0"/>
                <w:szCs w:val="21"/>
                <w:vertAlign w:val="superscript"/>
              </w:rPr>
              <w:t>2</w:t>
            </w:r>
            <w:r w:rsidRPr="00367B70">
              <w:rPr>
                <w:rFonts w:asciiTheme="minorEastAsia" w:eastAsiaTheme="minorEastAsia" w:hAnsiTheme="minorEastAsia" w:cs="宋体" w:hint="eastAsia"/>
                <w:color w:val="000000"/>
                <w:kern w:val="0"/>
                <w:szCs w:val="21"/>
              </w:rPr>
              <w:t>）</w:t>
            </w:r>
          </w:p>
        </w:tc>
      </w:tr>
      <w:tr w:rsidR="005A007D" w:rsidRPr="00367B70" w:rsidTr="00367B70">
        <w:trPr>
          <w:trHeight w:val="340"/>
        </w:trPr>
        <w:tc>
          <w:tcPr>
            <w:tcW w:w="822" w:type="pct"/>
            <w:vMerge/>
            <w:tcBorders>
              <w:top w:val="single" w:sz="4" w:space="0" w:color="auto"/>
              <w:left w:val="single" w:sz="4" w:space="0" w:color="auto"/>
              <w:bottom w:val="single" w:sz="4" w:space="0" w:color="auto"/>
              <w:right w:val="single" w:sz="4" w:space="0" w:color="auto"/>
            </w:tcBorders>
            <w:vAlign w:val="center"/>
          </w:tcPr>
          <w:p w:rsidR="005A007D" w:rsidRPr="00367B70" w:rsidRDefault="005A007D" w:rsidP="00B54B4E">
            <w:pPr>
              <w:widowControl/>
              <w:jc w:val="left"/>
              <w:rPr>
                <w:rFonts w:asciiTheme="minorEastAsia" w:eastAsiaTheme="minorEastAsia" w:hAnsiTheme="minorEastAsia"/>
                <w:color w:val="000000"/>
                <w:kern w:val="0"/>
                <w:szCs w:val="21"/>
              </w:rPr>
            </w:pPr>
          </w:p>
        </w:tc>
        <w:tc>
          <w:tcPr>
            <w:tcW w:w="839"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疏勒县</w:t>
            </w:r>
          </w:p>
        </w:tc>
        <w:tc>
          <w:tcPr>
            <w:tcW w:w="839"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疏附县</w:t>
            </w:r>
          </w:p>
        </w:tc>
        <w:tc>
          <w:tcPr>
            <w:tcW w:w="764"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喀什市</w:t>
            </w:r>
          </w:p>
        </w:tc>
        <w:tc>
          <w:tcPr>
            <w:tcW w:w="839"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伽师县</w:t>
            </w:r>
          </w:p>
        </w:tc>
        <w:tc>
          <w:tcPr>
            <w:tcW w:w="897"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英吉沙县</w:t>
            </w:r>
          </w:p>
        </w:tc>
      </w:tr>
      <w:tr w:rsidR="005A007D" w:rsidRPr="00367B70" w:rsidTr="00367B70">
        <w:trPr>
          <w:trHeight w:val="340"/>
        </w:trPr>
        <w:tc>
          <w:tcPr>
            <w:tcW w:w="822"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B54B4E">
            <w:pPr>
              <w:widowControl/>
              <w:jc w:val="center"/>
              <w:rPr>
                <w:rFonts w:asciiTheme="minorEastAsia" w:eastAsiaTheme="minorEastAsia" w:hAnsiTheme="minorEastAsia" w:cs="宋体"/>
                <w:color w:val="000000"/>
                <w:kern w:val="0"/>
                <w:szCs w:val="21"/>
              </w:rPr>
            </w:pPr>
            <w:r w:rsidRPr="00367B70">
              <w:rPr>
                <w:rFonts w:asciiTheme="minorEastAsia" w:eastAsiaTheme="minorEastAsia" w:hAnsiTheme="minorEastAsia" w:cs="宋体" w:hint="eastAsia"/>
                <w:color w:val="000000"/>
                <w:kern w:val="0"/>
                <w:szCs w:val="21"/>
              </w:rPr>
              <w:t>完成时间</w:t>
            </w:r>
          </w:p>
        </w:tc>
        <w:tc>
          <w:tcPr>
            <w:tcW w:w="839"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8A223B">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201</w:t>
            </w:r>
            <w:r w:rsidR="008A223B" w:rsidRPr="00367B70">
              <w:rPr>
                <w:rFonts w:asciiTheme="minorEastAsia" w:eastAsiaTheme="minorEastAsia" w:hAnsiTheme="minorEastAsia" w:hint="eastAsia"/>
                <w:szCs w:val="21"/>
              </w:rPr>
              <w:t>7</w:t>
            </w:r>
            <w:r w:rsidR="0061730F">
              <w:rPr>
                <w:rFonts w:asciiTheme="minorEastAsia" w:eastAsiaTheme="minorEastAsia" w:hAnsiTheme="minorEastAsia" w:hint="eastAsia"/>
                <w:szCs w:val="21"/>
              </w:rPr>
              <w:t>年</w:t>
            </w:r>
          </w:p>
        </w:tc>
        <w:tc>
          <w:tcPr>
            <w:tcW w:w="839"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201</w:t>
            </w:r>
            <w:r w:rsidR="0061730F">
              <w:rPr>
                <w:rFonts w:asciiTheme="minorEastAsia" w:eastAsiaTheme="minorEastAsia" w:hAnsiTheme="minorEastAsia" w:hint="eastAsia"/>
                <w:szCs w:val="21"/>
              </w:rPr>
              <w:t>0年</w:t>
            </w:r>
          </w:p>
        </w:tc>
        <w:tc>
          <w:tcPr>
            <w:tcW w:w="764"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6B2AC4">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201</w:t>
            </w:r>
            <w:r w:rsidR="006B2AC4">
              <w:rPr>
                <w:rFonts w:asciiTheme="minorEastAsia" w:eastAsiaTheme="minorEastAsia" w:hAnsiTheme="minorEastAsia" w:hint="eastAsia"/>
                <w:szCs w:val="21"/>
              </w:rPr>
              <w:t>7</w:t>
            </w:r>
            <w:r w:rsidR="0061730F">
              <w:rPr>
                <w:rFonts w:asciiTheme="minorEastAsia" w:eastAsiaTheme="minorEastAsia" w:hAnsiTheme="minorEastAsia" w:hint="eastAsia"/>
                <w:szCs w:val="21"/>
              </w:rPr>
              <w:t>年</w:t>
            </w:r>
          </w:p>
        </w:tc>
        <w:tc>
          <w:tcPr>
            <w:tcW w:w="839" w:type="pct"/>
            <w:tcBorders>
              <w:top w:val="single" w:sz="4" w:space="0" w:color="auto"/>
              <w:left w:val="single" w:sz="4" w:space="0" w:color="auto"/>
              <w:bottom w:val="single" w:sz="4" w:space="0" w:color="auto"/>
              <w:right w:val="single" w:sz="4" w:space="0" w:color="auto"/>
            </w:tcBorders>
            <w:noWrap/>
            <w:vAlign w:val="center"/>
          </w:tcPr>
          <w:p w:rsidR="005A007D" w:rsidRPr="006657D8" w:rsidRDefault="005A007D" w:rsidP="005A007D">
            <w:pPr>
              <w:jc w:val="center"/>
              <w:rPr>
                <w:rFonts w:asciiTheme="minorEastAsia" w:eastAsiaTheme="minorEastAsia" w:hAnsiTheme="minorEastAsia" w:cs="宋体"/>
                <w:szCs w:val="21"/>
              </w:rPr>
            </w:pPr>
            <w:r w:rsidRPr="006657D8">
              <w:rPr>
                <w:rFonts w:asciiTheme="minorEastAsia" w:eastAsiaTheme="minorEastAsia" w:hAnsiTheme="minorEastAsia" w:hint="eastAsia"/>
                <w:szCs w:val="21"/>
              </w:rPr>
              <w:t>2009</w:t>
            </w:r>
            <w:r w:rsidR="0061730F" w:rsidRPr="006657D8">
              <w:rPr>
                <w:rFonts w:asciiTheme="minorEastAsia" w:eastAsiaTheme="minorEastAsia" w:hAnsiTheme="minorEastAsia" w:hint="eastAsia"/>
                <w:szCs w:val="21"/>
              </w:rPr>
              <w:t>年</w:t>
            </w:r>
          </w:p>
        </w:tc>
        <w:tc>
          <w:tcPr>
            <w:tcW w:w="897"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7B5180"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2009</w:t>
            </w:r>
            <w:r w:rsidR="0061730F">
              <w:rPr>
                <w:rFonts w:asciiTheme="minorEastAsia" w:eastAsiaTheme="minorEastAsia" w:hAnsiTheme="minorEastAsia" w:hint="eastAsia"/>
                <w:szCs w:val="21"/>
              </w:rPr>
              <w:t>年</w:t>
            </w:r>
          </w:p>
        </w:tc>
      </w:tr>
      <w:tr w:rsidR="005A007D" w:rsidRPr="00367B70" w:rsidTr="00367B70">
        <w:trPr>
          <w:trHeight w:val="340"/>
        </w:trPr>
        <w:tc>
          <w:tcPr>
            <w:tcW w:w="822"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B54B4E">
            <w:pPr>
              <w:widowControl/>
              <w:jc w:val="center"/>
              <w:rPr>
                <w:rFonts w:asciiTheme="minorEastAsia" w:eastAsiaTheme="minorEastAsia" w:hAnsiTheme="minorEastAsia" w:cs="宋体"/>
                <w:color w:val="000000"/>
                <w:kern w:val="0"/>
                <w:szCs w:val="21"/>
              </w:rPr>
            </w:pPr>
            <w:r w:rsidRPr="00367B70">
              <w:rPr>
                <w:rFonts w:asciiTheme="minorEastAsia" w:eastAsiaTheme="minorEastAsia" w:hAnsiTheme="minorEastAsia" w:cs="宋体" w:hint="eastAsia"/>
                <w:color w:val="000000"/>
                <w:kern w:val="0"/>
                <w:szCs w:val="21"/>
              </w:rPr>
              <w:t>平均容积率</w:t>
            </w:r>
          </w:p>
        </w:tc>
        <w:tc>
          <w:tcPr>
            <w:tcW w:w="839"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5A007D">
            <w:pPr>
              <w:jc w:val="center"/>
              <w:rPr>
                <w:rFonts w:asciiTheme="minorEastAsia" w:eastAsiaTheme="minorEastAsia" w:hAnsiTheme="minorEastAsia"/>
                <w:szCs w:val="21"/>
              </w:rPr>
            </w:pPr>
            <w:r w:rsidRPr="00367B70">
              <w:rPr>
                <w:rFonts w:asciiTheme="minorEastAsia" w:eastAsiaTheme="minorEastAsia" w:hAnsiTheme="minorEastAsia"/>
                <w:szCs w:val="21"/>
              </w:rPr>
              <w:t>1.0</w:t>
            </w:r>
          </w:p>
        </w:tc>
        <w:tc>
          <w:tcPr>
            <w:tcW w:w="839"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5A007D">
            <w:pPr>
              <w:jc w:val="center"/>
              <w:rPr>
                <w:rFonts w:asciiTheme="minorEastAsia" w:eastAsiaTheme="minorEastAsia" w:hAnsiTheme="minorEastAsia"/>
                <w:szCs w:val="21"/>
              </w:rPr>
            </w:pPr>
            <w:r w:rsidRPr="00367B70">
              <w:rPr>
                <w:rFonts w:asciiTheme="minorEastAsia" w:eastAsiaTheme="minorEastAsia" w:hAnsiTheme="minorEastAsia"/>
                <w:szCs w:val="21"/>
              </w:rPr>
              <w:t>1.0</w:t>
            </w:r>
          </w:p>
        </w:tc>
        <w:tc>
          <w:tcPr>
            <w:tcW w:w="764"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5A007D" w:rsidP="005A007D">
            <w:pPr>
              <w:jc w:val="center"/>
              <w:rPr>
                <w:rFonts w:asciiTheme="minorEastAsia" w:eastAsiaTheme="minorEastAsia" w:hAnsiTheme="minorEastAsia"/>
                <w:szCs w:val="21"/>
              </w:rPr>
            </w:pPr>
            <w:r w:rsidRPr="00367B70">
              <w:rPr>
                <w:rFonts w:asciiTheme="minorEastAsia" w:eastAsiaTheme="minorEastAsia" w:hAnsiTheme="minorEastAsia"/>
                <w:szCs w:val="21"/>
              </w:rPr>
              <w:t>1.0</w:t>
            </w:r>
          </w:p>
        </w:tc>
        <w:tc>
          <w:tcPr>
            <w:tcW w:w="839" w:type="pct"/>
            <w:tcBorders>
              <w:top w:val="single" w:sz="4" w:space="0" w:color="auto"/>
              <w:left w:val="single" w:sz="4" w:space="0" w:color="auto"/>
              <w:bottom w:val="single" w:sz="4" w:space="0" w:color="auto"/>
              <w:right w:val="single" w:sz="4" w:space="0" w:color="auto"/>
            </w:tcBorders>
            <w:noWrap/>
            <w:vAlign w:val="center"/>
          </w:tcPr>
          <w:p w:rsidR="005A007D" w:rsidRPr="006657D8" w:rsidRDefault="005A007D" w:rsidP="005A007D">
            <w:pPr>
              <w:jc w:val="center"/>
              <w:rPr>
                <w:rFonts w:asciiTheme="minorEastAsia" w:eastAsiaTheme="minorEastAsia" w:hAnsiTheme="minorEastAsia"/>
                <w:szCs w:val="21"/>
              </w:rPr>
            </w:pPr>
            <w:r w:rsidRPr="006657D8">
              <w:rPr>
                <w:rFonts w:asciiTheme="minorEastAsia" w:eastAsiaTheme="minorEastAsia" w:hAnsiTheme="minorEastAsia" w:hint="eastAsia"/>
                <w:szCs w:val="21"/>
              </w:rPr>
              <w:t>1.0</w:t>
            </w:r>
          </w:p>
        </w:tc>
        <w:tc>
          <w:tcPr>
            <w:tcW w:w="897" w:type="pct"/>
            <w:tcBorders>
              <w:top w:val="single" w:sz="4" w:space="0" w:color="auto"/>
              <w:left w:val="single" w:sz="4" w:space="0" w:color="auto"/>
              <w:bottom w:val="single" w:sz="4" w:space="0" w:color="auto"/>
              <w:right w:val="single" w:sz="4" w:space="0" w:color="auto"/>
            </w:tcBorders>
            <w:noWrap/>
            <w:vAlign w:val="center"/>
          </w:tcPr>
          <w:p w:rsidR="005A007D" w:rsidRPr="00367B70" w:rsidRDefault="007B5180" w:rsidP="005A007D">
            <w:pPr>
              <w:jc w:val="center"/>
              <w:rPr>
                <w:rFonts w:asciiTheme="minorEastAsia" w:eastAsiaTheme="minorEastAsia" w:hAnsiTheme="minorEastAsia"/>
                <w:szCs w:val="21"/>
              </w:rPr>
            </w:pPr>
            <w:r w:rsidRPr="00367B70">
              <w:rPr>
                <w:rFonts w:asciiTheme="minorEastAsia" w:eastAsiaTheme="minorEastAsia" w:hAnsiTheme="minorEastAsia" w:hint="eastAsia"/>
                <w:szCs w:val="21"/>
              </w:rPr>
              <w:t>1.0</w:t>
            </w:r>
          </w:p>
        </w:tc>
      </w:tr>
      <w:tr w:rsidR="00487E71" w:rsidRPr="00367B70" w:rsidTr="00367B70">
        <w:trPr>
          <w:trHeight w:val="340"/>
        </w:trPr>
        <w:tc>
          <w:tcPr>
            <w:tcW w:w="822" w:type="pct"/>
            <w:tcBorders>
              <w:top w:val="single" w:sz="4" w:space="0" w:color="auto"/>
              <w:left w:val="single" w:sz="4" w:space="0" w:color="auto"/>
              <w:bottom w:val="single" w:sz="4" w:space="0" w:color="auto"/>
              <w:right w:val="single" w:sz="4" w:space="0" w:color="auto"/>
            </w:tcBorders>
            <w:noWrap/>
            <w:vAlign w:val="center"/>
          </w:tcPr>
          <w:p w:rsidR="00487E71" w:rsidRPr="00367B70" w:rsidRDefault="00487E71" w:rsidP="00B54B4E">
            <w:pPr>
              <w:widowControl/>
              <w:jc w:val="center"/>
              <w:rPr>
                <w:rFonts w:asciiTheme="minorEastAsia" w:eastAsiaTheme="minorEastAsia" w:hAnsiTheme="minorEastAsia" w:cs="宋体"/>
                <w:color w:val="000000"/>
                <w:kern w:val="0"/>
                <w:szCs w:val="21"/>
              </w:rPr>
            </w:pPr>
            <w:r w:rsidRPr="00367B70">
              <w:rPr>
                <w:rFonts w:asciiTheme="minorEastAsia" w:eastAsiaTheme="minorEastAsia" w:hAnsiTheme="minorEastAsia" w:cs="宋体" w:hint="eastAsia"/>
                <w:color w:val="000000"/>
                <w:kern w:val="0"/>
                <w:szCs w:val="21"/>
              </w:rPr>
              <w:t>一级地</w:t>
            </w:r>
          </w:p>
        </w:tc>
        <w:tc>
          <w:tcPr>
            <w:tcW w:w="839" w:type="pct"/>
            <w:tcBorders>
              <w:top w:val="single" w:sz="4" w:space="0" w:color="auto"/>
              <w:left w:val="single" w:sz="4" w:space="0" w:color="auto"/>
              <w:bottom w:val="single" w:sz="4" w:space="0" w:color="auto"/>
              <w:right w:val="single" w:sz="4" w:space="0" w:color="auto"/>
            </w:tcBorders>
            <w:shd w:val="clear" w:color="000000" w:fill="FFFFFF"/>
            <w:vAlign w:val="bottom"/>
          </w:tcPr>
          <w:p w:rsidR="00487E71" w:rsidRPr="00441F3E" w:rsidRDefault="00487E71">
            <w:pPr>
              <w:jc w:val="center"/>
              <w:rPr>
                <w:rFonts w:asciiTheme="minorEastAsia" w:eastAsiaTheme="minorEastAsia" w:hAnsiTheme="minorEastAsia"/>
                <w:szCs w:val="21"/>
              </w:rPr>
            </w:pPr>
            <w:r w:rsidRPr="00441F3E">
              <w:rPr>
                <w:rFonts w:asciiTheme="minorEastAsia" w:eastAsiaTheme="minorEastAsia" w:hAnsiTheme="minorEastAsia" w:hint="eastAsia"/>
                <w:szCs w:val="21"/>
              </w:rPr>
              <w:t>449</w:t>
            </w:r>
          </w:p>
        </w:tc>
        <w:tc>
          <w:tcPr>
            <w:tcW w:w="839" w:type="pct"/>
            <w:tcBorders>
              <w:top w:val="single" w:sz="4" w:space="0" w:color="auto"/>
              <w:left w:val="single" w:sz="4" w:space="0" w:color="auto"/>
              <w:bottom w:val="single" w:sz="4" w:space="0" w:color="auto"/>
              <w:right w:val="single" w:sz="4" w:space="0" w:color="auto"/>
            </w:tcBorders>
            <w:noWrap/>
            <w:vAlign w:val="center"/>
          </w:tcPr>
          <w:p w:rsidR="00487E71" w:rsidRPr="00367B70" w:rsidRDefault="00487E71"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240</w:t>
            </w:r>
          </w:p>
        </w:tc>
        <w:tc>
          <w:tcPr>
            <w:tcW w:w="764" w:type="pct"/>
            <w:tcBorders>
              <w:top w:val="single" w:sz="4" w:space="0" w:color="auto"/>
              <w:left w:val="single" w:sz="4" w:space="0" w:color="auto"/>
              <w:bottom w:val="single" w:sz="4" w:space="0" w:color="auto"/>
              <w:right w:val="single" w:sz="4" w:space="0" w:color="auto"/>
            </w:tcBorders>
            <w:noWrap/>
            <w:vAlign w:val="center"/>
          </w:tcPr>
          <w:p w:rsidR="00487E71" w:rsidRDefault="00487E71">
            <w:pPr>
              <w:jc w:val="center"/>
              <w:rPr>
                <w:rFonts w:ascii="宋体" w:hAnsi="宋体" w:cs="宋体"/>
                <w:color w:val="000000"/>
                <w:sz w:val="20"/>
              </w:rPr>
            </w:pPr>
            <w:r>
              <w:rPr>
                <w:rFonts w:hint="eastAsia"/>
                <w:color w:val="000000"/>
                <w:sz w:val="20"/>
              </w:rPr>
              <w:t>1335</w:t>
            </w:r>
          </w:p>
        </w:tc>
        <w:tc>
          <w:tcPr>
            <w:tcW w:w="839" w:type="pct"/>
            <w:tcBorders>
              <w:top w:val="single" w:sz="4" w:space="0" w:color="auto"/>
              <w:left w:val="single" w:sz="4" w:space="0" w:color="auto"/>
              <w:bottom w:val="single" w:sz="4" w:space="0" w:color="auto"/>
              <w:right w:val="single" w:sz="4" w:space="0" w:color="auto"/>
            </w:tcBorders>
            <w:noWrap/>
            <w:vAlign w:val="center"/>
          </w:tcPr>
          <w:p w:rsidR="00487E71" w:rsidRPr="006657D8" w:rsidRDefault="006657D8" w:rsidP="005A007D">
            <w:pPr>
              <w:jc w:val="center"/>
              <w:rPr>
                <w:rFonts w:asciiTheme="minorEastAsia" w:eastAsiaTheme="minorEastAsia" w:hAnsiTheme="minorEastAsia" w:cs="宋体"/>
                <w:szCs w:val="21"/>
              </w:rPr>
            </w:pPr>
            <w:r w:rsidRPr="006657D8">
              <w:rPr>
                <w:rFonts w:asciiTheme="minorEastAsia" w:eastAsiaTheme="minorEastAsia" w:hAnsiTheme="minorEastAsia" w:hint="eastAsia"/>
                <w:szCs w:val="21"/>
              </w:rPr>
              <w:t>295</w:t>
            </w:r>
          </w:p>
        </w:tc>
        <w:tc>
          <w:tcPr>
            <w:tcW w:w="897" w:type="pct"/>
            <w:tcBorders>
              <w:top w:val="single" w:sz="4" w:space="0" w:color="auto"/>
              <w:left w:val="single" w:sz="4" w:space="0" w:color="auto"/>
              <w:bottom w:val="single" w:sz="4" w:space="0" w:color="auto"/>
              <w:right w:val="single" w:sz="4" w:space="0" w:color="auto"/>
            </w:tcBorders>
            <w:noWrap/>
            <w:vAlign w:val="center"/>
          </w:tcPr>
          <w:p w:rsidR="00487E71" w:rsidRPr="00367B70" w:rsidRDefault="00487E71"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225</w:t>
            </w:r>
          </w:p>
        </w:tc>
      </w:tr>
      <w:tr w:rsidR="00487E71" w:rsidRPr="00367B70" w:rsidTr="00367B70">
        <w:trPr>
          <w:trHeight w:val="340"/>
        </w:trPr>
        <w:tc>
          <w:tcPr>
            <w:tcW w:w="822" w:type="pct"/>
            <w:tcBorders>
              <w:top w:val="single" w:sz="4" w:space="0" w:color="auto"/>
              <w:left w:val="single" w:sz="4" w:space="0" w:color="auto"/>
              <w:bottom w:val="single" w:sz="4" w:space="0" w:color="auto"/>
              <w:right w:val="single" w:sz="4" w:space="0" w:color="auto"/>
            </w:tcBorders>
            <w:noWrap/>
            <w:vAlign w:val="center"/>
          </w:tcPr>
          <w:p w:rsidR="00487E71" w:rsidRPr="00367B70" w:rsidRDefault="00487E71" w:rsidP="00B54B4E">
            <w:pPr>
              <w:widowControl/>
              <w:jc w:val="center"/>
              <w:rPr>
                <w:rFonts w:asciiTheme="minorEastAsia" w:eastAsiaTheme="minorEastAsia" w:hAnsiTheme="minorEastAsia" w:cs="宋体"/>
                <w:color w:val="000000"/>
                <w:kern w:val="0"/>
                <w:szCs w:val="21"/>
              </w:rPr>
            </w:pPr>
            <w:r w:rsidRPr="00367B70">
              <w:rPr>
                <w:rFonts w:asciiTheme="minorEastAsia" w:eastAsiaTheme="minorEastAsia" w:hAnsiTheme="minorEastAsia" w:cs="宋体" w:hint="eastAsia"/>
                <w:color w:val="000000"/>
                <w:kern w:val="0"/>
                <w:szCs w:val="21"/>
              </w:rPr>
              <w:t>二级地</w:t>
            </w:r>
          </w:p>
        </w:tc>
        <w:tc>
          <w:tcPr>
            <w:tcW w:w="839" w:type="pct"/>
            <w:tcBorders>
              <w:top w:val="single" w:sz="4" w:space="0" w:color="auto"/>
              <w:left w:val="single" w:sz="4" w:space="0" w:color="auto"/>
              <w:bottom w:val="single" w:sz="4" w:space="0" w:color="auto"/>
              <w:right w:val="single" w:sz="4" w:space="0" w:color="auto"/>
            </w:tcBorders>
            <w:shd w:val="clear" w:color="000000" w:fill="FFFFFF"/>
            <w:vAlign w:val="bottom"/>
          </w:tcPr>
          <w:p w:rsidR="00487E71" w:rsidRPr="00441F3E" w:rsidRDefault="00487E71">
            <w:pPr>
              <w:jc w:val="center"/>
              <w:rPr>
                <w:rFonts w:asciiTheme="minorEastAsia" w:eastAsiaTheme="minorEastAsia" w:hAnsiTheme="minorEastAsia"/>
                <w:szCs w:val="21"/>
              </w:rPr>
            </w:pPr>
            <w:r w:rsidRPr="00441F3E">
              <w:rPr>
                <w:rFonts w:asciiTheme="minorEastAsia" w:eastAsiaTheme="minorEastAsia" w:hAnsiTheme="minorEastAsia" w:hint="eastAsia"/>
                <w:szCs w:val="21"/>
              </w:rPr>
              <w:t>355</w:t>
            </w:r>
          </w:p>
        </w:tc>
        <w:tc>
          <w:tcPr>
            <w:tcW w:w="839" w:type="pct"/>
            <w:tcBorders>
              <w:top w:val="single" w:sz="4" w:space="0" w:color="auto"/>
              <w:left w:val="single" w:sz="4" w:space="0" w:color="auto"/>
              <w:bottom w:val="single" w:sz="4" w:space="0" w:color="auto"/>
              <w:right w:val="single" w:sz="4" w:space="0" w:color="auto"/>
            </w:tcBorders>
            <w:noWrap/>
            <w:vAlign w:val="center"/>
          </w:tcPr>
          <w:p w:rsidR="00487E71" w:rsidRPr="00367B70" w:rsidRDefault="00487E71"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150</w:t>
            </w:r>
          </w:p>
        </w:tc>
        <w:tc>
          <w:tcPr>
            <w:tcW w:w="764" w:type="pct"/>
            <w:tcBorders>
              <w:top w:val="single" w:sz="4" w:space="0" w:color="auto"/>
              <w:left w:val="single" w:sz="4" w:space="0" w:color="auto"/>
              <w:bottom w:val="single" w:sz="4" w:space="0" w:color="auto"/>
              <w:right w:val="single" w:sz="4" w:space="0" w:color="auto"/>
            </w:tcBorders>
            <w:noWrap/>
            <w:vAlign w:val="center"/>
          </w:tcPr>
          <w:p w:rsidR="00487E71" w:rsidRDefault="00487E71">
            <w:pPr>
              <w:jc w:val="center"/>
              <w:rPr>
                <w:rFonts w:ascii="宋体" w:hAnsi="宋体" w:cs="宋体"/>
                <w:color w:val="000000"/>
                <w:sz w:val="20"/>
              </w:rPr>
            </w:pPr>
            <w:r>
              <w:rPr>
                <w:rFonts w:hint="eastAsia"/>
                <w:color w:val="000000"/>
                <w:sz w:val="20"/>
              </w:rPr>
              <w:t>1035</w:t>
            </w:r>
          </w:p>
        </w:tc>
        <w:tc>
          <w:tcPr>
            <w:tcW w:w="839" w:type="pct"/>
            <w:tcBorders>
              <w:top w:val="single" w:sz="4" w:space="0" w:color="auto"/>
              <w:left w:val="single" w:sz="4" w:space="0" w:color="auto"/>
              <w:bottom w:val="single" w:sz="4" w:space="0" w:color="auto"/>
              <w:right w:val="single" w:sz="4" w:space="0" w:color="auto"/>
            </w:tcBorders>
            <w:noWrap/>
            <w:vAlign w:val="center"/>
          </w:tcPr>
          <w:p w:rsidR="00487E71" w:rsidRPr="006657D8" w:rsidRDefault="006657D8" w:rsidP="005A007D">
            <w:pPr>
              <w:jc w:val="center"/>
              <w:rPr>
                <w:rFonts w:asciiTheme="minorEastAsia" w:eastAsiaTheme="minorEastAsia" w:hAnsiTheme="minorEastAsia" w:cs="宋体"/>
                <w:szCs w:val="21"/>
              </w:rPr>
            </w:pPr>
            <w:r w:rsidRPr="006657D8">
              <w:rPr>
                <w:rFonts w:asciiTheme="minorEastAsia" w:eastAsiaTheme="minorEastAsia" w:hAnsiTheme="minorEastAsia" w:hint="eastAsia"/>
                <w:szCs w:val="21"/>
              </w:rPr>
              <w:t>206</w:t>
            </w:r>
          </w:p>
        </w:tc>
        <w:tc>
          <w:tcPr>
            <w:tcW w:w="897" w:type="pct"/>
            <w:tcBorders>
              <w:top w:val="single" w:sz="4" w:space="0" w:color="auto"/>
              <w:left w:val="single" w:sz="4" w:space="0" w:color="auto"/>
              <w:bottom w:val="single" w:sz="4" w:space="0" w:color="auto"/>
              <w:right w:val="single" w:sz="4" w:space="0" w:color="auto"/>
            </w:tcBorders>
            <w:noWrap/>
            <w:vAlign w:val="center"/>
          </w:tcPr>
          <w:p w:rsidR="00487E71" w:rsidRPr="00367B70" w:rsidRDefault="00487E71"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130</w:t>
            </w:r>
          </w:p>
        </w:tc>
      </w:tr>
      <w:tr w:rsidR="00487E71" w:rsidRPr="00367B70" w:rsidTr="00367B70">
        <w:trPr>
          <w:trHeight w:val="340"/>
        </w:trPr>
        <w:tc>
          <w:tcPr>
            <w:tcW w:w="822" w:type="pct"/>
            <w:tcBorders>
              <w:top w:val="single" w:sz="4" w:space="0" w:color="auto"/>
              <w:left w:val="single" w:sz="4" w:space="0" w:color="auto"/>
              <w:bottom w:val="single" w:sz="4" w:space="0" w:color="auto"/>
              <w:right w:val="single" w:sz="4" w:space="0" w:color="auto"/>
            </w:tcBorders>
            <w:noWrap/>
            <w:vAlign w:val="center"/>
          </w:tcPr>
          <w:p w:rsidR="00487E71" w:rsidRPr="00367B70" w:rsidRDefault="00487E71" w:rsidP="00B54B4E">
            <w:pPr>
              <w:widowControl/>
              <w:jc w:val="center"/>
              <w:rPr>
                <w:rFonts w:asciiTheme="minorEastAsia" w:eastAsiaTheme="minorEastAsia" w:hAnsiTheme="minorEastAsia" w:cs="宋体"/>
                <w:color w:val="000000"/>
                <w:kern w:val="0"/>
                <w:szCs w:val="21"/>
              </w:rPr>
            </w:pPr>
            <w:r w:rsidRPr="00367B70">
              <w:rPr>
                <w:rFonts w:asciiTheme="minorEastAsia" w:eastAsiaTheme="minorEastAsia" w:hAnsiTheme="minorEastAsia" w:cs="宋体" w:hint="eastAsia"/>
                <w:color w:val="000000"/>
                <w:kern w:val="0"/>
                <w:szCs w:val="21"/>
              </w:rPr>
              <w:t>三级地</w:t>
            </w:r>
          </w:p>
        </w:tc>
        <w:tc>
          <w:tcPr>
            <w:tcW w:w="839" w:type="pct"/>
            <w:tcBorders>
              <w:top w:val="single" w:sz="4" w:space="0" w:color="auto"/>
              <w:left w:val="single" w:sz="4" w:space="0" w:color="auto"/>
              <w:bottom w:val="single" w:sz="4" w:space="0" w:color="auto"/>
              <w:right w:val="single" w:sz="4" w:space="0" w:color="auto"/>
            </w:tcBorders>
            <w:shd w:val="clear" w:color="000000" w:fill="FFFFFF"/>
            <w:vAlign w:val="bottom"/>
          </w:tcPr>
          <w:p w:rsidR="00487E71" w:rsidRPr="00441F3E" w:rsidRDefault="00487E71">
            <w:pPr>
              <w:jc w:val="center"/>
              <w:rPr>
                <w:rFonts w:asciiTheme="minorEastAsia" w:eastAsiaTheme="minorEastAsia" w:hAnsiTheme="minorEastAsia"/>
                <w:szCs w:val="21"/>
              </w:rPr>
            </w:pPr>
            <w:r w:rsidRPr="00441F3E">
              <w:rPr>
                <w:rFonts w:asciiTheme="minorEastAsia" w:eastAsiaTheme="minorEastAsia" w:hAnsiTheme="minorEastAsia" w:hint="eastAsia"/>
                <w:szCs w:val="21"/>
              </w:rPr>
              <w:t>242</w:t>
            </w:r>
          </w:p>
        </w:tc>
        <w:tc>
          <w:tcPr>
            <w:tcW w:w="839" w:type="pct"/>
            <w:tcBorders>
              <w:top w:val="single" w:sz="4" w:space="0" w:color="auto"/>
              <w:left w:val="single" w:sz="4" w:space="0" w:color="auto"/>
              <w:bottom w:val="single" w:sz="4" w:space="0" w:color="auto"/>
              <w:right w:val="single" w:sz="4" w:space="0" w:color="auto"/>
            </w:tcBorders>
            <w:noWrap/>
            <w:vAlign w:val="center"/>
          </w:tcPr>
          <w:p w:rsidR="00487E71" w:rsidRPr="00367B70" w:rsidRDefault="00487E71"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105</w:t>
            </w:r>
          </w:p>
        </w:tc>
        <w:tc>
          <w:tcPr>
            <w:tcW w:w="764" w:type="pct"/>
            <w:tcBorders>
              <w:top w:val="single" w:sz="4" w:space="0" w:color="auto"/>
              <w:left w:val="single" w:sz="4" w:space="0" w:color="auto"/>
              <w:bottom w:val="single" w:sz="4" w:space="0" w:color="auto"/>
              <w:right w:val="single" w:sz="4" w:space="0" w:color="auto"/>
            </w:tcBorders>
            <w:noWrap/>
            <w:vAlign w:val="center"/>
          </w:tcPr>
          <w:p w:rsidR="00487E71" w:rsidRDefault="00487E71">
            <w:pPr>
              <w:jc w:val="center"/>
              <w:rPr>
                <w:rFonts w:ascii="宋体" w:hAnsi="宋体" w:cs="宋体"/>
                <w:color w:val="000000"/>
                <w:sz w:val="20"/>
              </w:rPr>
            </w:pPr>
            <w:r>
              <w:rPr>
                <w:rFonts w:hint="eastAsia"/>
                <w:color w:val="000000"/>
                <w:sz w:val="20"/>
              </w:rPr>
              <w:t>770</w:t>
            </w:r>
          </w:p>
        </w:tc>
        <w:tc>
          <w:tcPr>
            <w:tcW w:w="839" w:type="pct"/>
            <w:tcBorders>
              <w:top w:val="single" w:sz="4" w:space="0" w:color="auto"/>
              <w:left w:val="single" w:sz="4" w:space="0" w:color="auto"/>
              <w:bottom w:val="single" w:sz="4" w:space="0" w:color="auto"/>
              <w:right w:val="single" w:sz="4" w:space="0" w:color="auto"/>
            </w:tcBorders>
            <w:noWrap/>
            <w:vAlign w:val="center"/>
          </w:tcPr>
          <w:p w:rsidR="00487E71" w:rsidRPr="006657D8" w:rsidRDefault="006657D8" w:rsidP="005A007D">
            <w:pPr>
              <w:jc w:val="center"/>
              <w:rPr>
                <w:rFonts w:asciiTheme="minorEastAsia" w:eastAsiaTheme="minorEastAsia" w:hAnsiTheme="minorEastAsia" w:cs="宋体"/>
                <w:szCs w:val="21"/>
              </w:rPr>
            </w:pPr>
            <w:r w:rsidRPr="006657D8">
              <w:rPr>
                <w:rFonts w:asciiTheme="minorEastAsia" w:eastAsiaTheme="minorEastAsia" w:hAnsiTheme="minorEastAsia" w:hint="eastAsia"/>
                <w:szCs w:val="21"/>
              </w:rPr>
              <w:t>159</w:t>
            </w:r>
          </w:p>
        </w:tc>
        <w:tc>
          <w:tcPr>
            <w:tcW w:w="897" w:type="pct"/>
            <w:tcBorders>
              <w:top w:val="single" w:sz="4" w:space="0" w:color="auto"/>
              <w:left w:val="single" w:sz="4" w:space="0" w:color="auto"/>
              <w:bottom w:val="single" w:sz="4" w:space="0" w:color="auto"/>
              <w:right w:val="single" w:sz="4" w:space="0" w:color="auto"/>
            </w:tcBorders>
            <w:noWrap/>
            <w:vAlign w:val="center"/>
          </w:tcPr>
          <w:p w:rsidR="00487E71" w:rsidRPr="00367B70" w:rsidRDefault="00487E71"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100</w:t>
            </w:r>
          </w:p>
        </w:tc>
      </w:tr>
      <w:tr w:rsidR="00487E71" w:rsidRPr="00367B70" w:rsidTr="00367B70">
        <w:trPr>
          <w:trHeight w:val="340"/>
        </w:trPr>
        <w:tc>
          <w:tcPr>
            <w:tcW w:w="822" w:type="pct"/>
            <w:tcBorders>
              <w:top w:val="single" w:sz="4" w:space="0" w:color="auto"/>
              <w:left w:val="single" w:sz="4" w:space="0" w:color="auto"/>
              <w:bottom w:val="single" w:sz="4" w:space="0" w:color="auto"/>
              <w:right w:val="single" w:sz="4" w:space="0" w:color="auto"/>
            </w:tcBorders>
            <w:noWrap/>
            <w:vAlign w:val="center"/>
          </w:tcPr>
          <w:p w:rsidR="00487E71" w:rsidRPr="00367B70" w:rsidRDefault="00487E71" w:rsidP="00B54B4E">
            <w:pPr>
              <w:widowControl/>
              <w:jc w:val="center"/>
              <w:rPr>
                <w:rFonts w:asciiTheme="minorEastAsia" w:eastAsiaTheme="minorEastAsia" w:hAnsiTheme="minorEastAsia" w:cs="宋体"/>
                <w:color w:val="000000"/>
                <w:kern w:val="0"/>
                <w:szCs w:val="21"/>
              </w:rPr>
            </w:pPr>
            <w:r w:rsidRPr="00367B70">
              <w:rPr>
                <w:rFonts w:asciiTheme="minorEastAsia" w:eastAsiaTheme="minorEastAsia" w:hAnsiTheme="minorEastAsia" w:cs="宋体" w:hint="eastAsia"/>
                <w:color w:val="000000"/>
                <w:kern w:val="0"/>
                <w:szCs w:val="21"/>
              </w:rPr>
              <w:t>四级地</w:t>
            </w:r>
          </w:p>
        </w:tc>
        <w:tc>
          <w:tcPr>
            <w:tcW w:w="839" w:type="pct"/>
            <w:tcBorders>
              <w:top w:val="single" w:sz="4" w:space="0" w:color="auto"/>
              <w:left w:val="single" w:sz="4" w:space="0" w:color="auto"/>
              <w:bottom w:val="single" w:sz="4" w:space="0" w:color="auto"/>
              <w:right w:val="single" w:sz="4" w:space="0" w:color="auto"/>
            </w:tcBorders>
            <w:noWrap/>
            <w:vAlign w:val="bottom"/>
          </w:tcPr>
          <w:p w:rsidR="00487E71" w:rsidRPr="00441F3E" w:rsidRDefault="00487E71">
            <w:pPr>
              <w:jc w:val="center"/>
              <w:rPr>
                <w:rFonts w:asciiTheme="minorEastAsia" w:eastAsiaTheme="minorEastAsia" w:hAnsiTheme="minorEastAsia"/>
                <w:szCs w:val="21"/>
              </w:rPr>
            </w:pPr>
            <w:r w:rsidRPr="00441F3E">
              <w:rPr>
                <w:rFonts w:asciiTheme="minorEastAsia" w:eastAsiaTheme="minorEastAsia" w:hAnsiTheme="minorEastAsia" w:hint="eastAsia"/>
                <w:szCs w:val="21"/>
              </w:rPr>
              <w:t>157</w:t>
            </w:r>
          </w:p>
        </w:tc>
        <w:tc>
          <w:tcPr>
            <w:tcW w:w="839" w:type="pct"/>
            <w:tcBorders>
              <w:top w:val="single" w:sz="4" w:space="0" w:color="auto"/>
              <w:left w:val="single" w:sz="4" w:space="0" w:color="auto"/>
              <w:bottom w:val="single" w:sz="4" w:space="0" w:color="auto"/>
              <w:right w:val="single" w:sz="4" w:space="0" w:color="auto"/>
            </w:tcBorders>
            <w:noWrap/>
            <w:vAlign w:val="center"/>
          </w:tcPr>
          <w:p w:rsidR="00487E71" w:rsidRPr="00367B70" w:rsidRDefault="00487E71"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w:t>
            </w:r>
          </w:p>
        </w:tc>
        <w:tc>
          <w:tcPr>
            <w:tcW w:w="764" w:type="pct"/>
            <w:tcBorders>
              <w:top w:val="single" w:sz="4" w:space="0" w:color="auto"/>
              <w:left w:val="single" w:sz="4" w:space="0" w:color="auto"/>
              <w:bottom w:val="single" w:sz="4" w:space="0" w:color="auto"/>
              <w:right w:val="single" w:sz="4" w:space="0" w:color="auto"/>
            </w:tcBorders>
            <w:noWrap/>
            <w:vAlign w:val="center"/>
          </w:tcPr>
          <w:p w:rsidR="00487E71" w:rsidRDefault="00487E71">
            <w:pPr>
              <w:jc w:val="center"/>
              <w:rPr>
                <w:rFonts w:ascii="宋体" w:hAnsi="宋体" w:cs="宋体"/>
                <w:color w:val="000000"/>
                <w:sz w:val="20"/>
              </w:rPr>
            </w:pPr>
            <w:r>
              <w:rPr>
                <w:rFonts w:hint="eastAsia"/>
                <w:color w:val="000000"/>
                <w:sz w:val="20"/>
              </w:rPr>
              <w:t>565</w:t>
            </w:r>
          </w:p>
        </w:tc>
        <w:tc>
          <w:tcPr>
            <w:tcW w:w="839" w:type="pct"/>
            <w:tcBorders>
              <w:top w:val="single" w:sz="4" w:space="0" w:color="auto"/>
              <w:left w:val="single" w:sz="4" w:space="0" w:color="auto"/>
              <w:bottom w:val="single" w:sz="4" w:space="0" w:color="auto"/>
              <w:right w:val="single" w:sz="4" w:space="0" w:color="auto"/>
            </w:tcBorders>
            <w:noWrap/>
            <w:vAlign w:val="center"/>
          </w:tcPr>
          <w:p w:rsidR="00487E71" w:rsidRPr="006657D8" w:rsidRDefault="006657D8" w:rsidP="005A007D">
            <w:pPr>
              <w:jc w:val="center"/>
              <w:rPr>
                <w:rFonts w:asciiTheme="minorEastAsia" w:eastAsiaTheme="minorEastAsia" w:hAnsiTheme="minorEastAsia" w:cs="宋体"/>
                <w:szCs w:val="21"/>
              </w:rPr>
            </w:pPr>
            <w:r w:rsidRPr="006657D8">
              <w:rPr>
                <w:rFonts w:asciiTheme="minorEastAsia" w:eastAsiaTheme="minorEastAsia" w:hAnsiTheme="minorEastAsia" w:hint="eastAsia"/>
                <w:szCs w:val="21"/>
              </w:rPr>
              <w:t>130</w:t>
            </w:r>
          </w:p>
        </w:tc>
        <w:tc>
          <w:tcPr>
            <w:tcW w:w="897" w:type="pct"/>
            <w:tcBorders>
              <w:top w:val="single" w:sz="4" w:space="0" w:color="auto"/>
              <w:left w:val="single" w:sz="4" w:space="0" w:color="auto"/>
              <w:bottom w:val="single" w:sz="4" w:space="0" w:color="auto"/>
              <w:right w:val="single" w:sz="4" w:space="0" w:color="auto"/>
            </w:tcBorders>
            <w:noWrap/>
            <w:vAlign w:val="center"/>
          </w:tcPr>
          <w:p w:rsidR="00487E71" w:rsidRPr="00367B70" w:rsidRDefault="00487E71" w:rsidP="005A007D">
            <w:pPr>
              <w:jc w:val="center"/>
              <w:rPr>
                <w:rFonts w:asciiTheme="minorEastAsia" w:eastAsiaTheme="minorEastAsia" w:hAnsiTheme="minorEastAsia" w:cs="宋体"/>
                <w:szCs w:val="21"/>
              </w:rPr>
            </w:pPr>
            <w:r w:rsidRPr="00367B70">
              <w:rPr>
                <w:rFonts w:asciiTheme="minorEastAsia" w:eastAsiaTheme="minorEastAsia" w:hAnsiTheme="minorEastAsia" w:hint="eastAsia"/>
                <w:szCs w:val="21"/>
              </w:rPr>
              <w:t>-</w:t>
            </w:r>
          </w:p>
        </w:tc>
      </w:tr>
      <w:tr w:rsidR="006B2AC4" w:rsidRPr="00367B70" w:rsidTr="00367B70">
        <w:trPr>
          <w:trHeight w:val="340"/>
        </w:trPr>
        <w:tc>
          <w:tcPr>
            <w:tcW w:w="822"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rsidP="00B54B4E">
            <w:pPr>
              <w:widowControl/>
              <w:jc w:val="center"/>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五级地</w:t>
            </w:r>
          </w:p>
        </w:tc>
        <w:tc>
          <w:tcPr>
            <w:tcW w:w="839" w:type="pct"/>
            <w:tcBorders>
              <w:top w:val="single" w:sz="4" w:space="0" w:color="auto"/>
              <w:left w:val="single" w:sz="4" w:space="0" w:color="auto"/>
              <w:bottom w:val="single" w:sz="4" w:space="0" w:color="auto"/>
              <w:right w:val="single" w:sz="4" w:space="0" w:color="auto"/>
            </w:tcBorders>
            <w:noWrap/>
            <w:vAlign w:val="bottom"/>
          </w:tcPr>
          <w:p w:rsidR="006B2AC4" w:rsidRPr="00367B70" w:rsidRDefault="006B2AC4" w:rsidP="005A007D">
            <w:pPr>
              <w:jc w:val="center"/>
              <w:rPr>
                <w:rFonts w:asciiTheme="minorEastAsia" w:eastAsiaTheme="minorEastAsia" w:hAnsiTheme="minorEastAsia"/>
                <w:szCs w:val="21"/>
              </w:rPr>
            </w:pPr>
          </w:p>
        </w:tc>
        <w:tc>
          <w:tcPr>
            <w:tcW w:w="839"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rsidP="005A007D">
            <w:pPr>
              <w:jc w:val="center"/>
              <w:rPr>
                <w:rFonts w:asciiTheme="minorEastAsia" w:eastAsiaTheme="minorEastAsia" w:hAnsiTheme="minorEastAsia"/>
                <w:szCs w:val="21"/>
              </w:rPr>
            </w:pPr>
          </w:p>
        </w:tc>
        <w:tc>
          <w:tcPr>
            <w:tcW w:w="764" w:type="pct"/>
            <w:tcBorders>
              <w:top w:val="single" w:sz="4" w:space="0" w:color="auto"/>
              <w:left w:val="single" w:sz="4" w:space="0" w:color="auto"/>
              <w:bottom w:val="single" w:sz="4" w:space="0" w:color="auto"/>
              <w:right w:val="single" w:sz="4" w:space="0" w:color="auto"/>
            </w:tcBorders>
            <w:noWrap/>
            <w:vAlign w:val="center"/>
          </w:tcPr>
          <w:p w:rsidR="006B2AC4" w:rsidRDefault="006B2AC4">
            <w:pPr>
              <w:jc w:val="center"/>
              <w:rPr>
                <w:rFonts w:ascii="宋体" w:hAnsi="宋体" w:cs="宋体"/>
                <w:color w:val="000000"/>
                <w:sz w:val="20"/>
              </w:rPr>
            </w:pPr>
            <w:r>
              <w:rPr>
                <w:rFonts w:hint="eastAsia"/>
                <w:color w:val="000000"/>
                <w:sz w:val="20"/>
              </w:rPr>
              <w:t>395</w:t>
            </w:r>
          </w:p>
        </w:tc>
        <w:tc>
          <w:tcPr>
            <w:tcW w:w="839" w:type="pct"/>
            <w:tcBorders>
              <w:top w:val="single" w:sz="4" w:space="0" w:color="auto"/>
              <w:left w:val="single" w:sz="4" w:space="0" w:color="auto"/>
              <w:bottom w:val="single" w:sz="4" w:space="0" w:color="auto"/>
              <w:right w:val="single" w:sz="4" w:space="0" w:color="auto"/>
            </w:tcBorders>
            <w:noWrap/>
            <w:vAlign w:val="center"/>
          </w:tcPr>
          <w:p w:rsidR="006B2AC4" w:rsidRPr="00956570" w:rsidRDefault="006B2AC4" w:rsidP="005A007D">
            <w:pPr>
              <w:jc w:val="center"/>
              <w:rPr>
                <w:rFonts w:asciiTheme="minorEastAsia" w:eastAsiaTheme="minorEastAsia" w:hAnsiTheme="minorEastAsia"/>
                <w:szCs w:val="21"/>
                <w:highlight w:val="yellow"/>
              </w:rPr>
            </w:pPr>
          </w:p>
        </w:tc>
        <w:tc>
          <w:tcPr>
            <w:tcW w:w="897" w:type="pct"/>
            <w:tcBorders>
              <w:top w:val="single" w:sz="4" w:space="0" w:color="auto"/>
              <w:left w:val="single" w:sz="4" w:space="0" w:color="auto"/>
              <w:bottom w:val="single" w:sz="4" w:space="0" w:color="auto"/>
              <w:right w:val="single" w:sz="4" w:space="0" w:color="auto"/>
            </w:tcBorders>
            <w:noWrap/>
            <w:vAlign w:val="center"/>
          </w:tcPr>
          <w:p w:rsidR="006B2AC4" w:rsidRPr="00367B70" w:rsidRDefault="006B2AC4" w:rsidP="005A007D">
            <w:pPr>
              <w:jc w:val="center"/>
              <w:rPr>
                <w:rFonts w:asciiTheme="minorEastAsia" w:eastAsiaTheme="minorEastAsia" w:hAnsiTheme="minorEastAsia"/>
                <w:szCs w:val="21"/>
              </w:rPr>
            </w:pPr>
          </w:p>
        </w:tc>
      </w:tr>
    </w:tbl>
    <w:p w:rsidR="00572BEB" w:rsidRPr="00825ED4" w:rsidRDefault="00572BEB" w:rsidP="00825ED4">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lastRenderedPageBreak/>
        <w:t>表</w:t>
      </w:r>
      <w:r w:rsidR="00253B8A" w:rsidRPr="00825ED4">
        <w:rPr>
          <w:rFonts w:ascii="黑体" w:hAnsi="黑体" w:hint="eastAsia"/>
          <w:sz w:val="21"/>
          <w:szCs w:val="21"/>
        </w:rPr>
        <w:t>4</w:t>
      </w:r>
      <w:r w:rsidRPr="00825ED4">
        <w:rPr>
          <w:rFonts w:ascii="黑体" w:hAnsi="黑体"/>
          <w:sz w:val="21"/>
          <w:szCs w:val="21"/>
        </w:rPr>
        <w:t>-</w:t>
      </w:r>
      <w:r w:rsidR="003D2098">
        <w:rPr>
          <w:rFonts w:ascii="黑体" w:hAnsi="黑体" w:hint="eastAsia"/>
          <w:sz w:val="21"/>
          <w:szCs w:val="21"/>
        </w:rPr>
        <w:t>5</w:t>
      </w:r>
      <w:r w:rsidRPr="00825ED4">
        <w:rPr>
          <w:rFonts w:ascii="黑体" w:hAnsi="黑体" w:hint="eastAsia"/>
          <w:sz w:val="21"/>
          <w:szCs w:val="21"/>
        </w:rPr>
        <w:t>疏勒县与周边县市城镇工业地价对比</w:t>
      </w:r>
    </w:p>
    <w:tbl>
      <w:tblPr>
        <w:tblW w:w="5000" w:type="pct"/>
        <w:tblLook w:val="00A0" w:firstRow="1" w:lastRow="0" w:firstColumn="1" w:lastColumn="0" w:noHBand="0" w:noVBand="0"/>
      </w:tblPr>
      <w:tblGrid>
        <w:gridCol w:w="2376"/>
        <w:gridCol w:w="1419"/>
        <w:gridCol w:w="1415"/>
        <w:gridCol w:w="1419"/>
        <w:gridCol w:w="1411"/>
        <w:gridCol w:w="1246"/>
      </w:tblGrid>
      <w:tr w:rsidR="00572BEB" w:rsidRPr="00AD5D8A" w:rsidTr="00AD0436">
        <w:trPr>
          <w:trHeight w:val="285"/>
        </w:trPr>
        <w:tc>
          <w:tcPr>
            <w:tcW w:w="1279" w:type="pct"/>
            <w:vMerge w:val="restart"/>
            <w:tcBorders>
              <w:top w:val="single" w:sz="4" w:space="0" w:color="auto"/>
              <w:left w:val="single" w:sz="4" w:space="0" w:color="auto"/>
              <w:bottom w:val="single" w:sz="4" w:space="0" w:color="auto"/>
              <w:right w:val="single" w:sz="4" w:space="0" w:color="auto"/>
              <w:tl2br w:val="single" w:sz="4" w:space="0" w:color="auto"/>
            </w:tcBorders>
            <w:noWrap/>
            <w:vAlign w:val="center"/>
          </w:tcPr>
          <w:p w:rsidR="00572BEB" w:rsidRPr="00AD5D8A" w:rsidRDefault="00572BEB" w:rsidP="0035108D">
            <w:pPr>
              <w:widowControl/>
              <w:jc w:val="right"/>
              <w:rPr>
                <w:rFonts w:asciiTheme="minorEastAsia" w:eastAsiaTheme="minorEastAsia" w:hAnsiTheme="minorEastAsia"/>
                <w:color w:val="000000"/>
                <w:kern w:val="0"/>
                <w:szCs w:val="21"/>
              </w:rPr>
            </w:pPr>
            <w:r w:rsidRPr="00AD5D8A">
              <w:rPr>
                <w:rFonts w:asciiTheme="minorEastAsia" w:eastAsiaTheme="minorEastAsia" w:hAnsiTheme="minorEastAsia" w:hint="eastAsia"/>
                <w:color w:val="000000"/>
                <w:kern w:val="0"/>
                <w:szCs w:val="21"/>
              </w:rPr>
              <w:t>县市</w:t>
            </w:r>
          </w:p>
          <w:p w:rsidR="00572BEB" w:rsidRPr="00AD5D8A" w:rsidRDefault="00572BEB" w:rsidP="0035108D">
            <w:pPr>
              <w:widowControl/>
              <w:jc w:val="left"/>
              <w:rPr>
                <w:rFonts w:asciiTheme="minorEastAsia" w:eastAsiaTheme="minorEastAsia" w:hAnsiTheme="minorEastAsia"/>
                <w:color w:val="000000"/>
                <w:kern w:val="0"/>
                <w:szCs w:val="21"/>
              </w:rPr>
            </w:pPr>
            <w:r w:rsidRPr="00AD5D8A">
              <w:rPr>
                <w:rFonts w:asciiTheme="minorEastAsia" w:eastAsiaTheme="minorEastAsia" w:hAnsiTheme="minorEastAsia" w:hint="eastAsia"/>
                <w:color w:val="000000"/>
                <w:kern w:val="0"/>
                <w:szCs w:val="21"/>
              </w:rPr>
              <w:t>级别</w:t>
            </w:r>
          </w:p>
        </w:tc>
        <w:tc>
          <w:tcPr>
            <w:tcW w:w="3721" w:type="pct"/>
            <w:gridSpan w:val="5"/>
            <w:tcBorders>
              <w:top w:val="single" w:sz="4" w:space="0" w:color="auto"/>
              <w:left w:val="single" w:sz="4" w:space="0" w:color="auto"/>
              <w:bottom w:val="single" w:sz="4" w:space="0" w:color="auto"/>
              <w:right w:val="single" w:sz="4" w:space="0" w:color="auto"/>
            </w:tcBorders>
            <w:vAlign w:val="center"/>
          </w:tcPr>
          <w:p w:rsidR="00572BEB" w:rsidRPr="00AD5D8A" w:rsidRDefault="00572BEB" w:rsidP="0035108D">
            <w:pPr>
              <w:widowControl/>
              <w:jc w:val="center"/>
              <w:rPr>
                <w:rFonts w:ascii="宋体" w:cs="宋体"/>
                <w:color w:val="000000"/>
                <w:kern w:val="0"/>
                <w:szCs w:val="21"/>
              </w:rPr>
            </w:pPr>
            <w:r w:rsidRPr="00AD5D8A">
              <w:rPr>
                <w:rFonts w:ascii="宋体" w:hAnsi="宋体" w:cs="宋体" w:hint="eastAsia"/>
                <w:color w:val="000000"/>
                <w:kern w:val="0"/>
                <w:szCs w:val="21"/>
              </w:rPr>
              <w:t>工业用地地价（元</w:t>
            </w:r>
            <w:r w:rsidRPr="00AD5D8A">
              <w:rPr>
                <w:rFonts w:ascii="宋体" w:hAnsi="宋体" w:cs="宋体"/>
                <w:color w:val="000000"/>
                <w:kern w:val="0"/>
                <w:szCs w:val="21"/>
              </w:rPr>
              <w:t>/</w:t>
            </w:r>
            <w:r w:rsidR="005A007D" w:rsidRPr="00AD5D8A">
              <w:rPr>
                <w:rFonts w:ascii="宋体" w:hAnsi="宋体" w:cs="宋体" w:hint="eastAsia"/>
                <w:color w:val="000000"/>
                <w:kern w:val="0"/>
                <w:szCs w:val="21"/>
              </w:rPr>
              <w:t>m</w:t>
            </w:r>
            <w:r w:rsidR="005A007D" w:rsidRPr="00AD5D8A">
              <w:rPr>
                <w:rFonts w:ascii="宋体" w:hAnsi="宋体" w:cs="宋体" w:hint="eastAsia"/>
                <w:color w:val="000000"/>
                <w:kern w:val="0"/>
                <w:szCs w:val="21"/>
                <w:vertAlign w:val="superscript"/>
              </w:rPr>
              <w:t>2</w:t>
            </w:r>
            <w:r w:rsidRPr="00AD5D8A">
              <w:rPr>
                <w:rFonts w:ascii="宋体" w:hAnsi="宋体" w:cs="宋体" w:hint="eastAsia"/>
                <w:color w:val="000000"/>
                <w:kern w:val="0"/>
                <w:szCs w:val="21"/>
              </w:rPr>
              <w:t>）</w:t>
            </w:r>
          </w:p>
        </w:tc>
      </w:tr>
      <w:tr w:rsidR="005A007D" w:rsidRPr="00AD5D8A" w:rsidTr="00AD0436">
        <w:trPr>
          <w:trHeight w:val="285"/>
        </w:trPr>
        <w:tc>
          <w:tcPr>
            <w:tcW w:w="1279" w:type="pct"/>
            <w:vMerge/>
            <w:tcBorders>
              <w:top w:val="single" w:sz="4" w:space="0" w:color="auto"/>
              <w:left w:val="single" w:sz="4" w:space="0" w:color="auto"/>
              <w:bottom w:val="single" w:sz="4" w:space="0" w:color="auto"/>
              <w:right w:val="single" w:sz="4" w:space="0" w:color="auto"/>
            </w:tcBorders>
            <w:vAlign w:val="center"/>
          </w:tcPr>
          <w:p w:rsidR="005A007D" w:rsidRPr="00AD5D8A" w:rsidRDefault="005A007D" w:rsidP="0035108D">
            <w:pPr>
              <w:widowControl/>
              <w:jc w:val="left"/>
              <w:rPr>
                <w:rFonts w:asciiTheme="minorEastAsia" w:eastAsiaTheme="minorEastAsia" w:hAnsiTheme="minorEastAsia"/>
                <w:color w:val="000000"/>
                <w:kern w:val="0"/>
                <w:szCs w:val="21"/>
              </w:rPr>
            </w:pPr>
          </w:p>
        </w:tc>
        <w:tc>
          <w:tcPr>
            <w:tcW w:w="764" w:type="pct"/>
            <w:tcBorders>
              <w:top w:val="single" w:sz="4" w:space="0" w:color="auto"/>
              <w:left w:val="single" w:sz="4" w:space="0" w:color="auto"/>
              <w:bottom w:val="single" w:sz="4" w:space="0" w:color="auto"/>
              <w:right w:val="single" w:sz="4" w:space="0" w:color="auto"/>
            </w:tcBorders>
            <w:noWrap/>
            <w:vAlign w:val="center"/>
          </w:tcPr>
          <w:p w:rsidR="005A007D" w:rsidRPr="00AD5D8A" w:rsidRDefault="005A007D" w:rsidP="005A007D">
            <w:pPr>
              <w:jc w:val="center"/>
              <w:rPr>
                <w:rFonts w:ascii="宋体" w:hAnsi="宋体" w:cs="宋体"/>
                <w:szCs w:val="21"/>
              </w:rPr>
            </w:pPr>
            <w:r w:rsidRPr="00AD5D8A">
              <w:rPr>
                <w:rFonts w:hint="eastAsia"/>
                <w:szCs w:val="21"/>
              </w:rPr>
              <w:t>疏勒县</w:t>
            </w:r>
          </w:p>
        </w:tc>
        <w:tc>
          <w:tcPr>
            <w:tcW w:w="762" w:type="pct"/>
            <w:tcBorders>
              <w:top w:val="single" w:sz="4" w:space="0" w:color="auto"/>
              <w:left w:val="single" w:sz="4" w:space="0" w:color="auto"/>
              <w:bottom w:val="single" w:sz="4" w:space="0" w:color="auto"/>
              <w:right w:val="single" w:sz="4" w:space="0" w:color="auto"/>
            </w:tcBorders>
            <w:noWrap/>
            <w:vAlign w:val="center"/>
          </w:tcPr>
          <w:p w:rsidR="005A007D" w:rsidRPr="00AD5D8A" w:rsidRDefault="005A007D" w:rsidP="005A007D">
            <w:pPr>
              <w:jc w:val="center"/>
              <w:rPr>
                <w:rFonts w:ascii="宋体" w:hAnsi="宋体" w:cs="宋体"/>
                <w:szCs w:val="21"/>
              </w:rPr>
            </w:pPr>
            <w:r w:rsidRPr="00AD5D8A">
              <w:rPr>
                <w:rFonts w:hint="eastAsia"/>
                <w:szCs w:val="21"/>
              </w:rPr>
              <w:t>疏附县</w:t>
            </w:r>
          </w:p>
        </w:tc>
        <w:tc>
          <w:tcPr>
            <w:tcW w:w="764" w:type="pct"/>
            <w:tcBorders>
              <w:top w:val="single" w:sz="4" w:space="0" w:color="auto"/>
              <w:left w:val="single" w:sz="4" w:space="0" w:color="auto"/>
              <w:bottom w:val="single" w:sz="4" w:space="0" w:color="auto"/>
              <w:right w:val="single" w:sz="4" w:space="0" w:color="auto"/>
            </w:tcBorders>
            <w:noWrap/>
            <w:vAlign w:val="center"/>
          </w:tcPr>
          <w:p w:rsidR="005A007D" w:rsidRPr="00AD5D8A" w:rsidRDefault="005A007D" w:rsidP="005A007D">
            <w:pPr>
              <w:jc w:val="center"/>
              <w:rPr>
                <w:rFonts w:ascii="宋体" w:hAnsi="宋体" w:cs="宋体"/>
                <w:szCs w:val="21"/>
              </w:rPr>
            </w:pPr>
            <w:r w:rsidRPr="00AD5D8A">
              <w:rPr>
                <w:rFonts w:hint="eastAsia"/>
                <w:szCs w:val="21"/>
              </w:rPr>
              <w:t>喀什市</w:t>
            </w:r>
          </w:p>
        </w:tc>
        <w:tc>
          <w:tcPr>
            <w:tcW w:w="760" w:type="pct"/>
            <w:tcBorders>
              <w:top w:val="single" w:sz="4" w:space="0" w:color="auto"/>
              <w:left w:val="single" w:sz="4" w:space="0" w:color="auto"/>
              <w:bottom w:val="single" w:sz="4" w:space="0" w:color="auto"/>
              <w:right w:val="single" w:sz="4" w:space="0" w:color="auto"/>
            </w:tcBorders>
            <w:noWrap/>
            <w:vAlign w:val="center"/>
          </w:tcPr>
          <w:p w:rsidR="005A007D" w:rsidRPr="006657D8" w:rsidRDefault="005A007D" w:rsidP="005A007D">
            <w:pPr>
              <w:jc w:val="center"/>
              <w:rPr>
                <w:rFonts w:ascii="宋体" w:hAnsi="宋体" w:cs="宋体"/>
                <w:szCs w:val="21"/>
              </w:rPr>
            </w:pPr>
            <w:r w:rsidRPr="006657D8">
              <w:rPr>
                <w:rFonts w:hint="eastAsia"/>
                <w:szCs w:val="21"/>
              </w:rPr>
              <w:t>伽师县</w:t>
            </w:r>
          </w:p>
        </w:tc>
        <w:tc>
          <w:tcPr>
            <w:tcW w:w="671" w:type="pct"/>
            <w:tcBorders>
              <w:top w:val="single" w:sz="4" w:space="0" w:color="auto"/>
              <w:left w:val="single" w:sz="4" w:space="0" w:color="auto"/>
              <w:bottom w:val="single" w:sz="4" w:space="0" w:color="auto"/>
              <w:right w:val="single" w:sz="4" w:space="0" w:color="auto"/>
            </w:tcBorders>
            <w:noWrap/>
            <w:vAlign w:val="center"/>
          </w:tcPr>
          <w:p w:rsidR="005A007D" w:rsidRPr="00AD5D8A" w:rsidRDefault="005A007D" w:rsidP="005A007D">
            <w:pPr>
              <w:jc w:val="center"/>
              <w:rPr>
                <w:rFonts w:ascii="宋体" w:hAnsi="宋体" w:cs="宋体"/>
                <w:szCs w:val="21"/>
              </w:rPr>
            </w:pPr>
            <w:r w:rsidRPr="00AD5D8A">
              <w:rPr>
                <w:rFonts w:hint="eastAsia"/>
                <w:szCs w:val="21"/>
              </w:rPr>
              <w:t>英吉沙县</w:t>
            </w:r>
          </w:p>
        </w:tc>
      </w:tr>
      <w:tr w:rsidR="005A007D" w:rsidRPr="00AD5D8A" w:rsidTr="00AD0436">
        <w:trPr>
          <w:trHeight w:val="285"/>
        </w:trPr>
        <w:tc>
          <w:tcPr>
            <w:tcW w:w="1279" w:type="pct"/>
            <w:tcBorders>
              <w:top w:val="single" w:sz="4" w:space="0" w:color="auto"/>
              <w:left w:val="single" w:sz="4" w:space="0" w:color="auto"/>
              <w:bottom w:val="single" w:sz="4" w:space="0" w:color="auto"/>
              <w:right w:val="single" w:sz="4" w:space="0" w:color="auto"/>
            </w:tcBorders>
            <w:noWrap/>
            <w:vAlign w:val="center"/>
          </w:tcPr>
          <w:p w:rsidR="005A007D" w:rsidRPr="00AD5D8A" w:rsidRDefault="005A007D" w:rsidP="0035108D">
            <w:pPr>
              <w:widowControl/>
              <w:jc w:val="center"/>
              <w:rPr>
                <w:rFonts w:asciiTheme="minorEastAsia" w:eastAsiaTheme="minorEastAsia" w:hAnsiTheme="minorEastAsia" w:cs="宋体"/>
                <w:color w:val="000000"/>
                <w:kern w:val="0"/>
                <w:szCs w:val="21"/>
              </w:rPr>
            </w:pPr>
            <w:r w:rsidRPr="00AD5D8A">
              <w:rPr>
                <w:rFonts w:asciiTheme="minorEastAsia" w:eastAsiaTheme="minorEastAsia" w:hAnsiTheme="minorEastAsia" w:cs="宋体" w:hint="eastAsia"/>
                <w:color w:val="000000"/>
                <w:kern w:val="0"/>
                <w:szCs w:val="21"/>
              </w:rPr>
              <w:t>完成时间</w:t>
            </w:r>
          </w:p>
        </w:tc>
        <w:tc>
          <w:tcPr>
            <w:tcW w:w="764" w:type="pct"/>
            <w:tcBorders>
              <w:top w:val="single" w:sz="4" w:space="0" w:color="auto"/>
              <w:left w:val="single" w:sz="4" w:space="0" w:color="auto"/>
              <w:bottom w:val="single" w:sz="4" w:space="0" w:color="auto"/>
              <w:right w:val="single" w:sz="4" w:space="0" w:color="auto"/>
            </w:tcBorders>
            <w:noWrap/>
            <w:vAlign w:val="center"/>
          </w:tcPr>
          <w:p w:rsidR="005A007D" w:rsidRPr="00AC3157" w:rsidRDefault="005A007D" w:rsidP="008A223B">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hint="eastAsia"/>
                <w:color w:val="000000"/>
                <w:kern w:val="0"/>
                <w:szCs w:val="21"/>
              </w:rPr>
              <w:t>201</w:t>
            </w:r>
            <w:r w:rsidR="008A223B" w:rsidRPr="00AC3157">
              <w:rPr>
                <w:rFonts w:asciiTheme="minorEastAsia" w:eastAsiaTheme="minorEastAsia" w:hAnsiTheme="minorEastAsia" w:cs="宋体" w:hint="eastAsia"/>
                <w:color w:val="000000"/>
                <w:kern w:val="0"/>
                <w:szCs w:val="21"/>
              </w:rPr>
              <w:t>7</w:t>
            </w:r>
            <w:r w:rsidR="0061730F" w:rsidRPr="00AC3157">
              <w:rPr>
                <w:rFonts w:asciiTheme="minorEastAsia" w:eastAsiaTheme="minorEastAsia" w:hAnsiTheme="minorEastAsia" w:cs="宋体" w:hint="eastAsia"/>
                <w:color w:val="000000"/>
                <w:kern w:val="0"/>
                <w:szCs w:val="21"/>
              </w:rPr>
              <w:t>年</w:t>
            </w:r>
          </w:p>
        </w:tc>
        <w:tc>
          <w:tcPr>
            <w:tcW w:w="762" w:type="pct"/>
            <w:tcBorders>
              <w:top w:val="single" w:sz="4" w:space="0" w:color="auto"/>
              <w:left w:val="single" w:sz="4" w:space="0" w:color="auto"/>
              <w:bottom w:val="single" w:sz="4" w:space="0" w:color="auto"/>
              <w:right w:val="single" w:sz="4" w:space="0" w:color="auto"/>
            </w:tcBorders>
            <w:noWrap/>
            <w:vAlign w:val="center"/>
          </w:tcPr>
          <w:p w:rsidR="005A007D" w:rsidRPr="00AC3157" w:rsidRDefault="005A007D" w:rsidP="005A007D">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hint="eastAsia"/>
                <w:color w:val="000000"/>
                <w:kern w:val="0"/>
                <w:szCs w:val="21"/>
              </w:rPr>
              <w:t>201</w:t>
            </w:r>
            <w:r w:rsidR="0061730F" w:rsidRPr="00AC3157">
              <w:rPr>
                <w:rFonts w:asciiTheme="minorEastAsia" w:eastAsiaTheme="minorEastAsia" w:hAnsiTheme="minorEastAsia" w:cs="宋体" w:hint="eastAsia"/>
                <w:color w:val="000000"/>
                <w:kern w:val="0"/>
                <w:szCs w:val="21"/>
              </w:rPr>
              <w:t>0年</w:t>
            </w:r>
          </w:p>
        </w:tc>
        <w:tc>
          <w:tcPr>
            <w:tcW w:w="764" w:type="pct"/>
            <w:tcBorders>
              <w:top w:val="single" w:sz="4" w:space="0" w:color="auto"/>
              <w:left w:val="single" w:sz="4" w:space="0" w:color="auto"/>
              <w:bottom w:val="single" w:sz="4" w:space="0" w:color="auto"/>
              <w:right w:val="single" w:sz="4" w:space="0" w:color="auto"/>
            </w:tcBorders>
            <w:noWrap/>
            <w:vAlign w:val="center"/>
          </w:tcPr>
          <w:p w:rsidR="005A007D" w:rsidRPr="00AC3157" w:rsidRDefault="005A007D" w:rsidP="006B2AC4">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hint="eastAsia"/>
                <w:color w:val="000000"/>
                <w:kern w:val="0"/>
                <w:szCs w:val="21"/>
              </w:rPr>
              <w:t>201</w:t>
            </w:r>
            <w:r w:rsidR="006B2AC4">
              <w:rPr>
                <w:rFonts w:asciiTheme="minorEastAsia" w:eastAsiaTheme="minorEastAsia" w:hAnsiTheme="minorEastAsia" w:cs="宋体" w:hint="eastAsia"/>
                <w:color w:val="000000"/>
                <w:kern w:val="0"/>
                <w:szCs w:val="21"/>
              </w:rPr>
              <w:t>7</w:t>
            </w:r>
            <w:r w:rsidR="0061730F" w:rsidRPr="00AC3157">
              <w:rPr>
                <w:rFonts w:asciiTheme="minorEastAsia" w:eastAsiaTheme="minorEastAsia" w:hAnsiTheme="minorEastAsia" w:cs="宋体" w:hint="eastAsia"/>
                <w:color w:val="000000"/>
                <w:kern w:val="0"/>
                <w:szCs w:val="21"/>
              </w:rPr>
              <w:t>年</w:t>
            </w:r>
          </w:p>
        </w:tc>
        <w:tc>
          <w:tcPr>
            <w:tcW w:w="760" w:type="pct"/>
            <w:tcBorders>
              <w:top w:val="single" w:sz="4" w:space="0" w:color="auto"/>
              <w:left w:val="single" w:sz="4" w:space="0" w:color="auto"/>
              <w:bottom w:val="single" w:sz="4" w:space="0" w:color="auto"/>
              <w:right w:val="single" w:sz="4" w:space="0" w:color="auto"/>
            </w:tcBorders>
            <w:noWrap/>
            <w:vAlign w:val="center"/>
          </w:tcPr>
          <w:p w:rsidR="005A007D" w:rsidRPr="006657D8" w:rsidRDefault="005A007D" w:rsidP="005A007D">
            <w:pPr>
              <w:jc w:val="center"/>
              <w:rPr>
                <w:rFonts w:asciiTheme="minorEastAsia" w:eastAsiaTheme="minorEastAsia" w:hAnsiTheme="minorEastAsia" w:cs="宋体"/>
                <w:color w:val="000000"/>
                <w:kern w:val="0"/>
                <w:szCs w:val="21"/>
              </w:rPr>
            </w:pPr>
            <w:r w:rsidRPr="006657D8">
              <w:rPr>
                <w:rFonts w:asciiTheme="minorEastAsia" w:eastAsiaTheme="minorEastAsia" w:hAnsiTheme="minorEastAsia" w:cs="宋体" w:hint="eastAsia"/>
                <w:color w:val="000000"/>
                <w:kern w:val="0"/>
                <w:szCs w:val="21"/>
              </w:rPr>
              <w:t>2009</w:t>
            </w:r>
            <w:r w:rsidR="0061730F" w:rsidRPr="006657D8">
              <w:rPr>
                <w:rFonts w:asciiTheme="minorEastAsia" w:eastAsiaTheme="minorEastAsia" w:hAnsiTheme="minorEastAsia" w:cs="宋体" w:hint="eastAsia"/>
                <w:color w:val="000000"/>
                <w:kern w:val="0"/>
                <w:szCs w:val="21"/>
              </w:rPr>
              <w:t>年</w:t>
            </w:r>
          </w:p>
        </w:tc>
        <w:tc>
          <w:tcPr>
            <w:tcW w:w="671" w:type="pct"/>
            <w:tcBorders>
              <w:top w:val="single" w:sz="4" w:space="0" w:color="auto"/>
              <w:left w:val="single" w:sz="4" w:space="0" w:color="auto"/>
              <w:bottom w:val="single" w:sz="4" w:space="0" w:color="auto"/>
              <w:right w:val="single" w:sz="4" w:space="0" w:color="auto"/>
            </w:tcBorders>
            <w:noWrap/>
            <w:vAlign w:val="center"/>
          </w:tcPr>
          <w:p w:rsidR="005A007D" w:rsidRPr="00AC3157" w:rsidRDefault="007B5180" w:rsidP="005A007D">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hint="eastAsia"/>
                <w:color w:val="000000"/>
                <w:kern w:val="0"/>
                <w:szCs w:val="21"/>
              </w:rPr>
              <w:t>2009</w:t>
            </w:r>
            <w:r w:rsidR="0061730F" w:rsidRPr="00AC3157">
              <w:rPr>
                <w:rFonts w:asciiTheme="minorEastAsia" w:eastAsiaTheme="minorEastAsia" w:hAnsiTheme="minorEastAsia" w:cs="宋体" w:hint="eastAsia"/>
                <w:color w:val="000000"/>
                <w:kern w:val="0"/>
                <w:szCs w:val="21"/>
              </w:rPr>
              <w:t>年</w:t>
            </w:r>
          </w:p>
        </w:tc>
      </w:tr>
      <w:tr w:rsidR="005A007D" w:rsidRPr="00AD5D8A" w:rsidTr="00AD0436">
        <w:trPr>
          <w:trHeight w:val="315"/>
        </w:trPr>
        <w:tc>
          <w:tcPr>
            <w:tcW w:w="1279" w:type="pct"/>
            <w:tcBorders>
              <w:top w:val="single" w:sz="4" w:space="0" w:color="auto"/>
              <w:left w:val="single" w:sz="4" w:space="0" w:color="auto"/>
              <w:bottom w:val="single" w:sz="4" w:space="0" w:color="auto"/>
              <w:right w:val="single" w:sz="4" w:space="0" w:color="auto"/>
            </w:tcBorders>
            <w:noWrap/>
            <w:vAlign w:val="center"/>
          </w:tcPr>
          <w:p w:rsidR="005A007D" w:rsidRPr="00AD5D8A" w:rsidRDefault="005A007D" w:rsidP="0035108D">
            <w:pPr>
              <w:widowControl/>
              <w:jc w:val="center"/>
              <w:rPr>
                <w:rFonts w:asciiTheme="minorEastAsia" w:eastAsiaTheme="minorEastAsia" w:hAnsiTheme="minorEastAsia" w:cs="宋体"/>
                <w:color w:val="000000"/>
                <w:kern w:val="0"/>
                <w:szCs w:val="21"/>
              </w:rPr>
            </w:pPr>
            <w:r w:rsidRPr="00AD5D8A">
              <w:rPr>
                <w:rFonts w:asciiTheme="minorEastAsia" w:eastAsiaTheme="minorEastAsia" w:hAnsiTheme="minorEastAsia" w:cs="宋体" w:hint="eastAsia"/>
                <w:color w:val="000000"/>
                <w:kern w:val="0"/>
                <w:szCs w:val="21"/>
              </w:rPr>
              <w:t>平均容积率</w:t>
            </w:r>
          </w:p>
        </w:tc>
        <w:tc>
          <w:tcPr>
            <w:tcW w:w="764" w:type="pct"/>
            <w:tcBorders>
              <w:top w:val="single" w:sz="4" w:space="0" w:color="auto"/>
              <w:left w:val="single" w:sz="4" w:space="0" w:color="auto"/>
              <w:bottom w:val="single" w:sz="4" w:space="0" w:color="auto"/>
              <w:right w:val="single" w:sz="4" w:space="0" w:color="auto"/>
            </w:tcBorders>
            <w:noWrap/>
            <w:vAlign w:val="center"/>
          </w:tcPr>
          <w:p w:rsidR="005A007D" w:rsidRPr="00E970FE" w:rsidRDefault="005A007D" w:rsidP="005A007D">
            <w:pPr>
              <w:jc w:val="center"/>
              <w:rPr>
                <w:rFonts w:asciiTheme="minorEastAsia" w:eastAsiaTheme="minorEastAsia" w:hAnsiTheme="minorEastAsia" w:cs="宋体"/>
                <w:kern w:val="0"/>
                <w:szCs w:val="21"/>
              </w:rPr>
            </w:pPr>
            <w:r w:rsidRPr="00E970FE">
              <w:rPr>
                <w:rFonts w:asciiTheme="minorEastAsia" w:eastAsiaTheme="minorEastAsia" w:hAnsiTheme="minorEastAsia" w:cs="宋体"/>
                <w:kern w:val="0"/>
                <w:szCs w:val="21"/>
              </w:rPr>
              <w:t>1.0</w:t>
            </w:r>
          </w:p>
        </w:tc>
        <w:tc>
          <w:tcPr>
            <w:tcW w:w="762" w:type="pct"/>
            <w:tcBorders>
              <w:top w:val="single" w:sz="4" w:space="0" w:color="auto"/>
              <w:left w:val="single" w:sz="4" w:space="0" w:color="auto"/>
              <w:bottom w:val="single" w:sz="4" w:space="0" w:color="auto"/>
              <w:right w:val="single" w:sz="4" w:space="0" w:color="auto"/>
            </w:tcBorders>
            <w:noWrap/>
            <w:vAlign w:val="center"/>
          </w:tcPr>
          <w:p w:rsidR="005A007D" w:rsidRPr="00AC3157" w:rsidRDefault="005A007D" w:rsidP="005A007D">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color w:val="000000"/>
                <w:kern w:val="0"/>
                <w:szCs w:val="21"/>
              </w:rPr>
              <w:t>1.0</w:t>
            </w:r>
          </w:p>
        </w:tc>
        <w:tc>
          <w:tcPr>
            <w:tcW w:w="764" w:type="pct"/>
            <w:tcBorders>
              <w:top w:val="single" w:sz="4" w:space="0" w:color="auto"/>
              <w:left w:val="single" w:sz="4" w:space="0" w:color="auto"/>
              <w:bottom w:val="single" w:sz="4" w:space="0" w:color="auto"/>
              <w:right w:val="single" w:sz="4" w:space="0" w:color="auto"/>
            </w:tcBorders>
            <w:noWrap/>
            <w:vAlign w:val="center"/>
          </w:tcPr>
          <w:p w:rsidR="005A007D" w:rsidRPr="00AC3157" w:rsidRDefault="005A007D" w:rsidP="005A007D">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color w:val="000000"/>
                <w:kern w:val="0"/>
                <w:szCs w:val="21"/>
              </w:rPr>
              <w:t>1.0</w:t>
            </w:r>
          </w:p>
        </w:tc>
        <w:tc>
          <w:tcPr>
            <w:tcW w:w="760" w:type="pct"/>
            <w:tcBorders>
              <w:top w:val="single" w:sz="4" w:space="0" w:color="auto"/>
              <w:left w:val="single" w:sz="4" w:space="0" w:color="auto"/>
              <w:bottom w:val="single" w:sz="4" w:space="0" w:color="auto"/>
              <w:right w:val="single" w:sz="4" w:space="0" w:color="auto"/>
            </w:tcBorders>
            <w:noWrap/>
            <w:vAlign w:val="center"/>
          </w:tcPr>
          <w:p w:rsidR="005A007D" w:rsidRPr="006657D8" w:rsidRDefault="005A007D" w:rsidP="005A007D">
            <w:pPr>
              <w:jc w:val="center"/>
              <w:rPr>
                <w:rFonts w:asciiTheme="minorEastAsia" w:eastAsiaTheme="minorEastAsia" w:hAnsiTheme="minorEastAsia" w:cs="宋体"/>
                <w:color w:val="000000"/>
                <w:kern w:val="0"/>
                <w:szCs w:val="21"/>
              </w:rPr>
            </w:pPr>
            <w:r w:rsidRPr="006657D8">
              <w:rPr>
                <w:rFonts w:asciiTheme="minorEastAsia" w:eastAsiaTheme="minorEastAsia" w:hAnsiTheme="minorEastAsia" w:cs="宋体"/>
                <w:color w:val="000000"/>
                <w:kern w:val="0"/>
                <w:szCs w:val="21"/>
              </w:rPr>
              <w:t>1.0</w:t>
            </w:r>
          </w:p>
        </w:tc>
        <w:tc>
          <w:tcPr>
            <w:tcW w:w="671" w:type="pct"/>
            <w:tcBorders>
              <w:top w:val="single" w:sz="4" w:space="0" w:color="auto"/>
              <w:left w:val="single" w:sz="4" w:space="0" w:color="auto"/>
              <w:bottom w:val="single" w:sz="4" w:space="0" w:color="auto"/>
              <w:right w:val="single" w:sz="4" w:space="0" w:color="auto"/>
            </w:tcBorders>
            <w:noWrap/>
            <w:vAlign w:val="center"/>
          </w:tcPr>
          <w:p w:rsidR="005A007D" w:rsidRPr="00AC3157" w:rsidRDefault="007B5180" w:rsidP="005A007D">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color w:val="000000"/>
                <w:kern w:val="0"/>
                <w:szCs w:val="21"/>
              </w:rPr>
              <w:t>1.0</w:t>
            </w:r>
          </w:p>
        </w:tc>
      </w:tr>
      <w:tr w:rsidR="00487E71" w:rsidRPr="00AD5D8A" w:rsidTr="00AD0436">
        <w:trPr>
          <w:trHeight w:val="300"/>
        </w:trPr>
        <w:tc>
          <w:tcPr>
            <w:tcW w:w="1279" w:type="pct"/>
            <w:tcBorders>
              <w:top w:val="single" w:sz="4" w:space="0" w:color="auto"/>
              <w:left w:val="single" w:sz="4" w:space="0" w:color="auto"/>
              <w:bottom w:val="single" w:sz="4" w:space="0" w:color="auto"/>
              <w:right w:val="single" w:sz="4" w:space="0" w:color="auto"/>
            </w:tcBorders>
            <w:noWrap/>
            <w:vAlign w:val="center"/>
          </w:tcPr>
          <w:p w:rsidR="00487E71" w:rsidRPr="00AD5D8A" w:rsidRDefault="00487E71" w:rsidP="0035108D">
            <w:pPr>
              <w:widowControl/>
              <w:jc w:val="center"/>
              <w:rPr>
                <w:rFonts w:asciiTheme="minorEastAsia" w:eastAsiaTheme="minorEastAsia" w:hAnsiTheme="minorEastAsia" w:cs="宋体"/>
                <w:color w:val="000000"/>
                <w:kern w:val="0"/>
                <w:szCs w:val="21"/>
              </w:rPr>
            </w:pPr>
            <w:r w:rsidRPr="00AD5D8A">
              <w:rPr>
                <w:rFonts w:asciiTheme="minorEastAsia" w:eastAsiaTheme="minorEastAsia" w:hAnsiTheme="minorEastAsia" w:cs="宋体" w:hint="eastAsia"/>
                <w:color w:val="000000"/>
                <w:kern w:val="0"/>
                <w:szCs w:val="21"/>
              </w:rPr>
              <w:t>一级地</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bottom"/>
          </w:tcPr>
          <w:p w:rsidR="00487E71" w:rsidRPr="00E970FE" w:rsidRDefault="00487E71">
            <w:pPr>
              <w:jc w:val="center"/>
              <w:rPr>
                <w:rFonts w:ascii="宋体" w:hAnsi="宋体" w:cs="宋体"/>
                <w:sz w:val="24"/>
                <w:szCs w:val="24"/>
              </w:rPr>
            </w:pPr>
            <w:r w:rsidRPr="00E970FE">
              <w:rPr>
                <w:rFonts w:hint="eastAsia"/>
              </w:rPr>
              <w:t>240</w:t>
            </w:r>
          </w:p>
        </w:tc>
        <w:tc>
          <w:tcPr>
            <w:tcW w:w="762" w:type="pct"/>
            <w:tcBorders>
              <w:top w:val="single" w:sz="4" w:space="0" w:color="auto"/>
              <w:left w:val="single" w:sz="4" w:space="0" w:color="auto"/>
              <w:bottom w:val="single" w:sz="4" w:space="0" w:color="auto"/>
              <w:right w:val="single" w:sz="4" w:space="0" w:color="auto"/>
            </w:tcBorders>
            <w:noWrap/>
            <w:vAlign w:val="center"/>
          </w:tcPr>
          <w:p w:rsidR="00487E71" w:rsidRPr="00AC3157" w:rsidRDefault="00487E71" w:rsidP="005A007D">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hint="eastAsia"/>
                <w:color w:val="000000"/>
                <w:kern w:val="0"/>
                <w:szCs w:val="21"/>
              </w:rPr>
              <w:t>120</w:t>
            </w:r>
          </w:p>
        </w:tc>
        <w:tc>
          <w:tcPr>
            <w:tcW w:w="764" w:type="pct"/>
            <w:tcBorders>
              <w:top w:val="single" w:sz="4" w:space="0" w:color="auto"/>
              <w:left w:val="single" w:sz="4" w:space="0" w:color="auto"/>
              <w:bottom w:val="single" w:sz="4" w:space="0" w:color="auto"/>
              <w:right w:val="single" w:sz="4" w:space="0" w:color="auto"/>
            </w:tcBorders>
            <w:noWrap/>
            <w:vAlign w:val="center"/>
          </w:tcPr>
          <w:p w:rsidR="00487E71" w:rsidRDefault="00487E71">
            <w:pPr>
              <w:jc w:val="center"/>
              <w:rPr>
                <w:rFonts w:ascii="宋体" w:hAnsi="宋体" w:cs="宋体"/>
                <w:color w:val="000000"/>
                <w:sz w:val="20"/>
              </w:rPr>
            </w:pPr>
            <w:r>
              <w:rPr>
                <w:rFonts w:hint="eastAsia"/>
                <w:color w:val="000000"/>
                <w:sz w:val="20"/>
              </w:rPr>
              <w:t>637</w:t>
            </w:r>
          </w:p>
        </w:tc>
        <w:tc>
          <w:tcPr>
            <w:tcW w:w="760" w:type="pct"/>
            <w:tcBorders>
              <w:top w:val="single" w:sz="4" w:space="0" w:color="auto"/>
              <w:left w:val="single" w:sz="4" w:space="0" w:color="auto"/>
              <w:bottom w:val="single" w:sz="4" w:space="0" w:color="auto"/>
              <w:right w:val="single" w:sz="4" w:space="0" w:color="auto"/>
            </w:tcBorders>
            <w:noWrap/>
            <w:vAlign w:val="center"/>
          </w:tcPr>
          <w:p w:rsidR="00487E71" w:rsidRPr="006657D8" w:rsidRDefault="006657D8" w:rsidP="005A007D">
            <w:pPr>
              <w:jc w:val="center"/>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159</w:t>
            </w:r>
          </w:p>
        </w:tc>
        <w:tc>
          <w:tcPr>
            <w:tcW w:w="671" w:type="pct"/>
            <w:tcBorders>
              <w:top w:val="single" w:sz="4" w:space="0" w:color="auto"/>
              <w:left w:val="single" w:sz="4" w:space="0" w:color="auto"/>
              <w:bottom w:val="single" w:sz="4" w:space="0" w:color="auto"/>
              <w:right w:val="single" w:sz="4" w:space="0" w:color="auto"/>
            </w:tcBorders>
            <w:noWrap/>
            <w:vAlign w:val="center"/>
          </w:tcPr>
          <w:p w:rsidR="00487E71" w:rsidRPr="00AC3157" w:rsidRDefault="00487E71" w:rsidP="005A007D">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hint="eastAsia"/>
                <w:color w:val="000000"/>
                <w:kern w:val="0"/>
                <w:szCs w:val="21"/>
              </w:rPr>
              <w:t>115</w:t>
            </w:r>
          </w:p>
        </w:tc>
      </w:tr>
      <w:tr w:rsidR="00487E71" w:rsidRPr="00AD5D8A" w:rsidTr="00AD0436">
        <w:trPr>
          <w:trHeight w:val="300"/>
        </w:trPr>
        <w:tc>
          <w:tcPr>
            <w:tcW w:w="1279" w:type="pct"/>
            <w:tcBorders>
              <w:top w:val="single" w:sz="4" w:space="0" w:color="auto"/>
              <w:left w:val="single" w:sz="4" w:space="0" w:color="auto"/>
              <w:bottom w:val="single" w:sz="4" w:space="0" w:color="auto"/>
              <w:right w:val="single" w:sz="4" w:space="0" w:color="auto"/>
            </w:tcBorders>
            <w:noWrap/>
            <w:vAlign w:val="center"/>
          </w:tcPr>
          <w:p w:rsidR="00487E71" w:rsidRPr="00AD5D8A" w:rsidRDefault="00487E71" w:rsidP="0035108D">
            <w:pPr>
              <w:widowControl/>
              <w:jc w:val="center"/>
              <w:rPr>
                <w:rFonts w:asciiTheme="minorEastAsia" w:eastAsiaTheme="minorEastAsia" w:hAnsiTheme="minorEastAsia" w:cs="宋体"/>
                <w:color w:val="000000"/>
                <w:kern w:val="0"/>
                <w:szCs w:val="21"/>
              </w:rPr>
            </w:pPr>
            <w:r w:rsidRPr="00AD5D8A">
              <w:rPr>
                <w:rFonts w:asciiTheme="minorEastAsia" w:eastAsiaTheme="minorEastAsia" w:hAnsiTheme="minorEastAsia" w:cs="宋体" w:hint="eastAsia"/>
                <w:color w:val="000000"/>
                <w:kern w:val="0"/>
                <w:szCs w:val="21"/>
              </w:rPr>
              <w:t>二级地</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bottom"/>
          </w:tcPr>
          <w:p w:rsidR="00487E71" w:rsidRPr="00E970FE" w:rsidRDefault="00487E71">
            <w:pPr>
              <w:jc w:val="center"/>
              <w:rPr>
                <w:rFonts w:ascii="宋体" w:hAnsi="宋体" w:cs="宋体"/>
                <w:sz w:val="24"/>
                <w:szCs w:val="24"/>
              </w:rPr>
            </w:pPr>
            <w:r w:rsidRPr="00E970FE">
              <w:rPr>
                <w:rFonts w:hint="eastAsia"/>
              </w:rPr>
              <w:t>190</w:t>
            </w:r>
          </w:p>
        </w:tc>
        <w:tc>
          <w:tcPr>
            <w:tcW w:w="762" w:type="pct"/>
            <w:tcBorders>
              <w:top w:val="single" w:sz="4" w:space="0" w:color="auto"/>
              <w:left w:val="single" w:sz="4" w:space="0" w:color="auto"/>
              <w:bottom w:val="single" w:sz="4" w:space="0" w:color="auto"/>
              <w:right w:val="single" w:sz="4" w:space="0" w:color="auto"/>
            </w:tcBorders>
            <w:noWrap/>
            <w:vAlign w:val="center"/>
          </w:tcPr>
          <w:p w:rsidR="00487E71" w:rsidRPr="00AC3157" w:rsidRDefault="00487E71" w:rsidP="005A007D">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hint="eastAsia"/>
                <w:color w:val="000000"/>
                <w:kern w:val="0"/>
                <w:szCs w:val="21"/>
              </w:rPr>
              <w:t>105</w:t>
            </w:r>
          </w:p>
        </w:tc>
        <w:tc>
          <w:tcPr>
            <w:tcW w:w="764" w:type="pct"/>
            <w:tcBorders>
              <w:top w:val="single" w:sz="4" w:space="0" w:color="auto"/>
              <w:left w:val="single" w:sz="4" w:space="0" w:color="auto"/>
              <w:bottom w:val="single" w:sz="4" w:space="0" w:color="auto"/>
              <w:right w:val="single" w:sz="4" w:space="0" w:color="auto"/>
            </w:tcBorders>
            <w:noWrap/>
            <w:vAlign w:val="center"/>
          </w:tcPr>
          <w:p w:rsidR="00487E71" w:rsidRDefault="00487E71">
            <w:pPr>
              <w:jc w:val="center"/>
              <w:rPr>
                <w:rFonts w:ascii="宋体" w:hAnsi="宋体" w:cs="宋体"/>
                <w:color w:val="000000"/>
                <w:sz w:val="20"/>
              </w:rPr>
            </w:pPr>
            <w:r>
              <w:rPr>
                <w:rFonts w:hint="eastAsia"/>
                <w:color w:val="000000"/>
                <w:sz w:val="20"/>
              </w:rPr>
              <w:t>516</w:t>
            </w:r>
          </w:p>
        </w:tc>
        <w:tc>
          <w:tcPr>
            <w:tcW w:w="760" w:type="pct"/>
            <w:tcBorders>
              <w:top w:val="single" w:sz="4" w:space="0" w:color="auto"/>
              <w:left w:val="single" w:sz="4" w:space="0" w:color="auto"/>
              <w:bottom w:val="single" w:sz="4" w:space="0" w:color="auto"/>
              <w:right w:val="single" w:sz="4" w:space="0" w:color="auto"/>
            </w:tcBorders>
            <w:noWrap/>
            <w:vAlign w:val="center"/>
          </w:tcPr>
          <w:p w:rsidR="00487E71" w:rsidRPr="006657D8" w:rsidRDefault="006657D8" w:rsidP="005A007D">
            <w:pPr>
              <w:jc w:val="center"/>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141</w:t>
            </w:r>
          </w:p>
        </w:tc>
        <w:tc>
          <w:tcPr>
            <w:tcW w:w="671" w:type="pct"/>
            <w:tcBorders>
              <w:top w:val="single" w:sz="4" w:space="0" w:color="auto"/>
              <w:left w:val="single" w:sz="4" w:space="0" w:color="auto"/>
              <w:bottom w:val="single" w:sz="4" w:space="0" w:color="auto"/>
              <w:right w:val="single" w:sz="4" w:space="0" w:color="auto"/>
            </w:tcBorders>
            <w:noWrap/>
            <w:vAlign w:val="center"/>
          </w:tcPr>
          <w:p w:rsidR="00487E71" w:rsidRPr="00AC3157" w:rsidRDefault="00487E71" w:rsidP="005A007D">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hint="eastAsia"/>
                <w:color w:val="000000"/>
                <w:kern w:val="0"/>
                <w:szCs w:val="21"/>
              </w:rPr>
              <w:t>100</w:t>
            </w:r>
          </w:p>
        </w:tc>
      </w:tr>
      <w:tr w:rsidR="00487E71" w:rsidRPr="00AD5D8A" w:rsidTr="00AD0436">
        <w:trPr>
          <w:trHeight w:val="300"/>
        </w:trPr>
        <w:tc>
          <w:tcPr>
            <w:tcW w:w="1279" w:type="pct"/>
            <w:tcBorders>
              <w:top w:val="single" w:sz="4" w:space="0" w:color="auto"/>
              <w:left w:val="single" w:sz="4" w:space="0" w:color="auto"/>
              <w:bottom w:val="single" w:sz="4" w:space="0" w:color="auto"/>
              <w:right w:val="single" w:sz="4" w:space="0" w:color="auto"/>
            </w:tcBorders>
            <w:noWrap/>
            <w:vAlign w:val="center"/>
          </w:tcPr>
          <w:p w:rsidR="00487E71" w:rsidRPr="00AD5D8A" w:rsidRDefault="00487E71" w:rsidP="0035108D">
            <w:pPr>
              <w:widowControl/>
              <w:jc w:val="center"/>
              <w:rPr>
                <w:rFonts w:asciiTheme="minorEastAsia" w:eastAsiaTheme="minorEastAsia" w:hAnsiTheme="minorEastAsia" w:cs="宋体"/>
                <w:color w:val="000000"/>
                <w:kern w:val="0"/>
                <w:szCs w:val="21"/>
              </w:rPr>
            </w:pPr>
            <w:r w:rsidRPr="00AD5D8A">
              <w:rPr>
                <w:rFonts w:asciiTheme="minorEastAsia" w:eastAsiaTheme="minorEastAsia" w:hAnsiTheme="minorEastAsia" w:cs="宋体" w:hint="eastAsia"/>
                <w:color w:val="000000"/>
                <w:kern w:val="0"/>
                <w:szCs w:val="21"/>
              </w:rPr>
              <w:t>三级地</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bottom"/>
          </w:tcPr>
          <w:p w:rsidR="00487E71" w:rsidRPr="00E970FE" w:rsidRDefault="00487E71">
            <w:pPr>
              <w:jc w:val="center"/>
              <w:rPr>
                <w:rFonts w:ascii="宋体" w:hAnsi="宋体" w:cs="宋体"/>
                <w:sz w:val="24"/>
                <w:szCs w:val="24"/>
              </w:rPr>
            </w:pPr>
            <w:r w:rsidRPr="00E970FE">
              <w:rPr>
                <w:rFonts w:hint="eastAsia"/>
              </w:rPr>
              <w:t>140</w:t>
            </w:r>
          </w:p>
        </w:tc>
        <w:tc>
          <w:tcPr>
            <w:tcW w:w="762" w:type="pct"/>
            <w:tcBorders>
              <w:top w:val="single" w:sz="4" w:space="0" w:color="auto"/>
              <w:left w:val="single" w:sz="4" w:space="0" w:color="auto"/>
              <w:bottom w:val="single" w:sz="4" w:space="0" w:color="auto"/>
              <w:right w:val="single" w:sz="4" w:space="0" w:color="auto"/>
            </w:tcBorders>
            <w:noWrap/>
            <w:vAlign w:val="center"/>
          </w:tcPr>
          <w:p w:rsidR="00487E71" w:rsidRPr="00AC3157" w:rsidRDefault="00487E71" w:rsidP="005A007D">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hint="eastAsia"/>
                <w:color w:val="000000"/>
                <w:kern w:val="0"/>
                <w:szCs w:val="21"/>
              </w:rPr>
              <w:t>90</w:t>
            </w:r>
          </w:p>
        </w:tc>
        <w:tc>
          <w:tcPr>
            <w:tcW w:w="764" w:type="pct"/>
            <w:tcBorders>
              <w:top w:val="single" w:sz="4" w:space="0" w:color="auto"/>
              <w:left w:val="single" w:sz="4" w:space="0" w:color="auto"/>
              <w:bottom w:val="single" w:sz="4" w:space="0" w:color="auto"/>
              <w:right w:val="single" w:sz="4" w:space="0" w:color="auto"/>
            </w:tcBorders>
            <w:noWrap/>
            <w:vAlign w:val="center"/>
          </w:tcPr>
          <w:p w:rsidR="00487E71" w:rsidRDefault="00487E71">
            <w:pPr>
              <w:jc w:val="center"/>
              <w:rPr>
                <w:rFonts w:ascii="宋体" w:hAnsi="宋体" w:cs="宋体"/>
                <w:color w:val="000000"/>
                <w:sz w:val="20"/>
              </w:rPr>
            </w:pPr>
            <w:r>
              <w:rPr>
                <w:rFonts w:hint="eastAsia"/>
                <w:color w:val="000000"/>
                <w:sz w:val="20"/>
              </w:rPr>
              <w:t>422</w:t>
            </w:r>
          </w:p>
        </w:tc>
        <w:tc>
          <w:tcPr>
            <w:tcW w:w="760" w:type="pct"/>
            <w:tcBorders>
              <w:top w:val="single" w:sz="4" w:space="0" w:color="auto"/>
              <w:left w:val="single" w:sz="4" w:space="0" w:color="auto"/>
              <w:bottom w:val="single" w:sz="4" w:space="0" w:color="auto"/>
              <w:right w:val="single" w:sz="4" w:space="0" w:color="auto"/>
            </w:tcBorders>
            <w:noWrap/>
            <w:vAlign w:val="center"/>
          </w:tcPr>
          <w:p w:rsidR="00487E71" w:rsidRPr="006657D8" w:rsidRDefault="006657D8" w:rsidP="005A007D">
            <w:pPr>
              <w:jc w:val="center"/>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119</w:t>
            </w:r>
          </w:p>
        </w:tc>
        <w:tc>
          <w:tcPr>
            <w:tcW w:w="671" w:type="pct"/>
            <w:tcBorders>
              <w:top w:val="single" w:sz="4" w:space="0" w:color="auto"/>
              <w:left w:val="single" w:sz="4" w:space="0" w:color="auto"/>
              <w:bottom w:val="single" w:sz="4" w:space="0" w:color="auto"/>
              <w:right w:val="single" w:sz="4" w:space="0" w:color="auto"/>
            </w:tcBorders>
            <w:noWrap/>
            <w:vAlign w:val="center"/>
          </w:tcPr>
          <w:p w:rsidR="00487E71" w:rsidRPr="00AC3157" w:rsidRDefault="00487E71" w:rsidP="005A007D">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hint="eastAsia"/>
                <w:color w:val="000000"/>
                <w:kern w:val="0"/>
                <w:szCs w:val="21"/>
              </w:rPr>
              <w:t>90</w:t>
            </w:r>
          </w:p>
        </w:tc>
      </w:tr>
      <w:tr w:rsidR="00487E71" w:rsidRPr="00AD5D8A" w:rsidTr="00AD0436">
        <w:trPr>
          <w:trHeight w:val="285"/>
        </w:trPr>
        <w:tc>
          <w:tcPr>
            <w:tcW w:w="1279" w:type="pct"/>
            <w:tcBorders>
              <w:top w:val="single" w:sz="4" w:space="0" w:color="auto"/>
              <w:left w:val="single" w:sz="4" w:space="0" w:color="auto"/>
              <w:bottom w:val="single" w:sz="4" w:space="0" w:color="auto"/>
              <w:right w:val="single" w:sz="4" w:space="0" w:color="auto"/>
            </w:tcBorders>
            <w:noWrap/>
            <w:vAlign w:val="center"/>
          </w:tcPr>
          <w:p w:rsidR="00487E71" w:rsidRPr="00AD5D8A" w:rsidRDefault="00487E71" w:rsidP="0035108D">
            <w:pPr>
              <w:widowControl/>
              <w:jc w:val="center"/>
              <w:rPr>
                <w:rFonts w:asciiTheme="minorEastAsia" w:eastAsiaTheme="minorEastAsia" w:hAnsiTheme="minorEastAsia" w:cs="宋体"/>
                <w:color w:val="000000"/>
                <w:kern w:val="0"/>
                <w:szCs w:val="21"/>
              </w:rPr>
            </w:pPr>
            <w:r w:rsidRPr="00AD5D8A">
              <w:rPr>
                <w:rFonts w:asciiTheme="minorEastAsia" w:eastAsiaTheme="minorEastAsia" w:hAnsiTheme="minorEastAsia" w:cs="宋体" w:hint="eastAsia"/>
                <w:color w:val="000000"/>
                <w:kern w:val="0"/>
                <w:szCs w:val="21"/>
              </w:rPr>
              <w:t>四级地</w:t>
            </w:r>
          </w:p>
        </w:tc>
        <w:tc>
          <w:tcPr>
            <w:tcW w:w="764" w:type="pct"/>
            <w:tcBorders>
              <w:top w:val="single" w:sz="4" w:space="0" w:color="auto"/>
              <w:left w:val="single" w:sz="4" w:space="0" w:color="auto"/>
              <w:bottom w:val="single" w:sz="4" w:space="0" w:color="auto"/>
              <w:right w:val="single" w:sz="4" w:space="0" w:color="auto"/>
            </w:tcBorders>
            <w:noWrap/>
            <w:vAlign w:val="bottom"/>
          </w:tcPr>
          <w:p w:rsidR="00487E71" w:rsidRPr="00E970FE" w:rsidRDefault="00487E71">
            <w:pPr>
              <w:jc w:val="center"/>
              <w:rPr>
                <w:rFonts w:ascii="宋体" w:hAnsi="宋体" w:cs="宋体"/>
                <w:sz w:val="24"/>
                <w:szCs w:val="24"/>
              </w:rPr>
            </w:pPr>
            <w:r w:rsidRPr="00E970FE">
              <w:rPr>
                <w:rFonts w:hint="eastAsia"/>
              </w:rPr>
              <w:t>109</w:t>
            </w:r>
          </w:p>
        </w:tc>
        <w:tc>
          <w:tcPr>
            <w:tcW w:w="762" w:type="pct"/>
            <w:tcBorders>
              <w:top w:val="single" w:sz="4" w:space="0" w:color="auto"/>
              <w:left w:val="single" w:sz="4" w:space="0" w:color="auto"/>
              <w:bottom w:val="single" w:sz="4" w:space="0" w:color="auto"/>
              <w:right w:val="single" w:sz="4" w:space="0" w:color="auto"/>
            </w:tcBorders>
            <w:noWrap/>
            <w:vAlign w:val="center"/>
          </w:tcPr>
          <w:p w:rsidR="00487E71" w:rsidRPr="00AC3157" w:rsidRDefault="00487E71" w:rsidP="005A007D">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hint="eastAsia"/>
                <w:color w:val="000000"/>
                <w:kern w:val="0"/>
                <w:szCs w:val="21"/>
              </w:rPr>
              <w:t>-</w:t>
            </w:r>
          </w:p>
        </w:tc>
        <w:tc>
          <w:tcPr>
            <w:tcW w:w="764" w:type="pct"/>
            <w:tcBorders>
              <w:top w:val="single" w:sz="4" w:space="0" w:color="auto"/>
              <w:left w:val="single" w:sz="4" w:space="0" w:color="auto"/>
              <w:bottom w:val="single" w:sz="4" w:space="0" w:color="auto"/>
              <w:right w:val="single" w:sz="4" w:space="0" w:color="auto"/>
            </w:tcBorders>
            <w:noWrap/>
            <w:vAlign w:val="center"/>
          </w:tcPr>
          <w:p w:rsidR="00487E71" w:rsidRDefault="00487E71">
            <w:pPr>
              <w:jc w:val="center"/>
              <w:rPr>
                <w:rFonts w:ascii="宋体" w:hAnsi="宋体" w:cs="宋体"/>
                <w:color w:val="000000"/>
                <w:sz w:val="20"/>
              </w:rPr>
            </w:pPr>
            <w:r>
              <w:rPr>
                <w:rFonts w:hint="eastAsia"/>
                <w:color w:val="000000"/>
                <w:sz w:val="20"/>
              </w:rPr>
              <w:t>300</w:t>
            </w:r>
          </w:p>
        </w:tc>
        <w:tc>
          <w:tcPr>
            <w:tcW w:w="760" w:type="pct"/>
            <w:tcBorders>
              <w:top w:val="single" w:sz="4" w:space="0" w:color="auto"/>
              <w:left w:val="single" w:sz="4" w:space="0" w:color="auto"/>
              <w:bottom w:val="single" w:sz="4" w:space="0" w:color="auto"/>
              <w:right w:val="single" w:sz="4" w:space="0" w:color="auto"/>
            </w:tcBorders>
            <w:noWrap/>
            <w:vAlign w:val="center"/>
          </w:tcPr>
          <w:p w:rsidR="00487E71" w:rsidRPr="006657D8" w:rsidRDefault="006657D8" w:rsidP="005A007D">
            <w:pPr>
              <w:jc w:val="center"/>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93</w:t>
            </w:r>
          </w:p>
        </w:tc>
        <w:tc>
          <w:tcPr>
            <w:tcW w:w="671" w:type="pct"/>
            <w:tcBorders>
              <w:top w:val="single" w:sz="4" w:space="0" w:color="auto"/>
              <w:left w:val="single" w:sz="4" w:space="0" w:color="auto"/>
              <w:bottom w:val="single" w:sz="4" w:space="0" w:color="auto"/>
              <w:right w:val="single" w:sz="4" w:space="0" w:color="auto"/>
            </w:tcBorders>
            <w:noWrap/>
            <w:vAlign w:val="center"/>
          </w:tcPr>
          <w:p w:rsidR="00487E71" w:rsidRPr="00AC3157" w:rsidRDefault="00487E71" w:rsidP="005A007D">
            <w:pPr>
              <w:jc w:val="center"/>
              <w:rPr>
                <w:rFonts w:asciiTheme="minorEastAsia" w:eastAsiaTheme="minorEastAsia" w:hAnsiTheme="minorEastAsia" w:cs="宋体"/>
                <w:color w:val="000000"/>
                <w:kern w:val="0"/>
                <w:szCs w:val="21"/>
              </w:rPr>
            </w:pPr>
            <w:r w:rsidRPr="00AC3157">
              <w:rPr>
                <w:rFonts w:asciiTheme="minorEastAsia" w:eastAsiaTheme="minorEastAsia" w:hAnsiTheme="minorEastAsia" w:cs="宋体" w:hint="eastAsia"/>
                <w:color w:val="000000"/>
                <w:kern w:val="0"/>
                <w:szCs w:val="21"/>
              </w:rPr>
              <w:t>-</w:t>
            </w:r>
          </w:p>
        </w:tc>
      </w:tr>
      <w:tr w:rsidR="006B2AC4" w:rsidRPr="00AD5D8A" w:rsidTr="00AD0436">
        <w:trPr>
          <w:trHeight w:val="285"/>
        </w:trPr>
        <w:tc>
          <w:tcPr>
            <w:tcW w:w="1279" w:type="pct"/>
            <w:tcBorders>
              <w:top w:val="single" w:sz="4" w:space="0" w:color="auto"/>
              <w:left w:val="single" w:sz="4" w:space="0" w:color="auto"/>
              <w:bottom w:val="single" w:sz="4" w:space="0" w:color="auto"/>
              <w:right w:val="single" w:sz="4" w:space="0" w:color="auto"/>
            </w:tcBorders>
            <w:noWrap/>
            <w:vAlign w:val="center"/>
          </w:tcPr>
          <w:p w:rsidR="006B2AC4" w:rsidRPr="00AD5D8A" w:rsidRDefault="006B2AC4" w:rsidP="0035108D">
            <w:pPr>
              <w:widowControl/>
              <w:jc w:val="center"/>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五级地</w:t>
            </w:r>
          </w:p>
        </w:tc>
        <w:tc>
          <w:tcPr>
            <w:tcW w:w="764" w:type="pct"/>
            <w:tcBorders>
              <w:top w:val="single" w:sz="4" w:space="0" w:color="auto"/>
              <w:left w:val="single" w:sz="4" w:space="0" w:color="auto"/>
              <w:bottom w:val="single" w:sz="4" w:space="0" w:color="auto"/>
              <w:right w:val="single" w:sz="4" w:space="0" w:color="auto"/>
            </w:tcBorders>
            <w:noWrap/>
            <w:vAlign w:val="bottom"/>
          </w:tcPr>
          <w:p w:rsidR="006B2AC4" w:rsidRPr="00E970FE" w:rsidRDefault="00E970FE" w:rsidP="005A007D">
            <w:pPr>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w:t>
            </w:r>
          </w:p>
        </w:tc>
        <w:tc>
          <w:tcPr>
            <w:tcW w:w="762" w:type="pct"/>
            <w:tcBorders>
              <w:top w:val="single" w:sz="4" w:space="0" w:color="auto"/>
              <w:left w:val="single" w:sz="4" w:space="0" w:color="auto"/>
              <w:bottom w:val="single" w:sz="4" w:space="0" w:color="auto"/>
              <w:right w:val="single" w:sz="4" w:space="0" w:color="auto"/>
            </w:tcBorders>
            <w:noWrap/>
            <w:vAlign w:val="center"/>
          </w:tcPr>
          <w:p w:rsidR="006B2AC4" w:rsidRPr="00AC3157" w:rsidRDefault="006B2AC4" w:rsidP="005A007D">
            <w:pPr>
              <w:jc w:val="center"/>
              <w:rPr>
                <w:rFonts w:asciiTheme="minorEastAsia" w:eastAsiaTheme="minorEastAsia" w:hAnsiTheme="minorEastAsia" w:cs="宋体"/>
                <w:color w:val="000000"/>
                <w:kern w:val="0"/>
                <w:szCs w:val="21"/>
              </w:rPr>
            </w:pPr>
          </w:p>
        </w:tc>
        <w:tc>
          <w:tcPr>
            <w:tcW w:w="764" w:type="pct"/>
            <w:tcBorders>
              <w:top w:val="single" w:sz="4" w:space="0" w:color="auto"/>
              <w:left w:val="single" w:sz="4" w:space="0" w:color="auto"/>
              <w:bottom w:val="single" w:sz="4" w:space="0" w:color="auto"/>
              <w:right w:val="single" w:sz="4" w:space="0" w:color="auto"/>
            </w:tcBorders>
            <w:noWrap/>
            <w:vAlign w:val="center"/>
          </w:tcPr>
          <w:p w:rsidR="006B2AC4" w:rsidRDefault="006B2AC4">
            <w:pPr>
              <w:jc w:val="center"/>
              <w:rPr>
                <w:rFonts w:ascii="宋体" w:hAnsi="宋体" w:cs="宋体"/>
                <w:color w:val="000000"/>
                <w:sz w:val="20"/>
              </w:rPr>
            </w:pPr>
            <w:r>
              <w:rPr>
                <w:rFonts w:hint="eastAsia"/>
                <w:color w:val="000000"/>
                <w:sz w:val="20"/>
              </w:rPr>
              <w:t>192</w:t>
            </w:r>
          </w:p>
        </w:tc>
        <w:tc>
          <w:tcPr>
            <w:tcW w:w="760" w:type="pct"/>
            <w:tcBorders>
              <w:top w:val="single" w:sz="4" w:space="0" w:color="auto"/>
              <w:left w:val="single" w:sz="4" w:space="0" w:color="auto"/>
              <w:bottom w:val="single" w:sz="4" w:space="0" w:color="auto"/>
              <w:right w:val="single" w:sz="4" w:space="0" w:color="auto"/>
            </w:tcBorders>
            <w:noWrap/>
            <w:vAlign w:val="center"/>
          </w:tcPr>
          <w:p w:rsidR="006B2AC4" w:rsidRPr="00956570" w:rsidRDefault="006B2AC4" w:rsidP="005A007D">
            <w:pPr>
              <w:jc w:val="center"/>
              <w:rPr>
                <w:rFonts w:asciiTheme="minorEastAsia" w:eastAsiaTheme="minorEastAsia" w:hAnsiTheme="minorEastAsia" w:cs="宋体"/>
                <w:color w:val="000000"/>
                <w:kern w:val="0"/>
                <w:szCs w:val="21"/>
                <w:highlight w:val="yellow"/>
              </w:rPr>
            </w:pPr>
          </w:p>
        </w:tc>
        <w:tc>
          <w:tcPr>
            <w:tcW w:w="671" w:type="pct"/>
            <w:tcBorders>
              <w:top w:val="single" w:sz="4" w:space="0" w:color="auto"/>
              <w:left w:val="single" w:sz="4" w:space="0" w:color="auto"/>
              <w:bottom w:val="single" w:sz="4" w:space="0" w:color="auto"/>
              <w:right w:val="single" w:sz="4" w:space="0" w:color="auto"/>
            </w:tcBorders>
            <w:noWrap/>
            <w:vAlign w:val="center"/>
          </w:tcPr>
          <w:p w:rsidR="006B2AC4" w:rsidRPr="00AC3157" w:rsidRDefault="006B2AC4" w:rsidP="005A007D">
            <w:pPr>
              <w:jc w:val="center"/>
              <w:rPr>
                <w:rFonts w:asciiTheme="minorEastAsia" w:eastAsiaTheme="minorEastAsia" w:hAnsiTheme="minorEastAsia" w:cs="宋体"/>
                <w:color w:val="000000"/>
                <w:kern w:val="0"/>
                <w:szCs w:val="21"/>
              </w:rPr>
            </w:pPr>
          </w:p>
        </w:tc>
      </w:tr>
    </w:tbl>
    <w:p w:rsidR="00572BEB" w:rsidRPr="00825ED4" w:rsidRDefault="00572BEB" w:rsidP="00825ED4">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t>表</w:t>
      </w:r>
      <w:r w:rsidR="00253B8A" w:rsidRPr="00825ED4">
        <w:rPr>
          <w:rFonts w:ascii="黑体" w:hAnsi="黑体" w:hint="eastAsia"/>
          <w:sz w:val="21"/>
          <w:szCs w:val="21"/>
        </w:rPr>
        <w:t>4</w:t>
      </w:r>
      <w:r w:rsidRPr="00825ED4">
        <w:rPr>
          <w:rFonts w:ascii="黑体" w:hAnsi="黑体"/>
          <w:sz w:val="21"/>
          <w:szCs w:val="21"/>
        </w:rPr>
        <w:t>-</w:t>
      </w:r>
      <w:r w:rsidR="003D2098">
        <w:rPr>
          <w:rFonts w:ascii="黑体" w:hAnsi="黑体" w:hint="eastAsia"/>
          <w:sz w:val="21"/>
          <w:szCs w:val="21"/>
        </w:rPr>
        <w:t>6</w:t>
      </w:r>
      <w:r w:rsidR="00EE7C63">
        <w:rPr>
          <w:rFonts w:ascii="黑体" w:hAnsi="黑体" w:hint="eastAsia"/>
          <w:sz w:val="21"/>
          <w:szCs w:val="21"/>
        </w:rPr>
        <w:t>疏勒县</w:t>
      </w:r>
      <w:r w:rsidRPr="00825ED4">
        <w:rPr>
          <w:rFonts w:ascii="黑体" w:hAnsi="黑体" w:hint="eastAsia"/>
          <w:sz w:val="21"/>
          <w:szCs w:val="21"/>
        </w:rPr>
        <w:t>与喀什市相邻区域地价比较</w:t>
      </w:r>
      <w:r w:rsidR="00187266">
        <w:rPr>
          <w:rFonts w:ascii="黑体" w:hAnsi="黑体" w:hint="eastAsia"/>
          <w:sz w:val="21"/>
          <w:szCs w:val="21"/>
        </w:rPr>
        <w:t xml:space="preserve">    </w:t>
      </w:r>
      <w:r w:rsidRPr="00825ED4">
        <w:rPr>
          <w:rFonts w:ascii="黑体" w:hAnsi="黑体" w:hint="eastAsia"/>
          <w:sz w:val="21"/>
          <w:szCs w:val="21"/>
        </w:rPr>
        <w:t>单位：元</w:t>
      </w:r>
      <w:r w:rsidRPr="00825ED4">
        <w:rPr>
          <w:rFonts w:ascii="黑体" w:hAnsi="黑体"/>
          <w:sz w:val="21"/>
          <w:szCs w:val="21"/>
        </w:rPr>
        <w:t>/</w:t>
      </w:r>
      <w:r w:rsidR="005A007D" w:rsidRPr="00825ED4">
        <w:rPr>
          <w:rFonts w:ascii="黑体" w:hAnsi="黑体" w:hint="eastAsia"/>
          <w:sz w:val="21"/>
          <w:szCs w:val="21"/>
        </w:rPr>
        <w:t>m</w:t>
      </w:r>
      <w:r w:rsidR="005A007D" w:rsidRPr="00EE7C63">
        <w:rPr>
          <w:rFonts w:ascii="黑体" w:hAnsi="黑体" w:hint="eastAsia"/>
          <w:sz w:val="21"/>
          <w:szCs w:val="21"/>
          <w:vertAlign w:val="superscript"/>
        </w:rPr>
        <w:t>2</w:t>
      </w:r>
    </w:p>
    <w:tbl>
      <w:tblPr>
        <w:tblW w:w="5000" w:type="pct"/>
        <w:tblLook w:val="00A0" w:firstRow="1" w:lastRow="0" w:firstColumn="1" w:lastColumn="0" w:noHBand="0" w:noVBand="0"/>
      </w:tblPr>
      <w:tblGrid>
        <w:gridCol w:w="1331"/>
        <w:gridCol w:w="1086"/>
        <w:gridCol w:w="1085"/>
        <w:gridCol w:w="1142"/>
        <w:gridCol w:w="1330"/>
        <w:gridCol w:w="1085"/>
        <w:gridCol w:w="1085"/>
        <w:gridCol w:w="1142"/>
      </w:tblGrid>
      <w:tr w:rsidR="00572BEB" w:rsidRPr="006D628A" w:rsidTr="00187266">
        <w:trPr>
          <w:trHeight w:val="285"/>
        </w:trPr>
        <w:tc>
          <w:tcPr>
            <w:tcW w:w="717" w:type="pct"/>
            <w:tcBorders>
              <w:top w:val="single" w:sz="4" w:space="0" w:color="auto"/>
              <w:left w:val="single" w:sz="4" w:space="0" w:color="auto"/>
              <w:bottom w:val="single" w:sz="4" w:space="0" w:color="auto"/>
              <w:right w:val="single" w:sz="4" w:space="0" w:color="auto"/>
            </w:tcBorders>
            <w:noWrap/>
            <w:vAlign w:val="center"/>
          </w:tcPr>
          <w:p w:rsidR="00572BEB" w:rsidRPr="006D628A" w:rsidRDefault="00572BEB" w:rsidP="007B5180">
            <w:pPr>
              <w:widowControl/>
              <w:jc w:val="center"/>
              <w:rPr>
                <w:rFonts w:ascii="宋体"/>
                <w:kern w:val="0"/>
                <w:szCs w:val="21"/>
              </w:rPr>
            </w:pPr>
            <w:r w:rsidRPr="006D628A">
              <w:rPr>
                <w:rFonts w:ascii="宋体" w:hAnsi="宋体" w:hint="eastAsia"/>
                <w:kern w:val="0"/>
                <w:szCs w:val="21"/>
              </w:rPr>
              <w:t>县市</w:t>
            </w:r>
          </w:p>
        </w:tc>
        <w:tc>
          <w:tcPr>
            <w:tcW w:w="1784" w:type="pct"/>
            <w:gridSpan w:val="3"/>
            <w:tcBorders>
              <w:top w:val="single" w:sz="4" w:space="0" w:color="auto"/>
              <w:left w:val="single" w:sz="4" w:space="0" w:color="auto"/>
              <w:bottom w:val="single" w:sz="4" w:space="0" w:color="auto"/>
              <w:right w:val="single" w:sz="4" w:space="0" w:color="auto"/>
            </w:tcBorders>
            <w:vAlign w:val="center"/>
          </w:tcPr>
          <w:p w:rsidR="00572BEB" w:rsidRPr="006D628A" w:rsidRDefault="00572BEB" w:rsidP="00184CE8">
            <w:pPr>
              <w:widowControl/>
              <w:jc w:val="center"/>
              <w:rPr>
                <w:rFonts w:ascii="宋体" w:cs="宋体"/>
                <w:kern w:val="0"/>
                <w:szCs w:val="21"/>
              </w:rPr>
            </w:pPr>
            <w:r w:rsidRPr="006D628A">
              <w:rPr>
                <w:rFonts w:ascii="宋体" w:hAnsi="宋体" w:cs="宋体" w:hint="eastAsia"/>
                <w:kern w:val="0"/>
                <w:szCs w:val="21"/>
              </w:rPr>
              <w:t>疏勒县</w:t>
            </w:r>
          </w:p>
        </w:tc>
        <w:tc>
          <w:tcPr>
            <w:tcW w:w="716" w:type="pct"/>
            <w:tcBorders>
              <w:top w:val="single" w:sz="4" w:space="0" w:color="auto"/>
              <w:left w:val="single" w:sz="4" w:space="0" w:color="auto"/>
              <w:bottom w:val="single" w:sz="4" w:space="0" w:color="auto"/>
              <w:right w:val="single" w:sz="4" w:space="0" w:color="auto"/>
            </w:tcBorders>
            <w:noWrap/>
            <w:vAlign w:val="center"/>
          </w:tcPr>
          <w:p w:rsidR="00572BEB" w:rsidRPr="006D628A" w:rsidRDefault="00572BEB" w:rsidP="007B5180">
            <w:pPr>
              <w:widowControl/>
              <w:jc w:val="center"/>
              <w:rPr>
                <w:rFonts w:ascii="宋体"/>
                <w:kern w:val="0"/>
                <w:szCs w:val="21"/>
              </w:rPr>
            </w:pPr>
            <w:r w:rsidRPr="006D628A">
              <w:rPr>
                <w:rFonts w:ascii="宋体" w:hAnsi="宋体" w:hint="eastAsia"/>
                <w:kern w:val="0"/>
                <w:szCs w:val="21"/>
              </w:rPr>
              <w:t>县市</w:t>
            </w:r>
          </w:p>
        </w:tc>
        <w:tc>
          <w:tcPr>
            <w:tcW w:w="1783" w:type="pct"/>
            <w:gridSpan w:val="3"/>
            <w:tcBorders>
              <w:top w:val="single" w:sz="4" w:space="0" w:color="auto"/>
              <w:left w:val="single" w:sz="4" w:space="0" w:color="auto"/>
              <w:bottom w:val="single" w:sz="4" w:space="0" w:color="auto"/>
              <w:right w:val="single" w:sz="4" w:space="0" w:color="auto"/>
            </w:tcBorders>
            <w:vAlign w:val="center"/>
          </w:tcPr>
          <w:p w:rsidR="00572BEB" w:rsidRPr="006D628A" w:rsidRDefault="00572BEB" w:rsidP="00184CE8">
            <w:pPr>
              <w:widowControl/>
              <w:jc w:val="center"/>
              <w:rPr>
                <w:rFonts w:ascii="宋体" w:cs="宋体"/>
                <w:kern w:val="0"/>
                <w:szCs w:val="21"/>
              </w:rPr>
            </w:pPr>
            <w:r w:rsidRPr="006D628A">
              <w:rPr>
                <w:rFonts w:ascii="宋体" w:hAnsi="宋体" w:cs="宋体" w:hint="eastAsia"/>
                <w:kern w:val="0"/>
                <w:szCs w:val="21"/>
              </w:rPr>
              <w:t>喀什市</w:t>
            </w:r>
          </w:p>
        </w:tc>
      </w:tr>
      <w:tr w:rsidR="00572BEB" w:rsidRPr="006D628A" w:rsidTr="00187266">
        <w:trPr>
          <w:trHeight w:val="285"/>
        </w:trPr>
        <w:tc>
          <w:tcPr>
            <w:tcW w:w="717" w:type="pct"/>
            <w:vMerge w:val="restart"/>
            <w:tcBorders>
              <w:top w:val="single" w:sz="4" w:space="0" w:color="auto"/>
              <w:left w:val="single" w:sz="4" w:space="0" w:color="auto"/>
              <w:bottom w:val="single" w:sz="4" w:space="0" w:color="auto"/>
              <w:right w:val="single" w:sz="4" w:space="0" w:color="auto"/>
              <w:tl2br w:val="single" w:sz="4" w:space="0" w:color="auto"/>
            </w:tcBorders>
            <w:noWrap/>
            <w:vAlign w:val="center"/>
          </w:tcPr>
          <w:p w:rsidR="00572BEB" w:rsidRPr="006D628A" w:rsidRDefault="00572BEB" w:rsidP="00184CE8">
            <w:pPr>
              <w:widowControl/>
              <w:jc w:val="right"/>
              <w:rPr>
                <w:rFonts w:ascii="宋体"/>
                <w:kern w:val="0"/>
                <w:szCs w:val="21"/>
              </w:rPr>
            </w:pPr>
            <w:r w:rsidRPr="006D628A">
              <w:rPr>
                <w:rFonts w:ascii="宋体" w:hAnsi="宋体" w:hint="eastAsia"/>
                <w:kern w:val="0"/>
                <w:szCs w:val="21"/>
              </w:rPr>
              <w:t>类型</w:t>
            </w:r>
          </w:p>
          <w:p w:rsidR="00572BEB" w:rsidRPr="006D628A" w:rsidRDefault="00572BEB" w:rsidP="00184CE8">
            <w:pPr>
              <w:widowControl/>
              <w:jc w:val="left"/>
              <w:rPr>
                <w:rFonts w:ascii="宋体"/>
                <w:kern w:val="0"/>
                <w:szCs w:val="21"/>
              </w:rPr>
            </w:pPr>
            <w:r w:rsidRPr="006D628A">
              <w:rPr>
                <w:rFonts w:ascii="宋体" w:hAnsi="宋体" w:hint="eastAsia"/>
                <w:kern w:val="0"/>
                <w:szCs w:val="21"/>
              </w:rPr>
              <w:t>级别</w:t>
            </w:r>
          </w:p>
        </w:tc>
        <w:tc>
          <w:tcPr>
            <w:tcW w:w="585" w:type="pct"/>
            <w:tcBorders>
              <w:top w:val="single" w:sz="4" w:space="0" w:color="auto"/>
              <w:left w:val="single" w:sz="4" w:space="0" w:color="auto"/>
              <w:bottom w:val="single" w:sz="4" w:space="0" w:color="auto"/>
              <w:right w:val="single" w:sz="4" w:space="0" w:color="auto"/>
            </w:tcBorders>
            <w:vAlign w:val="center"/>
          </w:tcPr>
          <w:p w:rsidR="00572BEB" w:rsidRPr="006D628A" w:rsidRDefault="000860AE" w:rsidP="00184CE8">
            <w:pPr>
              <w:widowControl/>
              <w:jc w:val="center"/>
              <w:rPr>
                <w:rFonts w:ascii="宋体" w:cs="宋体"/>
                <w:kern w:val="0"/>
                <w:szCs w:val="21"/>
              </w:rPr>
            </w:pPr>
            <w:r w:rsidRPr="006D628A">
              <w:rPr>
                <w:rFonts w:ascii="宋体" w:hAnsi="宋体" w:cs="宋体" w:hint="eastAsia"/>
                <w:kern w:val="0"/>
                <w:szCs w:val="21"/>
              </w:rPr>
              <w:t>商服用地</w:t>
            </w:r>
          </w:p>
        </w:tc>
        <w:tc>
          <w:tcPr>
            <w:tcW w:w="584" w:type="pct"/>
            <w:tcBorders>
              <w:top w:val="single" w:sz="4" w:space="0" w:color="auto"/>
              <w:left w:val="single" w:sz="4" w:space="0" w:color="auto"/>
              <w:bottom w:val="single" w:sz="4" w:space="0" w:color="auto"/>
              <w:right w:val="single" w:sz="4" w:space="0" w:color="auto"/>
            </w:tcBorders>
            <w:vAlign w:val="center"/>
          </w:tcPr>
          <w:p w:rsidR="00572BEB" w:rsidRPr="006D628A" w:rsidRDefault="00572BEB" w:rsidP="00184CE8">
            <w:pPr>
              <w:widowControl/>
              <w:jc w:val="center"/>
              <w:rPr>
                <w:rFonts w:ascii="宋体" w:cs="宋体"/>
                <w:kern w:val="0"/>
                <w:szCs w:val="21"/>
              </w:rPr>
            </w:pPr>
            <w:r w:rsidRPr="006D628A">
              <w:rPr>
                <w:rFonts w:ascii="宋体" w:hAnsi="宋体" w:cs="宋体" w:hint="eastAsia"/>
                <w:kern w:val="0"/>
                <w:szCs w:val="21"/>
              </w:rPr>
              <w:t>住宅用地</w:t>
            </w:r>
          </w:p>
        </w:tc>
        <w:tc>
          <w:tcPr>
            <w:tcW w:w="614" w:type="pct"/>
            <w:tcBorders>
              <w:top w:val="single" w:sz="4" w:space="0" w:color="auto"/>
              <w:left w:val="single" w:sz="4" w:space="0" w:color="auto"/>
              <w:bottom w:val="single" w:sz="4" w:space="0" w:color="auto"/>
              <w:right w:val="single" w:sz="4" w:space="0" w:color="auto"/>
            </w:tcBorders>
            <w:noWrap/>
            <w:vAlign w:val="center"/>
          </w:tcPr>
          <w:p w:rsidR="00572BEB" w:rsidRPr="006D628A" w:rsidRDefault="00572BEB" w:rsidP="00184CE8">
            <w:pPr>
              <w:widowControl/>
              <w:jc w:val="left"/>
              <w:rPr>
                <w:rFonts w:ascii="宋体" w:cs="宋体"/>
                <w:kern w:val="0"/>
                <w:szCs w:val="21"/>
              </w:rPr>
            </w:pPr>
            <w:r w:rsidRPr="006D628A">
              <w:rPr>
                <w:rFonts w:ascii="宋体" w:hAnsi="宋体" w:cs="宋体" w:hint="eastAsia"/>
                <w:kern w:val="0"/>
                <w:szCs w:val="21"/>
              </w:rPr>
              <w:t>工业用地</w:t>
            </w:r>
          </w:p>
        </w:tc>
        <w:tc>
          <w:tcPr>
            <w:tcW w:w="716" w:type="pct"/>
            <w:vMerge w:val="restart"/>
            <w:tcBorders>
              <w:top w:val="single" w:sz="4" w:space="0" w:color="auto"/>
              <w:left w:val="single" w:sz="4" w:space="0" w:color="auto"/>
              <w:bottom w:val="single" w:sz="4" w:space="0" w:color="auto"/>
              <w:right w:val="single" w:sz="4" w:space="0" w:color="auto"/>
              <w:tl2br w:val="single" w:sz="4" w:space="0" w:color="auto"/>
            </w:tcBorders>
            <w:noWrap/>
            <w:vAlign w:val="center"/>
          </w:tcPr>
          <w:p w:rsidR="00572BEB" w:rsidRPr="006D628A" w:rsidRDefault="00572BEB" w:rsidP="00184CE8">
            <w:pPr>
              <w:widowControl/>
              <w:jc w:val="right"/>
              <w:rPr>
                <w:rFonts w:ascii="宋体"/>
                <w:kern w:val="0"/>
                <w:szCs w:val="21"/>
              </w:rPr>
            </w:pPr>
            <w:r w:rsidRPr="006D628A">
              <w:rPr>
                <w:rFonts w:ascii="宋体" w:hAnsi="宋体" w:hint="eastAsia"/>
                <w:kern w:val="0"/>
                <w:szCs w:val="21"/>
              </w:rPr>
              <w:t>类型</w:t>
            </w:r>
          </w:p>
          <w:p w:rsidR="00572BEB" w:rsidRPr="006D628A" w:rsidRDefault="00572BEB" w:rsidP="00184CE8">
            <w:pPr>
              <w:widowControl/>
              <w:jc w:val="left"/>
              <w:rPr>
                <w:rFonts w:ascii="宋体"/>
                <w:kern w:val="0"/>
                <w:szCs w:val="21"/>
              </w:rPr>
            </w:pPr>
            <w:r w:rsidRPr="006D628A">
              <w:rPr>
                <w:rFonts w:ascii="宋体" w:hAnsi="宋体" w:hint="eastAsia"/>
                <w:kern w:val="0"/>
                <w:szCs w:val="21"/>
              </w:rPr>
              <w:t>级别</w:t>
            </w:r>
          </w:p>
        </w:tc>
        <w:tc>
          <w:tcPr>
            <w:tcW w:w="584" w:type="pct"/>
            <w:tcBorders>
              <w:top w:val="single" w:sz="4" w:space="0" w:color="auto"/>
              <w:left w:val="single" w:sz="4" w:space="0" w:color="auto"/>
              <w:bottom w:val="single" w:sz="4" w:space="0" w:color="auto"/>
              <w:right w:val="single" w:sz="4" w:space="0" w:color="auto"/>
            </w:tcBorders>
            <w:vAlign w:val="center"/>
          </w:tcPr>
          <w:p w:rsidR="00572BEB" w:rsidRPr="006D628A" w:rsidRDefault="000860AE" w:rsidP="00184CE8">
            <w:pPr>
              <w:widowControl/>
              <w:jc w:val="center"/>
              <w:rPr>
                <w:rFonts w:ascii="宋体" w:cs="宋体"/>
                <w:kern w:val="0"/>
                <w:szCs w:val="21"/>
              </w:rPr>
            </w:pPr>
            <w:r w:rsidRPr="006D628A">
              <w:rPr>
                <w:rFonts w:ascii="宋体" w:hAnsi="宋体" w:cs="宋体" w:hint="eastAsia"/>
                <w:kern w:val="0"/>
                <w:szCs w:val="21"/>
              </w:rPr>
              <w:t>商服用地</w:t>
            </w:r>
          </w:p>
        </w:tc>
        <w:tc>
          <w:tcPr>
            <w:tcW w:w="584" w:type="pct"/>
            <w:tcBorders>
              <w:top w:val="single" w:sz="4" w:space="0" w:color="auto"/>
              <w:left w:val="single" w:sz="4" w:space="0" w:color="auto"/>
              <w:bottom w:val="single" w:sz="4" w:space="0" w:color="auto"/>
              <w:right w:val="single" w:sz="4" w:space="0" w:color="auto"/>
            </w:tcBorders>
            <w:vAlign w:val="center"/>
          </w:tcPr>
          <w:p w:rsidR="00572BEB" w:rsidRPr="006D628A" w:rsidRDefault="00572BEB" w:rsidP="00184CE8">
            <w:pPr>
              <w:widowControl/>
              <w:jc w:val="center"/>
              <w:rPr>
                <w:rFonts w:ascii="宋体" w:cs="宋体"/>
                <w:kern w:val="0"/>
                <w:szCs w:val="21"/>
              </w:rPr>
            </w:pPr>
            <w:r w:rsidRPr="006D628A">
              <w:rPr>
                <w:rFonts w:ascii="宋体" w:hAnsi="宋体" w:cs="宋体" w:hint="eastAsia"/>
                <w:kern w:val="0"/>
                <w:szCs w:val="21"/>
              </w:rPr>
              <w:t>住宅用地</w:t>
            </w:r>
          </w:p>
        </w:tc>
        <w:tc>
          <w:tcPr>
            <w:tcW w:w="614" w:type="pct"/>
            <w:tcBorders>
              <w:top w:val="single" w:sz="4" w:space="0" w:color="auto"/>
              <w:left w:val="single" w:sz="4" w:space="0" w:color="auto"/>
              <w:bottom w:val="single" w:sz="4" w:space="0" w:color="auto"/>
              <w:right w:val="single" w:sz="4" w:space="0" w:color="auto"/>
            </w:tcBorders>
            <w:noWrap/>
            <w:vAlign w:val="center"/>
          </w:tcPr>
          <w:p w:rsidR="00572BEB" w:rsidRPr="006D628A" w:rsidRDefault="00572BEB" w:rsidP="00184CE8">
            <w:pPr>
              <w:widowControl/>
              <w:jc w:val="left"/>
              <w:rPr>
                <w:rFonts w:ascii="宋体" w:cs="宋体"/>
                <w:kern w:val="0"/>
                <w:szCs w:val="21"/>
              </w:rPr>
            </w:pPr>
            <w:r w:rsidRPr="006D628A">
              <w:rPr>
                <w:rFonts w:ascii="宋体" w:hAnsi="宋体" w:cs="宋体" w:hint="eastAsia"/>
                <w:kern w:val="0"/>
                <w:szCs w:val="21"/>
              </w:rPr>
              <w:t>工业用地</w:t>
            </w:r>
          </w:p>
        </w:tc>
      </w:tr>
      <w:tr w:rsidR="00572BEB" w:rsidRPr="006D628A" w:rsidTr="00187266">
        <w:trPr>
          <w:trHeight w:val="285"/>
        </w:trPr>
        <w:tc>
          <w:tcPr>
            <w:tcW w:w="717" w:type="pct"/>
            <w:vMerge/>
            <w:tcBorders>
              <w:top w:val="single" w:sz="4" w:space="0" w:color="auto"/>
              <w:left w:val="single" w:sz="4" w:space="0" w:color="auto"/>
              <w:bottom w:val="single" w:sz="4" w:space="0" w:color="auto"/>
              <w:right w:val="single" w:sz="4" w:space="0" w:color="auto"/>
            </w:tcBorders>
            <w:vAlign w:val="center"/>
          </w:tcPr>
          <w:p w:rsidR="00572BEB" w:rsidRPr="006D628A" w:rsidRDefault="00572BEB" w:rsidP="00184CE8">
            <w:pPr>
              <w:widowControl/>
              <w:jc w:val="left"/>
              <w:rPr>
                <w:rFonts w:ascii="宋体"/>
                <w:kern w:val="0"/>
                <w:szCs w:val="21"/>
              </w:rPr>
            </w:pPr>
          </w:p>
        </w:tc>
        <w:tc>
          <w:tcPr>
            <w:tcW w:w="585" w:type="pct"/>
            <w:tcBorders>
              <w:top w:val="single" w:sz="4" w:space="0" w:color="auto"/>
              <w:left w:val="single" w:sz="4" w:space="0" w:color="auto"/>
              <w:bottom w:val="single" w:sz="4" w:space="0" w:color="auto"/>
              <w:right w:val="single" w:sz="4" w:space="0" w:color="auto"/>
            </w:tcBorders>
            <w:vAlign w:val="center"/>
          </w:tcPr>
          <w:p w:rsidR="00572BEB" w:rsidRPr="006D628A" w:rsidRDefault="00572BEB" w:rsidP="008A223B">
            <w:pPr>
              <w:widowControl/>
              <w:jc w:val="center"/>
              <w:rPr>
                <w:rFonts w:ascii="宋体"/>
                <w:kern w:val="0"/>
                <w:szCs w:val="21"/>
              </w:rPr>
            </w:pPr>
            <w:r w:rsidRPr="006D628A">
              <w:rPr>
                <w:rFonts w:ascii="宋体" w:hAnsi="宋体"/>
                <w:kern w:val="0"/>
                <w:szCs w:val="21"/>
              </w:rPr>
              <w:t>201</w:t>
            </w:r>
            <w:r w:rsidR="008A223B" w:rsidRPr="006D628A">
              <w:rPr>
                <w:rFonts w:ascii="宋体" w:hAnsi="宋体" w:hint="eastAsia"/>
                <w:kern w:val="0"/>
                <w:szCs w:val="21"/>
              </w:rPr>
              <w:t>7</w:t>
            </w:r>
            <w:r w:rsidRPr="006D628A">
              <w:rPr>
                <w:rFonts w:ascii="宋体" w:hAnsi="宋体" w:hint="eastAsia"/>
                <w:kern w:val="0"/>
                <w:szCs w:val="21"/>
              </w:rPr>
              <w:t>年</w:t>
            </w:r>
          </w:p>
        </w:tc>
        <w:tc>
          <w:tcPr>
            <w:tcW w:w="584" w:type="pct"/>
            <w:tcBorders>
              <w:top w:val="single" w:sz="4" w:space="0" w:color="auto"/>
              <w:left w:val="single" w:sz="4" w:space="0" w:color="auto"/>
              <w:bottom w:val="single" w:sz="4" w:space="0" w:color="auto"/>
              <w:right w:val="single" w:sz="4" w:space="0" w:color="auto"/>
            </w:tcBorders>
            <w:vAlign w:val="center"/>
          </w:tcPr>
          <w:p w:rsidR="00572BEB" w:rsidRPr="006D628A" w:rsidRDefault="00572BEB" w:rsidP="008A223B">
            <w:pPr>
              <w:widowControl/>
              <w:jc w:val="center"/>
              <w:rPr>
                <w:rFonts w:ascii="宋体"/>
                <w:kern w:val="0"/>
                <w:szCs w:val="21"/>
              </w:rPr>
            </w:pPr>
            <w:r w:rsidRPr="006D628A">
              <w:rPr>
                <w:rFonts w:ascii="宋体" w:hAnsi="宋体"/>
                <w:kern w:val="0"/>
                <w:szCs w:val="21"/>
              </w:rPr>
              <w:t>201</w:t>
            </w:r>
            <w:r w:rsidR="008A223B" w:rsidRPr="006D628A">
              <w:rPr>
                <w:rFonts w:ascii="宋体" w:hAnsi="宋体" w:hint="eastAsia"/>
                <w:kern w:val="0"/>
                <w:szCs w:val="21"/>
              </w:rPr>
              <w:t>7</w:t>
            </w:r>
            <w:r w:rsidRPr="006D628A">
              <w:rPr>
                <w:rFonts w:ascii="宋体" w:hAnsi="宋体" w:hint="eastAsia"/>
                <w:kern w:val="0"/>
                <w:szCs w:val="21"/>
              </w:rPr>
              <w:t>年</w:t>
            </w:r>
          </w:p>
        </w:tc>
        <w:tc>
          <w:tcPr>
            <w:tcW w:w="614" w:type="pct"/>
            <w:tcBorders>
              <w:top w:val="single" w:sz="4" w:space="0" w:color="auto"/>
              <w:left w:val="single" w:sz="4" w:space="0" w:color="auto"/>
              <w:bottom w:val="single" w:sz="4" w:space="0" w:color="auto"/>
              <w:right w:val="single" w:sz="4" w:space="0" w:color="auto"/>
            </w:tcBorders>
            <w:vAlign w:val="center"/>
          </w:tcPr>
          <w:p w:rsidR="00572BEB" w:rsidRPr="006D628A" w:rsidRDefault="00572BEB" w:rsidP="008A223B">
            <w:pPr>
              <w:widowControl/>
              <w:jc w:val="center"/>
              <w:rPr>
                <w:rFonts w:ascii="宋体"/>
                <w:kern w:val="0"/>
                <w:szCs w:val="21"/>
              </w:rPr>
            </w:pPr>
            <w:r w:rsidRPr="006D628A">
              <w:rPr>
                <w:rFonts w:ascii="宋体" w:hAnsi="宋体"/>
                <w:kern w:val="0"/>
                <w:szCs w:val="21"/>
              </w:rPr>
              <w:t>201</w:t>
            </w:r>
            <w:r w:rsidR="008A223B" w:rsidRPr="006D628A">
              <w:rPr>
                <w:rFonts w:ascii="宋体" w:hAnsi="宋体" w:hint="eastAsia"/>
                <w:kern w:val="0"/>
                <w:szCs w:val="21"/>
              </w:rPr>
              <w:t>7</w:t>
            </w:r>
            <w:r w:rsidRPr="006D628A">
              <w:rPr>
                <w:rFonts w:ascii="宋体" w:hAnsi="宋体" w:hint="eastAsia"/>
                <w:kern w:val="0"/>
                <w:szCs w:val="21"/>
              </w:rPr>
              <w:t>年</w:t>
            </w:r>
          </w:p>
        </w:tc>
        <w:tc>
          <w:tcPr>
            <w:tcW w:w="716" w:type="pct"/>
            <w:vMerge/>
            <w:tcBorders>
              <w:top w:val="single" w:sz="4" w:space="0" w:color="auto"/>
              <w:left w:val="single" w:sz="4" w:space="0" w:color="auto"/>
              <w:bottom w:val="single" w:sz="4" w:space="0" w:color="auto"/>
              <w:right w:val="single" w:sz="4" w:space="0" w:color="auto"/>
            </w:tcBorders>
            <w:vAlign w:val="center"/>
          </w:tcPr>
          <w:p w:rsidR="00572BEB" w:rsidRPr="006D628A" w:rsidRDefault="00572BEB" w:rsidP="00184CE8">
            <w:pPr>
              <w:widowControl/>
              <w:jc w:val="left"/>
              <w:rPr>
                <w:rFonts w:ascii="宋体"/>
                <w:kern w:val="0"/>
                <w:szCs w:val="21"/>
              </w:rPr>
            </w:pPr>
          </w:p>
        </w:tc>
        <w:tc>
          <w:tcPr>
            <w:tcW w:w="584" w:type="pct"/>
            <w:tcBorders>
              <w:top w:val="single" w:sz="4" w:space="0" w:color="auto"/>
              <w:left w:val="single" w:sz="4" w:space="0" w:color="auto"/>
              <w:bottom w:val="single" w:sz="4" w:space="0" w:color="auto"/>
              <w:right w:val="single" w:sz="4" w:space="0" w:color="auto"/>
            </w:tcBorders>
            <w:vAlign w:val="center"/>
          </w:tcPr>
          <w:p w:rsidR="00572BEB" w:rsidRPr="006D628A" w:rsidRDefault="0061730F" w:rsidP="00956570">
            <w:pPr>
              <w:widowControl/>
              <w:jc w:val="center"/>
              <w:rPr>
                <w:rFonts w:ascii="宋体"/>
                <w:kern w:val="0"/>
                <w:szCs w:val="21"/>
              </w:rPr>
            </w:pPr>
            <w:r w:rsidRPr="006D628A">
              <w:rPr>
                <w:rFonts w:ascii="宋体" w:hAnsi="宋体"/>
                <w:kern w:val="0"/>
                <w:szCs w:val="21"/>
              </w:rPr>
              <w:t>201</w:t>
            </w:r>
            <w:r w:rsidR="00956570" w:rsidRPr="006D628A">
              <w:rPr>
                <w:rFonts w:ascii="宋体" w:hAnsi="宋体" w:hint="eastAsia"/>
                <w:kern w:val="0"/>
                <w:szCs w:val="21"/>
              </w:rPr>
              <w:t>7</w:t>
            </w:r>
            <w:r w:rsidR="00572BEB" w:rsidRPr="006D628A">
              <w:rPr>
                <w:rFonts w:ascii="宋体" w:hAnsi="宋体" w:hint="eastAsia"/>
                <w:kern w:val="0"/>
                <w:szCs w:val="21"/>
              </w:rPr>
              <w:t>年</w:t>
            </w:r>
          </w:p>
        </w:tc>
        <w:tc>
          <w:tcPr>
            <w:tcW w:w="584" w:type="pct"/>
            <w:tcBorders>
              <w:top w:val="single" w:sz="4" w:space="0" w:color="auto"/>
              <w:left w:val="single" w:sz="4" w:space="0" w:color="auto"/>
              <w:bottom w:val="single" w:sz="4" w:space="0" w:color="auto"/>
              <w:right w:val="single" w:sz="4" w:space="0" w:color="auto"/>
            </w:tcBorders>
            <w:vAlign w:val="center"/>
          </w:tcPr>
          <w:p w:rsidR="00572BEB" w:rsidRPr="006D628A" w:rsidRDefault="0061730F" w:rsidP="00956570">
            <w:pPr>
              <w:widowControl/>
              <w:jc w:val="center"/>
              <w:rPr>
                <w:rFonts w:ascii="宋体"/>
                <w:kern w:val="0"/>
                <w:szCs w:val="21"/>
              </w:rPr>
            </w:pPr>
            <w:r w:rsidRPr="006D628A">
              <w:rPr>
                <w:rFonts w:ascii="宋体" w:hAnsi="宋体"/>
                <w:kern w:val="0"/>
                <w:szCs w:val="21"/>
              </w:rPr>
              <w:t>201</w:t>
            </w:r>
            <w:r w:rsidR="00956570" w:rsidRPr="006D628A">
              <w:rPr>
                <w:rFonts w:ascii="宋体" w:hAnsi="宋体" w:hint="eastAsia"/>
                <w:kern w:val="0"/>
                <w:szCs w:val="21"/>
              </w:rPr>
              <w:t>7</w:t>
            </w:r>
            <w:r w:rsidR="00572BEB" w:rsidRPr="006D628A">
              <w:rPr>
                <w:rFonts w:ascii="宋体" w:hAnsi="宋体" w:hint="eastAsia"/>
                <w:kern w:val="0"/>
                <w:szCs w:val="21"/>
              </w:rPr>
              <w:t>年</w:t>
            </w:r>
          </w:p>
        </w:tc>
        <w:tc>
          <w:tcPr>
            <w:tcW w:w="614" w:type="pct"/>
            <w:tcBorders>
              <w:top w:val="single" w:sz="4" w:space="0" w:color="auto"/>
              <w:left w:val="single" w:sz="4" w:space="0" w:color="auto"/>
              <w:bottom w:val="single" w:sz="4" w:space="0" w:color="auto"/>
              <w:right w:val="single" w:sz="4" w:space="0" w:color="auto"/>
            </w:tcBorders>
            <w:vAlign w:val="center"/>
          </w:tcPr>
          <w:p w:rsidR="00572BEB" w:rsidRPr="006D628A" w:rsidRDefault="0061730F" w:rsidP="00956570">
            <w:pPr>
              <w:widowControl/>
              <w:jc w:val="center"/>
              <w:rPr>
                <w:rFonts w:ascii="宋体"/>
                <w:kern w:val="0"/>
                <w:szCs w:val="21"/>
              </w:rPr>
            </w:pPr>
            <w:r w:rsidRPr="006D628A">
              <w:rPr>
                <w:rFonts w:ascii="宋体" w:hAnsi="宋体"/>
                <w:kern w:val="0"/>
                <w:szCs w:val="21"/>
              </w:rPr>
              <w:t>201</w:t>
            </w:r>
            <w:r w:rsidR="00956570" w:rsidRPr="006D628A">
              <w:rPr>
                <w:rFonts w:ascii="宋体" w:hAnsi="宋体" w:hint="eastAsia"/>
                <w:kern w:val="0"/>
                <w:szCs w:val="21"/>
              </w:rPr>
              <w:t>7</w:t>
            </w:r>
            <w:r w:rsidR="00572BEB" w:rsidRPr="006D628A">
              <w:rPr>
                <w:rFonts w:ascii="宋体" w:hAnsi="宋体" w:hint="eastAsia"/>
                <w:kern w:val="0"/>
                <w:szCs w:val="21"/>
              </w:rPr>
              <w:t>年</w:t>
            </w:r>
          </w:p>
        </w:tc>
      </w:tr>
      <w:tr w:rsidR="00572BEB" w:rsidRPr="006D628A" w:rsidTr="00187266">
        <w:trPr>
          <w:trHeight w:val="300"/>
        </w:trPr>
        <w:tc>
          <w:tcPr>
            <w:tcW w:w="717" w:type="pct"/>
            <w:tcBorders>
              <w:top w:val="single" w:sz="4" w:space="0" w:color="auto"/>
              <w:left w:val="single" w:sz="4" w:space="0" w:color="auto"/>
              <w:bottom w:val="single" w:sz="4" w:space="0" w:color="auto"/>
              <w:right w:val="single" w:sz="4" w:space="0" w:color="auto"/>
            </w:tcBorders>
            <w:vAlign w:val="center"/>
          </w:tcPr>
          <w:p w:rsidR="00572BEB" w:rsidRPr="006D628A" w:rsidRDefault="00EE7C63" w:rsidP="00184CE8">
            <w:pPr>
              <w:widowControl/>
              <w:jc w:val="center"/>
              <w:rPr>
                <w:rFonts w:ascii="宋体" w:hAnsi="宋体"/>
                <w:kern w:val="0"/>
                <w:szCs w:val="21"/>
              </w:rPr>
            </w:pPr>
            <w:r w:rsidRPr="006D628A">
              <w:rPr>
                <w:rFonts w:ascii="宋体" w:hAnsi="宋体" w:hint="eastAsia"/>
                <w:kern w:val="0"/>
                <w:szCs w:val="21"/>
              </w:rPr>
              <w:t>二级</w:t>
            </w:r>
          </w:p>
        </w:tc>
        <w:tc>
          <w:tcPr>
            <w:tcW w:w="585" w:type="pct"/>
            <w:tcBorders>
              <w:top w:val="single" w:sz="4" w:space="0" w:color="auto"/>
              <w:left w:val="single" w:sz="4" w:space="0" w:color="auto"/>
              <w:bottom w:val="single" w:sz="4" w:space="0" w:color="auto"/>
              <w:right w:val="single" w:sz="4" w:space="0" w:color="auto"/>
            </w:tcBorders>
            <w:shd w:val="clear" w:color="000000" w:fill="FFFFFF"/>
            <w:noWrap/>
            <w:vAlign w:val="center"/>
          </w:tcPr>
          <w:p w:rsidR="00572BEB" w:rsidRPr="006D628A" w:rsidRDefault="00EE7C63" w:rsidP="00184CE8">
            <w:pPr>
              <w:widowControl/>
              <w:jc w:val="center"/>
              <w:rPr>
                <w:rFonts w:ascii="宋体" w:hAnsi="宋体"/>
                <w:kern w:val="0"/>
                <w:szCs w:val="21"/>
              </w:rPr>
            </w:pPr>
            <w:r w:rsidRPr="006D628A">
              <w:rPr>
                <w:rFonts w:ascii="宋体" w:hAnsi="宋体" w:hint="eastAsia"/>
                <w:kern w:val="0"/>
                <w:szCs w:val="21"/>
              </w:rPr>
              <w:t>430</w:t>
            </w:r>
          </w:p>
        </w:tc>
        <w:tc>
          <w:tcPr>
            <w:tcW w:w="584" w:type="pct"/>
            <w:tcBorders>
              <w:top w:val="single" w:sz="4" w:space="0" w:color="auto"/>
              <w:left w:val="single" w:sz="4" w:space="0" w:color="auto"/>
              <w:bottom w:val="single" w:sz="4" w:space="0" w:color="auto"/>
              <w:right w:val="single" w:sz="4" w:space="0" w:color="auto"/>
            </w:tcBorders>
            <w:shd w:val="clear" w:color="000000" w:fill="FFFFFF"/>
            <w:vAlign w:val="center"/>
          </w:tcPr>
          <w:p w:rsidR="00572BEB" w:rsidRPr="006D628A" w:rsidRDefault="00EE7C63" w:rsidP="00184CE8">
            <w:pPr>
              <w:widowControl/>
              <w:jc w:val="center"/>
              <w:rPr>
                <w:rFonts w:ascii="宋体" w:hAnsi="宋体"/>
                <w:kern w:val="0"/>
                <w:szCs w:val="21"/>
              </w:rPr>
            </w:pPr>
            <w:r w:rsidRPr="006D628A">
              <w:rPr>
                <w:rFonts w:ascii="宋体" w:hAnsi="宋体" w:hint="eastAsia"/>
                <w:kern w:val="0"/>
                <w:szCs w:val="21"/>
              </w:rPr>
              <w:t>355</w:t>
            </w:r>
          </w:p>
        </w:tc>
        <w:tc>
          <w:tcPr>
            <w:tcW w:w="614" w:type="pct"/>
            <w:tcBorders>
              <w:top w:val="single" w:sz="4" w:space="0" w:color="auto"/>
              <w:left w:val="single" w:sz="4" w:space="0" w:color="auto"/>
              <w:bottom w:val="single" w:sz="4" w:space="0" w:color="auto"/>
              <w:right w:val="single" w:sz="4" w:space="0" w:color="auto"/>
            </w:tcBorders>
            <w:shd w:val="clear" w:color="000000" w:fill="FFFFFF"/>
            <w:vAlign w:val="center"/>
          </w:tcPr>
          <w:p w:rsidR="00572BEB" w:rsidRPr="006D628A" w:rsidRDefault="00F66E25" w:rsidP="00184CE8">
            <w:pPr>
              <w:widowControl/>
              <w:jc w:val="center"/>
              <w:rPr>
                <w:rFonts w:ascii="宋体" w:hAnsi="宋体"/>
                <w:kern w:val="0"/>
                <w:szCs w:val="21"/>
              </w:rPr>
            </w:pPr>
            <w:r w:rsidRPr="006D628A">
              <w:rPr>
                <w:rFonts w:hint="eastAsia"/>
              </w:rPr>
              <w:t>190</w:t>
            </w:r>
          </w:p>
        </w:tc>
        <w:tc>
          <w:tcPr>
            <w:tcW w:w="716" w:type="pct"/>
            <w:tcBorders>
              <w:top w:val="single" w:sz="4" w:space="0" w:color="auto"/>
              <w:left w:val="single" w:sz="4" w:space="0" w:color="auto"/>
              <w:bottom w:val="single" w:sz="4" w:space="0" w:color="auto"/>
              <w:right w:val="single" w:sz="4" w:space="0" w:color="auto"/>
            </w:tcBorders>
            <w:vAlign w:val="center"/>
          </w:tcPr>
          <w:p w:rsidR="00572BEB" w:rsidRPr="006D628A" w:rsidRDefault="00F66E25" w:rsidP="00184CE8">
            <w:pPr>
              <w:widowControl/>
              <w:jc w:val="center"/>
              <w:rPr>
                <w:rFonts w:ascii="宋体" w:hAnsi="宋体"/>
                <w:kern w:val="0"/>
                <w:szCs w:val="21"/>
              </w:rPr>
            </w:pPr>
            <w:r w:rsidRPr="006D628A">
              <w:rPr>
                <w:rFonts w:ascii="宋体" w:hAnsi="宋体" w:hint="eastAsia"/>
                <w:kern w:val="0"/>
                <w:szCs w:val="21"/>
              </w:rPr>
              <w:t>五级</w:t>
            </w:r>
          </w:p>
        </w:tc>
        <w:tc>
          <w:tcPr>
            <w:tcW w:w="584" w:type="pct"/>
            <w:tcBorders>
              <w:top w:val="single" w:sz="4" w:space="0" w:color="auto"/>
              <w:left w:val="single" w:sz="4" w:space="0" w:color="auto"/>
              <w:bottom w:val="single" w:sz="4" w:space="0" w:color="auto"/>
              <w:right w:val="single" w:sz="4" w:space="0" w:color="auto"/>
            </w:tcBorders>
            <w:noWrap/>
            <w:vAlign w:val="center"/>
          </w:tcPr>
          <w:p w:rsidR="00572BEB" w:rsidRPr="006D628A" w:rsidRDefault="00FA69AA" w:rsidP="00184CE8">
            <w:pPr>
              <w:widowControl/>
              <w:jc w:val="center"/>
              <w:rPr>
                <w:rFonts w:ascii="宋体" w:hAnsi="宋体"/>
                <w:kern w:val="0"/>
                <w:szCs w:val="21"/>
              </w:rPr>
            </w:pPr>
            <w:r w:rsidRPr="006D628A">
              <w:rPr>
                <w:rFonts w:asciiTheme="minorEastAsia" w:eastAsiaTheme="minorEastAsia" w:hAnsiTheme="minorEastAsia" w:hint="eastAsia"/>
                <w:szCs w:val="21"/>
              </w:rPr>
              <w:t>585</w:t>
            </w:r>
          </w:p>
        </w:tc>
        <w:tc>
          <w:tcPr>
            <w:tcW w:w="584" w:type="pct"/>
            <w:tcBorders>
              <w:top w:val="single" w:sz="4" w:space="0" w:color="auto"/>
              <w:left w:val="single" w:sz="4" w:space="0" w:color="auto"/>
              <w:bottom w:val="single" w:sz="4" w:space="0" w:color="auto"/>
              <w:right w:val="single" w:sz="4" w:space="0" w:color="auto"/>
            </w:tcBorders>
            <w:noWrap/>
            <w:vAlign w:val="center"/>
          </w:tcPr>
          <w:p w:rsidR="00572BEB" w:rsidRPr="006D628A" w:rsidRDefault="00FA69AA" w:rsidP="00184CE8">
            <w:pPr>
              <w:widowControl/>
              <w:jc w:val="center"/>
              <w:rPr>
                <w:rFonts w:ascii="宋体" w:hAnsi="宋体"/>
                <w:kern w:val="0"/>
                <w:szCs w:val="21"/>
              </w:rPr>
            </w:pPr>
            <w:r w:rsidRPr="006D628A">
              <w:rPr>
                <w:rFonts w:hint="eastAsia"/>
                <w:sz w:val="20"/>
              </w:rPr>
              <w:t>395</w:t>
            </w:r>
          </w:p>
        </w:tc>
        <w:tc>
          <w:tcPr>
            <w:tcW w:w="614" w:type="pct"/>
            <w:tcBorders>
              <w:top w:val="single" w:sz="4" w:space="0" w:color="auto"/>
              <w:left w:val="single" w:sz="4" w:space="0" w:color="auto"/>
              <w:bottom w:val="single" w:sz="4" w:space="0" w:color="auto"/>
              <w:right w:val="single" w:sz="4" w:space="0" w:color="auto"/>
            </w:tcBorders>
            <w:noWrap/>
            <w:vAlign w:val="center"/>
          </w:tcPr>
          <w:p w:rsidR="00572BEB" w:rsidRPr="006D628A" w:rsidRDefault="00FA69AA" w:rsidP="007B5180">
            <w:pPr>
              <w:widowControl/>
              <w:jc w:val="center"/>
              <w:rPr>
                <w:rFonts w:ascii="宋体" w:hAnsi="宋体"/>
                <w:kern w:val="0"/>
                <w:szCs w:val="21"/>
              </w:rPr>
            </w:pPr>
            <w:r w:rsidRPr="006D628A">
              <w:rPr>
                <w:rFonts w:hint="eastAsia"/>
                <w:sz w:val="20"/>
              </w:rPr>
              <w:t>192</w:t>
            </w:r>
          </w:p>
        </w:tc>
      </w:tr>
    </w:tbl>
    <w:p w:rsidR="00BC2315" w:rsidRDefault="00572BEB" w:rsidP="00BC2315">
      <w:pPr>
        <w:spacing w:line="360" w:lineRule="auto"/>
        <w:ind w:firstLine="482"/>
        <w:rPr>
          <w:color w:val="0D0D0D"/>
          <w:spacing w:val="14"/>
          <w:sz w:val="24"/>
        </w:rPr>
      </w:pPr>
      <w:r w:rsidRPr="001F6478">
        <w:rPr>
          <w:rFonts w:hint="eastAsia"/>
          <w:color w:val="0D0D0D"/>
          <w:sz w:val="24"/>
        </w:rPr>
        <w:t>从表</w:t>
      </w:r>
      <w:r w:rsidR="00253B8A" w:rsidRPr="001F6478">
        <w:rPr>
          <w:rFonts w:hint="eastAsia"/>
          <w:color w:val="0D0D0D"/>
          <w:sz w:val="24"/>
        </w:rPr>
        <w:t>4</w:t>
      </w:r>
      <w:r w:rsidRPr="001F6478">
        <w:rPr>
          <w:color w:val="0D0D0D"/>
          <w:sz w:val="24"/>
        </w:rPr>
        <w:t>-</w:t>
      </w:r>
      <w:r w:rsidR="00B51826">
        <w:rPr>
          <w:rFonts w:hint="eastAsia"/>
          <w:color w:val="0D0D0D"/>
          <w:sz w:val="24"/>
        </w:rPr>
        <w:t>5</w:t>
      </w:r>
      <w:r>
        <w:rPr>
          <w:rFonts w:hint="eastAsia"/>
          <w:color w:val="0D0D0D"/>
          <w:sz w:val="24"/>
        </w:rPr>
        <w:t>地价对比，可以反映出疏勒县一级地价水平与相邻区域的喀什市</w:t>
      </w:r>
      <w:r w:rsidR="00F66E25">
        <w:rPr>
          <w:rFonts w:hint="eastAsia"/>
          <w:color w:val="0D0D0D"/>
          <w:sz w:val="24"/>
        </w:rPr>
        <w:t>五</w:t>
      </w:r>
      <w:r>
        <w:rPr>
          <w:rFonts w:hint="eastAsia"/>
          <w:color w:val="0D0D0D"/>
          <w:sz w:val="24"/>
        </w:rPr>
        <w:t>级地价水平</w:t>
      </w:r>
      <w:r w:rsidR="00F66E25">
        <w:rPr>
          <w:rFonts w:hint="eastAsia"/>
          <w:color w:val="0D0D0D"/>
          <w:sz w:val="24"/>
        </w:rPr>
        <w:t>存在差异，原因可能是地价影响不仅受到</w:t>
      </w:r>
      <w:r w:rsidR="00BC2315">
        <w:rPr>
          <w:rFonts w:hint="eastAsia"/>
          <w:color w:val="0D0D0D"/>
          <w:sz w:val="24"/>
        </w:rPr>
        <w:t>区位的影响，而且</w:t>
      </w:r>
      <w:r w:rsidR="00F66E25">
        <w:rPr>
          <w:rFonts w:hint="eastAsia"/>
          <w:color w:val="0D0D0D"/>
          <w:sz w:val="24"/>
        </w:rPr>
        <w:t>当地的土地供给政策和土地市场供需关系的影响</w:t>
      </w:r>
      <w:r w:rsidR="00BC2315">
        <w:rPr>
          <w:rFonts w:hint="eastAsia"/>
          <w:color w:val="0D0D0D"/>
          <w:sz w:val="24"/>
        </w:rPr>
        <w:t>。</w:t>
      </w:r>
    </w:p>
    <w:p w:rsidR="00572BEB" w:rsidRPr="00511F93" w:rsidRDefault="00572BEB" w:rsidP="00511F93">
      <w:pPr>
        <w:pStyle w:val="2"/>
        <w:spacing w:before="0" w:after="0" w:line="360" w:lineRule="auto"/>
        <w:jc w:val="center"/>
        <w:rPr>
          <w:rFonts w:ascii="宋体" w:hAnsi="宋体"/>
          <w:b w:val="0"/>
          <w:sz w:val="30"/>
          <w:szCs w:val="30"/>
        </w:rPr>
      </w:pPr>
      <w:bookmarkStart w:id="857" w:name="_Toc246157106"/>
      <w:bookmarkStart w:id="858" w:name="_Toc11987"/>
      <w:bookmarkStart w:id="859" w:name="_Toc463640085"/>
      <w:bookmarkStart w:id="860" w:name="_Toc521523953"/>
      <w:r w:rsidRPr="00511F93">
        <w:rPr>
          <w:rFonts w:ascii="宋体" w:hAnsi="宋体" w:hint="eastAsia"/>
          <w:b w:val="0"/>
          <w:sz w:val="30"/>
          <w:szCs w:val="30"/>
        </w:rPr>
        <w:t>第四节</w:t>
      </w:r>
      <w:r w:rsidR="00076E83">
        <w:rPr>
          <w:rFonts w:ascii="宋体" w:hAnsi="宋体" w:hint="eastAsia"/>
          <w:b w:val="0"/>
          <w:sz w:val="30"/>
          <w:szCs w:val="30"/>
        </w:rPr>
        <w:t xml:space="preserve"> </w:t>
      </w:r>
      <w:r w:rsidRPr="00511F93">
        <w:rPr>
          <w:rFonts w:ascii="宋体" w:hAnsi="宋体" w:hint="eastAsia"/>
          <w:b w:val="0"/>
          <w:sz w:val="30"/>
          <w:szCs w:val="30"/>
        </w:rPr>
        <w:t>地价水平变化的原因分析</w:t>
      </w:r>
      <w:bookmarkEnd w:id="857"/>
      <w:bookmarkEnd w:id="858"/>
      <w:bookmarkEnd w:id="859"/>
      <w:bookmarkEnd w:id="860"/>
    </w:p>
    <w:p w:rsidR="004B55BF" w:rsidRDefault="004B55BF" w:rsidP="004B55BF">
      <w:pPr>
        <w:spacing w:line="360" w:lineRule="auto"/>
        <w:ind w:firstLine="482"/>
        <w:rPr>
          <w:color w:val="0D0D0D"/>
          <w:sz w:val="24"/>
        </w:rPr>
      </w:pPr>
      <w:r>
        <w:rPr>
          <w:rFonts w:hint="eastAsia"/>
          <w:color w:val="0D0D0D"/>
          <w:sz w:val="24"/>
        </w:rPr>
        <w:t>宏观角度影响城市土地价格的主要因素包括土地供需因素、经济因素、社会因素以及政策因素。供求矛盾促使人们更加注重土地的高效集约利用，促使土地等级格局的形成，土地价格的基点就是由供给和需求决定的，因此，城市土地的供给和需求是影响地价水平的最为直接和关键的因素。经济因素、社会因素和政策因素一般通过影响城市土地的供给或需求间接影响城市地价。</w:t>
      </w:r>
    </w:p>
    <w:p w:rsidR="004B55BF" w:rsidRPr="004B55BF" w:rsidRDefault="004B55BF" w:rsidP="004B55BF">
      <w:pPr>
        <w:spacing w:line="360" w:lineRule="auto"/>
        <w:ind w:firstLine="482"/>
        <w:rPr>
          <w:sz w:val="22"/>
        </w:rPr>
      </w:pPr>
      <w:r>
        <w:rPr>
          <w:rFonts w:hint="eastAsia"/>
          <w:color w:val="0D0D0D"/>
          <w:sz w:val="24"/>
        </w:rPr>
        <w:t>在土地供需因素中，土地需求可进一步分为实际需求和投资</w:t>
      </w:r>
      <w:r>
        <w:rPr>
          <w:color w:val="0D0D0D"/>
          <w:sz w:val="24"/>
        </w:rPr>
        <w:t>/</w:t>
      </w:r>
      <w:r>
        <w:rPr>
          <w:rFonts w:hint="eastAsia"/>
          <w:color w:val="0D0D0D"/>
          <w:sz w:val="24"/>
        </w:rPr>
        <w:t>投机性需求，从近年来中国土地市场发展的情况看，其数量直接受开发企业对未来市场预期的影响。而土地供给则与城市存量土地、增量土地的数量及其出让方式直接相关；在经济、社会因素中，经济发展水平、人口规模和居民收入水平是最主要的因素。经济快速发展、人口大量增加、收入水平大幅提升，必然加快推动城市化进程，带来土地需求的增加，在城市土地供给一定的前提下，引起地价的上升；在政策因素中，随着近年来中国土地资源配置市场化改革的深入，土地使用制度和税费机制对地价水平的影响日益突出。土地招拍挂机制和相关国有土地出让政策出台，为建立公开、公正、公平的土地市场环境创造了条件，使土地资源在竞争中得到优化配置，进而影响着城市政府的土地供给行为；而国家土地税费政策通过影响政府和企业的收入调节土地市场供需，使得其在省级行政层次的差异</w:t>
      </w:r>
      <w:r>
        <w:rPr>
          <w:rFonts w:hint="eastAsia"/>
          <w:color w:val="0D0D0D"/>
          <w:sz w:val="24"/>
        </w:rPr>
        <w:lastRenderedPageBreak/>
        <w:t>形成了影响城市地价水平的背景效应。</w:t>
      </w:r>
    </w:p>
    <w:p w:rsidR="00572BEB" w:rsidRPr="008B0840" w:rsidRDefault="007C4F12" w:rsidP="008B0840">
      <w:pPr>
        <w:pStyle w:val="3"/>
        <w:spacing w:before="0" w:after="0" w:line="360" w:lineRule="auto"/>
        <w:rPr>
          <w:rFonts w:ascii="幼圆" w:eastAsia="幼圆"/>
          <w:sz w:val="24"/>
          <w:szCs w:val="24"/>
        </w:rPr>
      </w:pPr>
      <w:r>
        <w:rPr>
          <w:rFonts w:ascii="幼圆" w:eastAsia="幼圆" w:hint="eastAsia"/>
          <w:sz w:val="24"/>
          <w:szCs w:val="24"/>
        </w:rPr>
        <w:t>一</w:t>
      </w:r>
      <w:r w:rsidR="0085611F" w:rsidRPr="008B0840">
        <w:rPr>
          <w:rFonts w:ascii="幼圆" w:eastAsia="幼圆" w:hint="eastAsia"/>
          <w:sz w:val="24"/>
          <w:szCs w:val="24"/>
        </w:rPr>
        <w:t>、</w:t>
      </w:r>
      <w:r w:rsidR="00572BEB" w:rsidRPr="008B0840">
        <w:rPr>
          <w:rFonts w:ascii="幼圆" w:eastAsia="幼圆" w:hint="eastAsia"/>
          <w:sz w:val="24"/>
          <w:szCs w:val="24"/>
        </w:rPr>
        <w:t>社会宏观经济形势变化影响</w:t>
      </w:r>
    </w:p>
    <w:p w:rsidR="00572BEB" w:rsidRDefault="00572BEB" w:rsidP="00006AC3">
      <w:pPr>
        <w:spacing w:line="360" w:lineRule="auto"/>
        <w:ind w:firstLine="482"/>
        <w:rPr>
          <w:color w:val="0D0D0D"/>
          <w:sz w:val="24"/>
        </w:rPr>
      </w:pPr>
      <w:r>
        <w:rPr>
          <w:rFonts w:hint="eastAsia"/>
          <w:color w:val="0D0D0D"/>
          <w:sz w:val="24"/>
        </w:rPr>
        <w:t>社会宏观经济形势的变化，对于房地产市场，特别对土地价格变化具有普遍性的影响。当城市经济进入良性快速发展的阶段时，作为生产要素之一的土地，其价格水平也会随之稳步提高；反之，如果城市经济停滞不前甚至出现衰退迹象时，土地价格水平也开始随之降低。</w:t>
      </w:r>
    </w:p>
    <w:p w:rsidR="00572BEB" w:rsidRPr="008B0840" w:rsidRDefault="0085611F" w:rsidP="008B0840">
      <w:pPr>
        <w:spacing w:line="360" w:lineRule="auto"/>
        <w:ind w:firstLine="482"/>
        <w:rPr>
          <w:color w:val="0D0D0D"/>
          <w:sz w:val="24"/>
        </w:rPr>
      </w:pPr>
      <w:r w:rsidRPr="008B0840">
        <w:rPr>
          <w:rFonts w:hint="eastAsia"/>
          <w:color w:val="0D0D0D"/>
          <w:sz w:val="24"/>
        </w:rPr>
        <w:t>1</w:t>
      </w:r>
      <w:r w:rsidRPr="008B0840">
        <w:rPr>
          <w:rFonts w:hint="eastAsia"/>
          <w:color w:val="0D0D0D"/>
          <w:sz w:val="24"/>
        </w:rPr>
        <w:t>．</w:t>
      </w:r>
      <w:r w:rsidR="00572BEB" w:rsidRPr="008B0840">
        <w:rPr>
          <w:rFonts w:hint="eastAsia"/>
          <w:color w:val="0D0D0D"/>
          <w:sz w:val="24"/>
        </w:rPr>
        <w:t>国内生产总值</w:t>
      </w:r>
    </w:p>
    <w:p w:rsidR="00572BEB" w:rsidRPr="007B5180" w:rsidRDefault="00572BEB" w:rsidP="007B5180">
      <w:pPr>
        <w:spacing w:line="360" w:lineRule="auto"/>
        <w:ind w:firstLine="482"/>
        <w:rPr>
          <w:color w:val="0D0D0D"/>
          <w:sz w:val="24"/>
        </w:rPr>
      </w:pPr>
      <w:r w:rsidRPr="00AA2F29">
        <w:rPr>
          <w:rFonts w:hint="eastAsia"/>
          <w:color w:val="0D0D0D"/>
          <w:sz w:val="24"/>
        </w:rPr>
        <w:t>根据统计资料，疏勒县国内生产总值年平均增长速度为</w:t>
      </w:r>
      <w:r w:rsidRPr="002843F6">
        <w:rPr>
          <w:color w:val="0D0D0D"/>
          <w:sz w:val="24"/>
        </w:rPr>
        <w:t>10%</w:t>
      </w:r>
      <w:r w:rsidRPr="002843F6">
        <w:rPr>
          <w:rFonts w:hint="eastAsia"/>
          <w:color w:val="0D0D0D"/>
          <w:sz w:val="24"/>
        </w:rPr>
        <w:t>，至</w:t>
      </w:r>
      <w:r w:rsidRPr="002843F6">
        <w:rPr>
          <w:color w:val="0D0D0D"/>
          <w:sz w:val="24"/>
        </w:rPr>
        <w:t>201</w:t>
      </w:r>
      <w:r w:rsidR="00B83FD7">
        <w:rPr>
          <w:rFonts w:hint="eastAsia"/>
          <w:color w:val="0D0D0D"/>
          <w:sz w:val="24"/>
        </w:rPr>
        <w:t>7</w:t>
      </w:r>
      <w:r w:rsidRPr="002843F6">
        <w:rPr>
          <w:rFonts w:hint="eastAsia"/>
          <w:color w:val="0D0D0D"/>
          <w:sz w:val="24"/>
        </w:rPr>
        <w:t>年末，国内生产总值达到</w:t>
      </w:r>
      <w:r w:rsidRPr="002843F6">
        <w:rPr>
          <w:color w:val="0D0D0D"/>
          <w:sz w:val="24"/>
        </w:rPr>
        <w:t>64.56</w:t>
      </w:r>
      <w:r w:rsidRPr="002843F6">
        <w:rPr>
          <w:rFonts w:hint="eastAsia"/>
          <w:color w:val="0D0D0D"/>
          <w:sz w:val="24"/>
        </w:rPr>
        <w:t>亿元</w:t>
      </w:r>
      <w:r w:rsidRPr="00AA2F29">
        <w:rPr>
          <w:rFonts w:hint="eastAsia"/>
          <w:color w:val="0D0D0D"/>
          <w:sz w:val="24"/>
        </w:rPr>
        <w:t>。同时，国内生产总值的构成也发生了较大的变化：第一产业下降、第二产业总产值逐年上升降，第三产业所占比重则迅速提高。这说明，疏勒县的社会经济发展不但在量的方面有所增加，更重要的是在质的方面有重要的调整。此外，作为衡量社会经济发展水平相对指标之一的国内生产总值，期间也逐年提高。</w:t>
      </w:r>
      <w:r w:rsidRPr="00AA2F29">
        <w:rPr>
          <w:color w:val="0D0D0D"/>
          <w:sz w:val="24"/>
        </w:rPr>
        <w:t>201</w:t>
      </w:r>
      <w:r w:rsidR="002D193B">
        <w:rPr>
          <w:rFonts w:hint="eastAsia"/>
          <w:color w:val="0D0D0D"/>
          <w:sz w:val="24"/>
        </w:rPr>
        <w:t>4</w:t>
      </w:r>
      <w:r w:rsidRPr="00AA2F29">
        <w:rPr>
          <w:rFonts w:hint="eastAsia"/>
          <w:color w:val="0D0D0D"/>
          <w:sz w:val="24"/>
        </w:rPr>
        <w:t>年至</w:t>
      </w:r>
      <w:r w:rsidRPr="00AA2F29">
        <w:rPr>
          <w:color w:val="0D0D0D"/>
          <w:sz w:val="24"/>
        </w:rPr>
        <w:t>201</w:t>
      </w:r>
      <w:r w:rsidR="00B83FD7">
        <w:rPr>
          <w:rFonts w:hint="eastAsia"/>
          <w:color w:val="0D0D0D"/>
          <w:sz w:val="24"/>
        </w:rPr>
        <w:t>7</w:t>
      </w:r>
      <w:r w:rsidRPr="00AA2F29">
        <w:rPr>
          <w:rFonts w:hint="eastAsia"/>
          <w:color w:val="0D0D0D"/>
          <w:sz w:val="24"/>
        </w:rPr>
        <w:t>年县市生产总值对比表见图</w:t>
      </w:r>
      <w:r w:rsidR="00AD0436">
        <w:rPr>
          <w:rFonts w:hint="eastAsia"/>
          <w:color w:val="0D0D0D"/>
          <w:sz w:val="24"/>
        </w:rPr>
        <w:t>4</w:t>
      </w:r>
      <w:r w:rsidRPr="00AA2F29">
        <w:rPr>
          <w:color w:val="0D0D0D"/>
          <w:sz w:val="24"/>
        </w:rPr>
        <w:t>-1</w:t>
      </w:r>
      <w:r w:rsidRPr="00AA2F29">
        <w:rPr>
          <w:rFonts w:hint="eastAsia"/>
          <w:color w:val="0D0D0D"/>
          <w:sz w:val="24"/>
        </w:rPr>
        <w:t>。</w:t>
      </w:r>
    </w:p>
    <w:p w:rsidR="00852C3E" w:rsidRPr="00AA2F29" w:rsidRDefault="00B272F0" w:rsidP="006E1F1A">
      <w:pPr>
        <w:keepNext/>
        <w:spacing w:line="360" w:lineRule="auto"/>
        <w:ind w:firstLine="482"/>
        <w:jc w:val="center"/>
      </w:pPr>
      <w:r>
        <w:rPr>
          <w:noProof/>
        </w:rPr>
        <w:drawing>
          <wp:inline distT="0" distB="0" distL="0" distR="0" wp14:anchorId="2DB6DD14" wp14:editId="5B4C2301">
            <wp:extent cx="4382135" cy="2363470"/>
            <wp:effectExtent l="0" t="0" r="0" b="0"/>
            <wp:docPr id="2" name="图片 2" descr="C:\Users\wxj\Documents\Tencent Files\34294821\FileRecv\图4-1 2014-2017年周边县市国内生产总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wxj\Documents\Tencent Files\34294821\FileRecv\图4-1 2014-2017年周边县市国内生产总值.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382135" cy="2363470"/>
                    </a:xfrm>
                    <a:prstGeom prst="rect">
                      <a:avLst/>
                    </a:prstGeom>
                    <a:noFill/>
                    <a:ln>
                      <a:noFill/>
                    </a:ln>
                  </pic:spPr>
                </pic:pic>
              </a:graphicData>
            </a:graphic>
          </wp:inline>
        </w:drawing>
      </w:r>
    </w:p>
    <w:p w:rsidR="00572BEB" w:rsidRPr="002D193B" w:rsidRDefault="00572BEB" w:rsidP="00825ED4">
      <w:pPr>
        <w:pStyle w:val="af5"/>
        <w:keepNext/>
        <w:spacing w:before="0" w:after="0" w:line="360" w:lineRule="auto"/>
        <w:ind w:firstLine="238"/>
        <w:jc w:val="center"/>
        <w:rPr>
          <w:rFonts w:ascii="黑体" w:hAnsi="黑体"/>
          <w:sz w:val="21"/>
          <w:szCs w:val="21"/>
        </w:rPr>
      </w:pPr>
      <w:r w:rsidRPr="002D193B">
        <w:rPr>
          <w:rFonts w:ascii="黑体" w:hAnsi="黑体" w:hint="eastAsia"/>
          <w:sz w:val="21"/>
          <w:szCs w:val="21"/>
        </w:rPr>
        <w:t>图</w:t>
      </w:r>
      <w:r w:rsidR="00253B8A" w:rsidRPr="002D193B">
        <w:rPr>
          <w:rFonts w:ascii="黑体" w:hAnsi="黑体" w:hint="eastAsia"/>
          <w:sz w:val="21"/>
          <w:szCs w:val="21"/>
        </w:rPr>
        <w:t>4</w:t>
      </w:r>
      <w:r w:rsidRPr="002D193B">
        <w:rPr>
          <w:rFonts w:ascii="黑体" w:hAnsi="黑体"/>
          <w:sz w:val="21"/>
          <w:szCs w:val="21"/>
        </w:rPr>
        <w:t>-</w:t>
      </w:r>
      <w:r w:rsidR="003C2DFA" w:rsidRPr="002D193B">
        <w:rPr>
          <w:rFonts w:ascii="黑体" w:hAnsi="黑体"/>
          <w:sz w:val="21"/>
          <w:szCs w:val="21"/>
        </w:rPr>
        <w:fldChar w:fldCharType="begin"/>
      </w:r>
      <w:r w:rsidRPr="002D193B">
        <w:rPr>
          <w:rFonts w:ascii="黑体" w:hAnsi="黑体"/>
          <w:sz w:val="21"/>
          <w:szCs w:val="21"/>
        </w:rPr>
        <w:instrText xml:space="preserve">SEQ </w:instrText>
      </w:r>
      <w:r w:rsidRPr="002D193B">
        <w:rPr>
          <w:rFonts w:ascii="黑体" w:hAnsi="黑体" w:hint="eastAsia"/>
          <w:sz w:val="21"/>
          <w:szCs w:val="21"/>
        </w:rPr>
        <w:instrText>图</w:instrText>
      </w:r>
      <w:r w:rsidRPr="002D193B">
        <w:rPr>
          <w:rFonts w:ascii="黑体" w:hAnsi="黑体"/>
          <w:sz w:val="21"/>
          <w:szCs w:val="21"/>
        </w:rPr>
        <w:instrText>5- \* ARABIC</w:instrText>
      </w:r>
      <w:r w:rsidR="003C2DFA" w:rsidRPr="002D193B">
        <w:rPr>
          <w:rFonts w:ascii="黑体" w:hAnsi="黑体"/>
          <w:sz w:val="21"/>
          <w:szCs w:val="21"/>
        </w:rPr>
        <w:fldChar w:fldCharType="separate"/>
      </w:r>
      <w:r w:rsidR="005956CF" w:rsidRPr="002D193B">
        <w:rPr>
          <w:rFonts w:ascii="黑体" w:hAnsi="黑体"/>
          <w:noProof/>
          <w:sz w:val="21"/>
          <w:szCs w:val="21"/>
        </w:rPr>
        <w:t>1</w:t>
      </w:r>
      <w:r w:rsidR="003C2DFA" w:rsidRPr="002D193B">
        <w:rPr>
          <w:rFonts w:ascii="黑体" w:hAnsi="黑体"/>
          <w:sz w:val="21"/>
          <w:szCs w:val="21"/>
        </w:rPr>
        <w:fldChar w:fldCharType="end"/>
      </w:r>
      <w:r w:rsidR="00CE28FE" w:rsidRPr="002D193B">
        <w:rPr>
          <w:rFonts w:ascii="黑体" w:hAnsi="黑体" w:hint="eastAsia"/>
          <w:sz w:val="21"/>
          <w:szCs w:val="21"/>
        </w:rPr>
        <w:t xml:space="preserve"> </w:t>
      </w:r>
      <w:r w:rsidRPr="002D193B">
        <w:rPr>
          <w:rFonts w:ascii="黑体" w:hAnsi="黑体"/>
          <w:sz w:val="21"/>
          <w:szCs w:val="21"/>
        </w:rPr>
        <w:t>201</w:t>
      </w:r>
      <w:r w:rsidR="00B83FD7" w:rsidRPr="002D193B">
        <w:rPr>
          <w:rFonts w:ascii="黑体" w:hAnsi="黑体" w:hint="eastAsia"/>
          <w:sz w:val="21"/>
          <w:szCs w:val="21"/>
        </w:rPr>
        <w:t>4</w:t>
      </w:r>
      <w:r w:rsidRPr="002D193B">
        <w:rPr>
          <w:rFonts w:ascii="黑体" w:hAnsi="黑体"/>
          <w:sz w:val="21"/>
          <w:szCs w:val="21"/>
        </w:rPr>
        <w:t>-201</w:t>
      </w:r>
      <w:r w:rsidR="00B83FD7" w:rsidRPr="002D193B">
        <w:rPr>
          <w:rFonts w:ascii="黑体" w:hAnsi="黑体" w:hint="eastAsia"/>
          <w:sz w:val="21"/>
          <w:szCs w:val="21"/>
        </w:rPr>
        <w:t>7</w:t>
      </w:r>
      <w:r w:rsidRPr="002D193B">
        <w:rPr>
          <w:rFonts w:ascii="黑体" w:hAnsi="黑体" w:hint="eastAsia"/>
          <w:sz w:val="21"/>
          <w:szCs w:val="21"/>
        </w:rPr>
        <w:t>年周边县市国内生产总值</w:t>
      </w:r>
    </w:p>
    <w:p w:rsidR="00572BEB" w:rsidRPr="00775FFB" w:rsidRDefault="0085611F" w:rsidP="00775FFB">
      <w:pPr>
        <w:spacing w:line="360" w:lineRule="auto"/>
        <w:ind w:firstLine="482"/>
        <w:rPr>
          <w:color w:val="0D0D0D"/>
          <w:sz w:val="24"/>
        </w:rPr>
      </w:pPr>
      <w:r>
        <w:rPr>
          <w:rFonts w:hint="eastAsia"/>
          <w:color w:val="0D0D0D"/>
          <w:sz w:val="24"/>
        </w:rPr>
        <w:t>2</w:t>
      </w:r>
      <w:r>
        <w:rPr>
          <w:rFonts w:hint="eastAsia"/>
          <w:color w:val="0D0D0D"/>
          <w:sz w:val="24"/>
        </w:rPr>
        <w:t>．</w:t>
      </w:r>
      <w:r w:rsidR="00E44CA9" w:rsidRPr="00E44CA9">
        <w:rPr>
          <w:rFonts w:hint="eastAsia"/>
          <w:color w:val="0D0D0D"/>
          <w:sz w:val="24"/>
        </w:rPr>
        <w:t>社会</w:t>
      </w:r>
      <w:r w:rsidR="00572BEB" w:rsidRPr="00775FFB">
        <w:rPr>
          <w:rFonts w:hint="eastAsia"/>
          <w:color w:val="0D0D0D"/>
          <w:sz w:val="24"/>
        </w:rPr>
        <w:t>消费水平</w:t>
      </w:r>
    </w:p>
    <w:p w:rsidR="00010E73" w:rsidRDefault="00572BEB" w:rsidP="00006AC3">
      <w:pPr>
        <w:spacing w:line="360" w:lineRule="auto"/>
        <w:ind w:firstLine="482"/>
        <w:rPr>
          <w:color w:val="0D0D0D"/>
          <w:sz w:val="24"/>
        </w:rPr>
      </w:pPr>
      <w:r w:rsidRPr="00775FFB">
        <w:rPr>
          <w:rFonts w:hint="eastAsia"/>
          <w:color w:val="0D0D0D"/>
          <w:sz w:val="24"/>
        </w:rPr>
        <w:t>在疏勒县社会经济良性快速发展的同时，居民生活质量也得到逐年提高，这主要体现在居民消费能力和消费结构两个方面。</w:t>
      </w:r>
      <w:r w:rsidRPr="00775FFB">
        <w:rPr>
          <w:color w:val="0D0D0D"/>
          <w:sz w:val="24"/>
        </w:rPr>
        <w:t>201</w:t>
      </w:r>
      <w:r w:rsidR="00B83FD7">
        <w:rPr>
          <w:rFonts w:hint="eastAsia"/>
          <w:color w:val="0D0D0D"/>
          <w:sz w:val="24"/>
        </w:rPr>
        <w:t>7</w:t>
      </w:r>
      <w:r w:rsidRPr="00775FFB">
        <w:rPr>
          <w:rFonts w:hint="eastAsia"/>
          <w:color w:val="0D0D0D"/>
          <w:sz w:val="24"/>
        </w:rPr>
        <w:t>年末疏勒县社会消费品零售总额达到</w:t>
      </w:r>
      <w:r w:rsidRPr="00775FFB">
        <w:rPr>
          <w:color w:val="0D0D0D"/>
          <w:sz w:val="24"/>
        </w:rPr>
        <w:t>7.</w:t>
      </w:r>
      <w:r w:rsidR="000B61A8">
        <w:rPr>
          <w:rFonts w:hint="eastAsia"/>
          <w:color w:val="0D0D0D"/>
          <w:sz w:val="24"/>
        </w:rPr>
        <w:t>89</w:t>
      </w:r>
      <w:r w:rsidRPr="00775FFB">
        <w:rPr>
          <w:rFonts w:hint="eastAsia"/>
          <w:color w:val="0D0D0D"/>
          <w:sz w:val="24"/>
        </w:rPr>
        <w:t>亿元，城市居民人均可支配收入稳步增长。</w:t>
      </w:r>
      <w:r w:rsidRPr="00775FFB">
        <w:rPr>
          <w:color w:val="0D0D0D"/>
          <w:sz w:val="24"/>
        </w:rPr>
        <w:t>201</w:t>
      </w:r>
      <w:r w:rsidR="00B83FD7">
        <w:rPr>
          <w:rFonts w:hint="eastAsia"/>
          <w:color w:val="0D0D0D"/>
          <w:sz w:val="24"/>
        </w:rPr>
        <w:t>4</w:t>
      </w:r>
      <w:r w:rsidRPr="00775FFB">
        <w:rPr>
          <w:rFonts w:hint="eastAsia"/>
          <w:color w:val="0D0D0D"/>
          <w:sz w:val="24"/>
        </w:rPr>
        <w:t>年至</w:t>
      </w:r>
      <w:r w:rsidRPr="00775FFB">
        <w:rPr>
          <w:color w:val="0D0D0D"/>
          <w:sz w:val="24"/>
        </w:rPr>
        <w:t>20</w:t>
      </w:r>
      <w:r w:rsidR="00B83FD7">
        <w:rPr>
          <w:rFonts w:hint="eastAsia"/>
          <w:color w:val="0D0D0D"/>
          <w:sz w:val="24"/>
        </w:rPr>
        <w:t>17</w:t>
      </w:r>
      <w:r w:rsidRPr="00775FFB">
        <w:rPr>
          <w:rFonts w:hint="eastAsia"/>
          <w:color w:val="0D0D0D"/>
          <w:sz w:val="24"/>
        </w:rPr>
        <w:t>年社会消费品零售总额见图</w:t>
      </w:r>
    </w:p>
    <w:p w:rsidR="00010E73" w:rsidRDefault="00010E73" w:rsidP="00010E73">
      <w:pPr>
        <w:spacing w:line="360" w:lineRule="auto"/>
        <w:jc w:val="left"/>
        <w:rPr>
          <w:color w:val="0D0D0D"/>
          <w:sz w:val="24"/>
        </w:rPr>
      </w:pPr>
      <w:r>
        <w:rPr>
          <w:rFonts w:hint="eastAsia"/>
          <w:color w:val="0D0D0D"/>
          <w:sz w:val="24"/>
        </w:rPr>
        <w:t>4-2</w:t>
      </w:r>
      <w:r>
        <w:rPr>
          <w:rFonts w:hint="eastAsia"/>
          <w:color w:val="0D0D0D"/>
          <w:sz w:val="24"/>
        </w:rPr>
        <w:t>。</w:t>
      </w:r>
      <w:r>
        <w:rPr>
          <w:rFonts w:hint="eastAsia"/>
          <w:color w:val="0D0D0D"/>
          <w:sz w:val="24"/>
        </w:rPr>
        <w:t>.</w:t>
      </w:r>
    </w:p>
    <w:p w:rsidR="00572BEB" w:rsidRDefault="00B272F0" w:rsidP="00E86F36">
      <w:pPr>
        <w:spacing w:line="360" w:lineRule="auto"/>
        <w:ind w:firstLine="482"/>
        <w:jc w:val="center"/>
        <w:rPr>
          <w:color w:val="0D0D0D"/>
          <w:sz w:val="24"/>
        </w:rPr>
      </w:pPr>
      <w:r>
        <w:rPr>
          <w:noProof/>
          <w:color w:val="0D0D0D"/>
          <w:sz w:val="24"/>
        </w:rPr>
        <w:lastRenderedPageBreak/>
        <w:drawing>
          <wp:inline distT="0" distB="0" distL="0" distR="0" wp14:anchorId="12E7B5EE" wp14:editId="5E3B39C2">
            <wp:extent cx="4321810" cy="2165350"/>
            <wp:effectExtent l="0" t="0" r="2540" b="6350"/>
            <wp:docPr id="5" name="图片 5" descr="C:\Users\wxj\Documents\Tencent Files\34294821\FileRecv\图4-2 2014-2017年周边县市社会消费品零售总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wxj\Documents\Tencent Files\34294821\FileRecv\图4-2 2014-2017年周边县市社会消费品零售总额.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321810" cy="2165350"/>
                    </a:xfrm>
                    <a:prstGeom prst="rect">
                      <a:avLst/>
                    </a:prstGeom>
                    <a:noFill/>
                    <a:ln>
                      <a:noFill/>
                    </a:ln>
                  </pic:spPr>
                </pic:pic>
              </a:graphicData>
            </a:graphic>
          </wp:inline>
        </w:drawing>
      </w:r>
    </w:p>
    <w:p w:rsidR="00572BEB" w:rsidRPr="00825ED4" w:rsidRDefault="00572BEB" w:rsidP="00825ED4">
      <w:pPr>
        <w:pStyle w:val="af5"/>
        <w:keepNext/>
        <w:spacing w:before="0" w:after="0" w:line="360" w:lineRule="auto"/>
        <w:ind w:firstLine="238"/>
        <w:jc w:val="center"/>
        <w:rPr>
          <w:rFonts w:ascii="黑体" w:hAnsi="黑体"/>
          <w:sz w:val="21"/>
          <w:szCs w:val="21"/>
        </w:rPr>
      </w:pPr>
      <w:r w:rsidRPr="00825ED4">
        <w:rPr>
          <w:rFonts w:ascii="黑体" w:hAnsi="黑体" w:hint="eastAsia"/>
          <w:sz w:val="21"/>
          <w:szCs w:val="21"/>
        </w:rPr>
        <w:t>图</w:t>
      </w:r>
      <w:r w:rsidR="00253B8A" w:rsidRPr="00825ED4">
        <w:rPr>
          <w:rFonts w:ascii="黑体" w:hAnsi="黑体" w:hint="eastAsia"/>
          <w:sz w:val="21"/>
          <w:szCs w:val="21"/>
        </w:rPr>
        <w:t>4</w:t>
      </w:r>
      <w:r w:rsidRPr="00825ED4">
        <w:rPr>
          <w:rFonts w:ascii="黑体" w:hAnsi="黑体"/>
          <w:sz w:val="21"/>
          <w:szCs w:val="21"/>
        </w:rPr>
        <w:t>-</w:t>
      </w:r>
      <w:r w:rsidR="003C2DFA" w:rsidRPr="00825ED4">
        <w:rPr>
          <w:rFonts w:ascii="黑体" w:hAnsi="黑体"/>
          <w:sz w:val="21"/>
          <w:szCs w:val="21"/>
        </w:rPr>
        <w:fldChar w:fldCharType="begin"/>
      </w:r>
      <w:r w:rsidRPr="00825ED4">
        <w:rPr>
          <w:rFonts w:ascii="黑体" w:hAnsi="黑体"/>
          <w:sz w:val="21"/>
          <w:szCs w:val="21"/>
        </w:rPr>
        <w:instrText xml:space="preserve">SEQ </w:instrText>
      </w:r>
      <w:r w:rsidRPr="00825ED4">
        <w:rPr>
          <w:rFonts w:ascii="黑体" w:hAnsi="黑体" w:hint="eastAsia"/>
          <w:sz w:val="21"/>
          <w:szCs w:val="21"/>
        </w:rPr>
        <w:instrText>图</w:instrText>
      </w:r>
      <w:r w:rsidRPr="00825ED4">
        <w:rPr>
          <w:rFonts w:ascii="黑体" w:hAnsi="黑体"/>
          <w:sz w:val="21"/>
          <w:szCs w:val="21"/>
        </w:rPr>
        <w:instrText>5- \* ARABIC</w:instrText>
      </w:r>
      <w:r w:rsidR="003C2DFA" w:rsidRPr="00825ED4">
        <w:rPr>
          <w:rFonts w:ascii="黑体" w:hAnsi="黑体"/>
          <w:sz w:val="21"/>
          <w:szCs w:val="21"/>
        </w:rPr>
        <w:fldChar w:fldCharType="separate"/>
      </w:r>
      <w:r w:rsidR="005956CF">
        <w:rPr>
          <w:rFonts w:ascii="黑体" w:hAnsi="黑体"/>
          <w:noProof/>
          <w:sz w:val="21"/>
          <w:szCs w:val="21"/>
        </w:rPr>
        <w:t>2</w:t>
      </w:r>
      <w:r w:rsidR="003C2DFA" w:rsidRPr="00825ED4">
        <w:rPr>
          <w:rFonts w:ascii="黑体" w:hAnsi="黑体"/>
          <w:sz w:val="21"/>
          <w:szCs w:val="21"/>
        </w:rPr>
        <w:fldChar w:fldCharType="end"/>
      </w:r>
      <w:r w:rsidR="00AB195D">
        <w:rPr>
          <w:rFonts w:ascii="黑体" w:hAnsi="黑体" w:hint="eastAsia"/>
          <w:sz w:val="21"/>
          <w:szCs w:val="21"/>
        </w:rPr>
        <w:t xml:space="preserve"> </w:t>
      </w:r>
      <w:r w:rsidRPr="007C4C9F">
        <w:rPr>
          <w:rFonts w:ascii="黑体" w:hAnsi="黑体"/>
          <w:sz w:val="21"/>
          <w:szCs w:val="21"/>
        </w:rPr>
        <w:t>201</w:t>
      </w:r>
      <w:r w:rsidR="00B83FD7">
        <w:rPr>
          <w:rFonts w:ascii="黑体" w:hAnsi="黑体" w:hint="eastAsia"/>
          <w:sz w:val="21"/>
          <w:szCs w:val="21"/>
        </w:rPr>
        <w:t>4</w:t>
      </w:r>
      <w:r w:rsidRPr="007C4C9F">
        <w:rPr>
          <w:rFonts w:ascii="黑体" w:hAnsi="黑体"/>
          <w:sz w:val="21"/>
          <w:szCs w:val="21"/>
        </w:rPr>
        <w:t>-201</w:t>
      </w:r>
      <w:r w:rsidR="00B83FD7">
        <w:rPr>
          <w:rFonts w:ascii="黑体" w:hAnsi="黑体" w:hint="eastAsia"/>
          <w:sz w:val="21"/>
          <w:szCs w:val="21"/>
        </w:rPr>
        <w:t>7</w:t>
      </w:r>
      <w:r w:rsidRPr="00825ED4">
        <w:rPr>
          <w:rFonts w:ascii="黑体" w:hAnsi="黑体" w:hint="eastAsia"/>
          <w:sz w:val="21"/>
          <w:szCs w:val="21"/>
        </w:rPr>
        <w:t>年周边县市社会消费品零售总额</w:t>
      </w:r>
    </w:p>
    <w:p w:rsidR="006E1F1A" w:rsidRDefault="006E1F1A" w:rsidP="00775FFB">
      <w:pPr>
        <w:spacing w:line="360" w:lineRule="auto"/>
        <w:ind w:firstLine="482"/>
        <w:rPr>
          <w:color w:val="0D0D0D"/>
          <w:sz w:val="24"/>
        </w:rPr>
        <w:sectPr w:rsidR="006E1F1A" w:rsidSect="00F56C38">
          <w:pgSz w:w="11906" w:h="16838"/>
          <w:pgMar w:top="1418" w:right="1418" w:bottom="1304" w:left="1418" w:header="851" w:footer="992" w:gutter="0"/>
          <w:cols w:space="720"/>
          <w:docGrid w:linePitch="312"/>
        </w:sectPr>
      </w:pPr>
    </w:p>
    <w:p w:rsidR="00572BEB" w:rsidRDefault="00572BEB" w:rsidP="00775FFB">
      <w:pPr>
        <w:spacing w:line="360" w:lineRule="auto"/>
        <w:ind w:firstLine="482"/>
        <w:rPr>
          <w:color w:val="0D0D0D"/>
          <w:sz w:val="24"/>
        </w:rPr>
      </w:pPr>
      <w:r w:rsidRPr="00775FFB">
        <w:rPr>
          <w:rFonts w:hint="eastAsia"/>
          <w:color w:val="0D0D0D"/>
          <w:sz w:val="24"/>
        </w:rPr>
        <w:lastRenderedPageBreak/>
        <w:t>这两项经济指标能够反映地区的总体经济水平，通过这两项经济指标的对比分析，可以看出，这两项经济指标的排名基本上与各</w:t>
      </w:r>
      <w:r w:rsidR="0061730F">
        <w:rPr>
          <w:rFonts w:hint="eastAsia"/>
          <w:color w:val="0D0D0D"/>
          <w:sz w:val="24"/>
        </w:rPr>
        <w:t>县</w:t>
      </w:r>
      <w:r w:rsidRPr="00775FFB">
        <w:rPr>
          <w:rFonts w:hint="eastAsia"/>
          <w:color w:val="0D0D0D"/>
          <w:sz w:val="24"/>
        </w:rPr>
        <w:t>市基准地价的总体水平排名大致相符。</w:t>
      </w:r>
    </w:p>
    <w:p w:rsidR="00572BEB" w:rsidRPr="008B0840" w:rsidRDefault="007C4F12" w:rsidP="008B0840">
      <w:pPr>
        <w:pStyle w:val="3"/>
        <w:spacing w:before="0" w:after="0" w:line="360" w:lineRule="auto"/>
        <w:rPr>
          <w:rFonts w:ascii="幼圆" w:eastAsia="幼圆"/>
          <w:sz w:val="24"/>
          <w:szCs w:val="24"/>
        </w:rPr>
      </w:pPr>
      <w:r>
        <w:rPr>
          <w:rFonts w:ascii="幼圆" w:eastAsia="幼圆" w:hint="eastAsia"/>
          <w:sz w:val="24"/>
          <w:szCs w:val="24"/>
        </w:rPr>
        <w:t>二</w:t>
      </w:r>
      <w:r w:rsidR="0085611F" w:rsidRPr="008B0840">
        <w:rPr>
          <w:rFonts w:ascii="幼圆" w:eastAsia="幼圆" w:hint="eastAsia"/>
          <w:sz w:val="24"/>
          <w:szCs w:val="24"/>
        </w:rPr>
        <w:t>、</w:t>
      </w:r>
      <w:r w:rsidR="00572BEB" w:rsidRPr="008B0840">
        <w:rPr>
          <w:rFonts w:ascii="幼圆" w:eastAsia="幼圆" w:hint="eastAsia"/>
          <w:sz w:val="24"/>
          <w:szCs w:val="24"/>
        </w:rPr>
        <w:t>基础设施条件改善和房地产业市场平稳发展的影响</w:t>
      </w:r>
    </w:p>
    <w:p w:rsidR="00572BEB" w:rsidRDefault="00572BEB" w:rsidP="00775FFB">
      <w:pPr>
        <w:spacing w:line="360" w:lineRule="auto"/>
        <w:ind w:firstLine="482"/>
        <w:rPr>
          <w:color w:val="0D0D0D"/>
          <w:sz w:val="24"/>
        </w:rPr>
      </w:pPr>
      <w:r>
        <w:rPr>
          <w:rFonts w:hint="eastAsia"/>
          <w:color w:val="0D0D0D"/>
          <w:sz w:val="24"/>
        </w:rPr>
        <w:t>近年来，政府加大了城区基础设施投入力度，城区基础设施、公用设施、环境建设、道路交通状况得到大幅度改善，城区面貌有了较大的改观。城区基础设施建设，也属一种投资行为，它对土地利用条件的改善和利用潜力的提高具有相当重要的影响。从投入产出的关系分析，城区基础设施的投入必然会产生更高的经济效益和社会效益。土地价格的上涨可以说是城区基础设施投资产生的必然结果。</w:t>
      </w:r>
    </w:p>
    <w:p w:rsidR="00572BEB" w:rsidRPr="00E14C89" w:rsidRDefault="00572BEB" w:rsidP="00754040">
      <w:pPr>
        <w:pStyle w:val="1"/>
        <w:spacing w:before="0" w:after="0" w:line="360" w:lineRule="auto"/>
        <w:jc w:val="center"/>
        <w:rPr>
          <w:rFonts w:ascii="宋体" w:hAnsi="宋体"/>
          <w:sz w:val="36"/>
        </w:rPr>
      </w:pPr>
      <w:r>
        <w:rPr>
          <w:rFonts w:ascii="宋体"/>
          <w:b w:val="0"/>
          <w:bCs/>
          <w:sz w:val="36"/>
          <w:szCs w:val="44"/>
        </w:rPr>
        <w:br w:type="page"/>
      </w:r>
      <w:bookmarkStart w:id="861" w:name="_Toc23836"/>
      <w:bookmarkStart w:id="862" w:name="_Toc463640086"/>
      <w:bookmarkStart w:id="863" w:name="_Toc521523954"/>
      <w:r w:rsidRPr="00754040">
        <w:rPr>
          <w:rFonts w:ascii="宋体" w:hAnsi="宋体" w:hint="eastAsia"/>
          <w:sz w:val="32"/>
          <w:szCs w:val="32"/>
        </w:rPr>
        <w:lastRenderedPageBreak/>
        <w:t>第二章</w:t>
      </w:r>
      <w:r w:rsidR="00076E83">
        <w:rPr>
          <w:rFonts w:ascii="宋体" w:hAnsi="宋体" w:hint="eastAsia"/>
          <w:sz w:val="32"/>
          <w:szCs w:val="32"/>
        </w:rPr>
        <w:t xml:space="preserve"> </w:t>
      </w:r>
      <w:r w:rsidR="00E14C89" w:rsidRPr="00754040">
        <w:rPr>
          <w:rFonts w:ascii="宋体" w:hAnsi="宋体"/>
          <w:sz w:val="32"/>
          <w:szCs w:val="32"/>
        </w:rPr>
        <w:t>土地定级与基准地价更新成果的应用</w:t>
      </w:r>
      <w:bookmarkEnd w:id="839"/>
      <w:bookmarkEnd w:id="840"/>
      <w:bookmarkEnd w:id="841"/>
      <w:bookmarkEnd w:id="861"/>
      <w:bookmarkEnd w:id="862"/>
      <w:bookmarkEnd w:id="863"/>
    </w:p>
    <w:p w:rsidR="00572BEB" w:rsidRPr="00511F93" w:rsidRDefault="00572BEB" w:rsidP="00511F93">
      <w:pPr>
        <w:pStyle w:val="2"/>
        <w:spacing w:before="0" w:after="0" w:line="360" w:lineRule="auto"/>
        <w:jc w:val="center"/>
        <w:rPr>
          <w:rFonts w:ascii="宋体" w:hAnsi="宋体"/>
          <w:b w:val="0"/>
          <w:sz w:val="30"/>
          <w:szCs w:val="30"/>
        </w:rPr>
      </w:pPr>
      <w:bookmarkStart w:id="864" w:name="_Toc386203144"/>
      <w:bookmarkStart w:id="865" w:name="_Toc32229"/>
      <w:bookmarkStart w:id="866" w:name="_Toc394532976"/>
      <w:bookmarkStart w:id="867" w:name="_Toc386224644"/>
      <w:bookmarkStart w:id="868" w:name="_Toc463640087"/>
      <w:bookmarkStart w:id="869" w:name="_Toc521523955"/>
      <w:r w:rsidRPr="00511F93">
        <w:rPr>
          <w:rFonts w:ascii="宋体" w:hAnsi="宋体" w:hint="eastAsia"/>
          <w:b w:val="0"/>
          <w:sz w:val="30"/>
          <w:szCs w:val="30"/>
        </w:rPr>
        <w:t>第一节</w:t>
      </w:r>
      <w:r w:rsidR="00076E83">
        <w:rPr>
          <w:rFonts w:ascii="宋体" w:hAnsi="宋体" w:hint="eastAsia"/>
          <w:b w:val="0"/>
          <w:sz w:val="30"/>
          <w:szCs w:val="30"/>
        </w:rPr>
        <w:t xml:space="preserve"> </w:t>
      </w:r>
      <w:r w:rsidRPr="00511F93">
        <w:rPr>
          <w:rFonts w:ascii="宋体" w:hAnsi="宋体" w:hint="eastAsia"/>
          <w:b w:val="0"/>
          <w:sz w:val="30"/>
          <w:szCs w:val="30"/>
        </w:rPr>
        <w:t>成果应用</w:t>
      </w:r>
      <w:bookmarkEnd w:id="864"/>
      <w:bookmarkEnd w:id="865"/>
      <w:bookmarkEnd w:id="866"/>
      <w:bookmarkEnd w:id="867"/>
      <w:bookmarkEnd w:id="868"/>
      <w:r w:rsidRPr="00511F93">
        <w:rPr>
          <w:rFonts w:ascii="宋体" w:hAnsi="宋体" w:hint="eastAsia"/>
          <w:b w:val="0"/>
          <w:sz w:val="30"/>
          <w:szCs w:val="30"/>
        </w:rPr>
        <w:t>领域</w:t>
      </w:r>
      <w:bookmarkEnd w:id="869"/>
    </w:p>
    <w:p w:rsidR="00572BEB" w:rsidRDefault="00572BEB" w:rsidP="00006AC3">
      <w:pPr>
        <w:spacing w:line="360" w:lineRule="auto"/>
        <w:ind w:firstLine="482"/>
        <w:rPr>
          <w:rFonts w:ascii="宋体"/>
          <w:color w:val="0D0D0D"/>
          <w:sz w:val="24"/>
        </w:rPr>
      </w:pPr>
      <w:r>
        <w:rPr>
          <w:rFonts w:ascii="宋体" w:hAnsi="宋体" w:hint="eastAsia"/>
          <w:color w:val="0D0D0D"/>
          <w:sz w:val="24"/>
        </w:rPr>
        <w:t>本次工作成果为疏勒县深化土地使用制度改革，培育、规范、调控土地市场，优化土地利用结构，科学合理地配置土地资产提供了丰富、</w:t>
      </w:r>
      <w:r w:rsidR="0061730F">
        <w:rPr>
          <w:rFonts w:ascii="宋体" w:hAnsi="宋体" w:hint="eastAsia"/>
          <w:color w:val="0D0D0D"/>
          <w:sz w:val="24"/>
        </w:rPr>
        <w:t>详</w:t>
      </w:r>
      <w:r>
        <w:rPr>
          <w:rFonts w:ascii="宋体" w:hAnsi="宋体" w:hint="eastAsia"/>
          <w:color w:val="0D0D0D"/>
          <w:sz w:val="24"/>
        </w:rPr>
        <w:t>尽、现实的基础资料。其应用范围有以下几方面：</w:t>
      </w:r>
    </w:p>
    <w:p w:rsidR="00572BEB" w:rsidRPr="008B0840" w:rsidRDefault="00572BEB" w:rsidP="008B0840">
      <w:pPr>
        <w:pStyle w:val="3"/>
        <w:spacing w:before="0" w:after="0" w:line="360" w:lineRule="auto"/>
        <w:rPr>
          <w:rFonts w:ascii="幼圆" w:eastAsia="幼圆"/>
          <w:sz w:val="24"/>
          <w:szCs w:val="24"/>
        </w:rPr>
      </w:pPr>
      <w:r w:rsidRPr="008B0840">
        <w:rPr>
          <w:rFonts w:ascii="幼圆" w:eastAsia="幼圆" w:hint="eastAsia"/>
          <w:sz w:val="24"/>
          <w:szCs w:val="24"/>
        </w:rPr>
        <w:t>一、宏观调控土地市场、指导地产交易</w:t>
      </w:r>
    </w:p>
    <w:p w:rsidR="00572BEB" w:rsidRDefault="00572BEB" w:rsidP="00006AC3">
      <w:pPr>
        <w:spacing w:line="360" w:lineRule="auto"/>
        <w:ind w:firstLine="482"/>
        <w:rPr>
          <w:rFonts w:ascii="宋体"/>
          <w:color w:val="0D0D0D"/>
          <w:sz w:val="24"/>
        </w:rPr>
      </w:pPr>
      <w:r>
        <w:rPr>
          <w:rFonts w:ascii="宋体" w:hAnsi="宋体" w:hint="eastAsia"/>
          <w:color w:val="0D0D0D"/>
          <w:sz w:val="24"/>
        </w:rPr>
        <w:t>由于土地市场的特殊性和我国土地管理现行政策的局限性，目前土地交易市场尚处于一个待完善、待规范的状态。主要表现在：（</w:t>
      </w:r>
      <w:r>
        <w:rPr>
          <w:rFonts w:ascii="宋体" w:hAnsi="宋体"/>
          <w:color w:val="0D0D0D"/>
          <w:sz w:val="24"/>
        </w:rPr>
        <w:t>1</w:t>
      </w:r>
      <w:r>
        <w:rPr>
          <w:rFonts w:ascii="宋体" w:hAnsi="宋体" w:hint="eastAsia"/>
          <w:color w:val="0D0D0D"/>
          <w:sz w:val="24"/>
        </w:rPr>
        <w:t>）国有土地资产通过市场配置的比例不高，透明度低；（</w:t>
      </w:r>
      <w:r>
        <w:rPr>
          <w:rFonts w:ascii="宋体" w:hAnsi="宋体"/>
          <w:color w:val="0D0D0D"/>
          <w:sz w:val="24"/>
        </w:rPr>
        <w:t>2</w:t>
      </w:r>
      <w:r>
        <w:rPr>
          <w:rFonts w:ascii="宋体" w:hAnsi="宋体" w:hint="eastAsia"/>
          <w:color w:val="0D0D0D"/>
          <w:sz w:val="24"/>
        </w:rPr>
        <w:t>）划拨土地大量非法入乡，隐形交易；（</w:t>
      </w:r>
      <w:r>
        <w:rPr>
          <w:rFonts w:ascii="宋体" w:hAnsi="宋体"/>
          <w:color w:val="0D0D0D"/>
          <w:sz w:val="24"/>
        </w:rPr>
        <w:t>3</w:t>
      </w:r>
      <w:r>
        <w:rPr>
          <w:rFonts w:ascii="宋体" w:hAnsi="宋体" w:hint="eastAsia"/>
          <w:color w:val="0D0D0D"/>
          <w:sz w:val="24"/>
        </w:rPr>
        <w:t>）政府在出让土地的过程中，由于没有合理的基本价格，随意减免地价，挤占国有土地收益的现象严重，使得大量应由国家取得的土地收益流失到少数单位和个人手中；（</w:t>
      </w:r>
      <w:r>
        <w:rPr>
          <w:rFonts w:ascii="宋体" w:hAnsi="宋体"/>
          <w:color w:val="0D0D0D"/>
          <w:sz w:val="24"/>
        </w:rPr>
        <w:t>4</w:t>
      </w:r>
      <w:r>
        <w:rPr>
          <w:rFonts w:ascii="宋体" w:hAnsi="宋体" w:hint="eastAsia"/>
          <w:color w:val="0D0D0D"/>
          <w:sz w:val="24"/>
        </w:rPr>
        <w:t>）二、三级市场价格的透明度与可比性较差，交易双方难以准确把握交易价格信息；（</w:t>
      </w:r>
      <w:r>
        <w:rPr>
          <w:rFonts w:ascii="宋体" w:hAnsi="宋体"/>
          <w:color w:val="0D0D0D"/>
          <w:sz w:val="24"/>
        </w:rPr>
        <w:t>5</w:t>
      </w:r>
      <w:r>
        <w:rPr>
          <w:rFonts w:ascii="宋体" w:hAnsi="宋体" w:hint="eastAsia"/>
          <w:color w:val="0D0D0D"/>
          <w:sz w:val="24"/>
        </w:rPr>
        <w:t>）政府对土地使用权的转让实行优先购买权没有合理的价格标准。在建立了基准地价修正体系以后，政府管理部门可利用基准地价修正体系迅速快捷地把握地价的大致水平，指导交易活动，规范交易行为。这对于制订合理的地价政策、建立正常有序的地产市场将起积极作用。</w:t>
      </w:r>
    </w:p>
    <w:p w:rsidR="00572BEB" w:rsidRPr="008B0840" w:rsidRDefault="00572BEB" w:rsidP="008B0840">
      <w:pPr>
        <w:pStyle w:val="3"/>
        <w:spacing w:before="0" w:after="0" w:line="360" w:lineRule="auto"/>
        <w:rPr>
          <w:rFonts w:ascii="幼圆" w:eastAsia="幼圆"/>
          <w:sz w:val="24"/>
          <w:szCs w:val="24"/>
        </w:rPr>
      </w:pPr>
      <w:r w:rsidRPr="008B0840">
        <w:rPr>
          <w:rFonts w:ascii="幼圆" w:eastAsia="幼圆" w:hint="eastAsia"/>
          <w:sz w:val="24"/>
          <w:szCs w:val="24"/>
        </w:rPr>
        <w:t>二、运用经济杠杆管理土地</w:t>
      </w:r>
    </w:p>
    <w:p w:rsidR="00572BEB" w:rsidRDefault="00572BEB" w:rsidP="00006AC3">
      <w:pPr>
        <w:spacing w:line="360" w:lineRule="auto"/>
        <w:ind w:firstLine="482"/>
        <w:rPr>
          <w:rFonts w:ascii="宋体"/>
          <w:color w:val="0D0D0D"/>
          <w:sz w:val="24"/>
        </w:rPr>
      </w:pPr>
      <w:r>
        <w:rPr>
          <w:rFonts w:ascii="宋体" w:hAnsi="宋体" w:hint="eastAsia"/>
          <w:color w:val="0D0D0D"/>
          <w:sz w:val="24"/>
        </w:rPr>
        <w:t>随着土地使用制度改革的不断发展，疏勒县土地的出让、转让、出租、入股、抵押等土地经济活动将日益频繁。通过土地级别的评定，区域平均地价、标定地价的评估，能为土地出让、转让、出租、入股、抵押等土地交易活动计算土地价格或租金提供基础资料和参考依据，能使经济手段管理土地的多项措施得以落实，更有效地管理土地市场。一方面保证政府从土地资产上取得足够的收益，进一步扩大城乡基础设施投资，改善投资环境；另一方面也使得开发商得到土地投资的合理回报，做到有利可图。区域平均地价及宗地地价修正体系的建立能使政府根据土地不同区位、使用性质和供求状况等因素，确定土地出让的基础价格。这一价格比以往凭经验估计更具有科学性，易于为国内外投资者接受。另外，在土地出让过程中，还可以区域平均地价为依据，按不同行业的产业政策，实行不同的地价政策。这对城乡经济的协调均衡发展起着较大的推动作用。</w:t>
      </w:r>
    </w:p>
    <w:p w:rsidR="00572BEB" w:rsidRPr="008B0840" w:rsidRDefault="00572BEB" w:rsidP="008B0840">
      <w:pPr>
        <w:pStyle w:val="3"/>
        <w:spacing w:before="0" w:after="0" w:line="360" w:lineRule="auto"/>
        <w:rPr>
          <w:rFonts w:ascii="幼圆" w:eastAsia="幼圆"/>
          <w:sz w:val="24"/>
          <w:szCs w:val="24"/>
        </w:rPr>
      </w:pPr>
      <w:r w:rsidRPr="008B0840">
        <w:rPr>
          <w:rFonts w:ascii="幼圆" w:eastAsia="幼圆" w:hint="eastAsia"/>
          <w:sz w:val="24"/>
          <w:szCs w:val="24"/>
        </w:rPr>
        <w:t>三、合理确定土地税费标准</w:t>
      </w:r>
    </w:p>
    <w:p w:rsidR="00572BEB" w:rsidRDefault="00572BEB" w:rsidP="00006AC3">
      <w:pPr>
        <w:spacing w:line="360" w:lineRule="auto"/>
        <w:ind w:firstLine="482"/>
        <w:rPr>
          <w:rFonts w:ascii="宋体"/>
          <w:color w:val="0D0D0D"/>
          <w:sz w:val="24"/>
        </w:rPr>
      </w:pPr>
      <w:r>
        <w:rPr>
          <w:rFonts w:ascii="宋体" w:hAnsi="宋体" w:hint="eastAsia"/>
          <w:color w:val="0D0D0D"/>
          <w:sz w:val="24"/>
        </w:rPr>
        <w:t>《中华人民共和国城镇土地使用税暂行条例》、《中华人民共和国土地增值税暂行条例》对征收土地税费作出规定。其中，土地使用税费按土地等级征收，增值税一般按两</w:t>
      </w:r>
      <w:r>
        <w:rPr>
          <w:rFonts w:ascii="宋体" w:hAnsi="宋体" w:hint="eastAsia"/>
          <w:color w:val="0D0D0D"/>
          <w:sz w:val="24"/>
        </w:rPr>
        <w:lastRenderedPageBreak/>
        <w:t>次转移地价之差值计收。另外，根据我国现有政策规定，在土地使用权转移过程中需交纳的与土地价格有关的税费有：（</w:t>
      </w:r>
      <w:r>
        <w:rPr>
          <w:rFonts w:ascii="宋体" w:hAnsi="宋体"/>
          <w:color w:val="0D0D0D"/>
          <w:sz w:val="24"/>
        </w:rPr>
        <w:t>1</w:t>
      </w:r>
      <w:r>
        <w:rPr>
          <w:rFonts w:ascii="宋体" w:hAnsi="宋体" w:hint="eastAsia"/>
          <w:color w:val="0D0D0D"/>
          <w:sz w:val="24"/>
        </w:rPr>
        <w:t>）划拨土地使用权转移需补交的出让金；（</w:t>
      </w:r>
      <w:r>
        <w:rPr>
          <w:rFonts w:ascii="宋体" w:hAnsi="宋体"/>
          <w:color w:val="0D0D0D"/>
          <w:sz w:val="24"/>
        </w:rPr>
        <w:t>2</w:t>
      </w:r>
      <w:r>
        <w:rPr>
          <w:rFonts w:ascii="宋体" w:hAnsi="宋体" w:hint="eastAsia"/>
          <w:color w:val="0D0D0D"/>
          <w:sz w:val="24"/>
        </w:rPr>
        <w:t>）土地交易的契税。根据国外经验，地产税都是从价征税，目前由于缺乏价格标准，尚未达到这一步，土地使用税征收税额偏低，且不能体现出土地收益级差，远不能达到利用税收这一经济杠杆调节土地利用和级差收益的目的。因此，科学、合理、公开的区域平均地价可为科学征收土地税费等提供依据。</w:t>
      </w:r>
    </w:p>
    <w:p w:rsidR="00572BEB" w:rsidRDefault="00572BEB" w:rsidP="008B0840">
      <w:pPr>
        <w:pStyle w:val="3"/>
        <w:spacing w:before="0" w:after="0" w:line="360" w:lineRule="auto"/>
        <w:rPr>
          <w:rFonts w:ascii="宋体"/>
          <w:b w:val="0"/>
          <w:color w:val="0D0D0D"/>
          <w:sz w:val="24"/>
        </w:rPr>
      </w:pPr>
      <w:r w:rsidRPr="008B0840">
        <w:rPr>
          <w:rFonts w:ascii="幼圆" w:eastAsia="幼圆" w:hint="eastAsia"/>
          <w:sz w:val="24"/>
          <w:szCs w:val="24"/>
        </w:rPr>
        <w:t>四、为显化企业土地资产提供依据</w:t>
      </w:r>
    </w:p>
    <w:p w:rsidR="00572BEB" w:rsidRDefault="00572BEB" w:rsidP="00006AC3">
      <w:pPr>
        <w:spacing w:line="360" w:lineRule="auto"/>
        <w:ind w:firstLine="482"/>
        <w:rPr>
          <w:rFonts w:ascii="宋体"/>
          <w:color w:val="0D0D0D"/>
          <w:sz w:val="24"/>
        </w:rPr>
      </w:pPr>
      <w:r>
        <w:rPr>
          <w:rFonts w:ascii="宋体" w:hAnsi="宋体" w:hint="eastAsia"/>
          <w:color w:val="0D0D0D"/>
          <w:sz w:val="24"/>
        </w:rPr>
        <w:t>目前大多数企业帐面资产中包括的土地资产部分，有些仅是当时的征地费，不能反映土地资产的现值。为正确反映企业中土地资产的现值，正确衡量企业经营管理水平和发挥土地资产效益，有必要按标定地价对企业土地资产进行显化。特别是当前企业改制过程中，企业兼并、租赁、拍卖、合资过程中，一般都涉及土地使用权的转让、出租、抵押、作价出资等土地资产处置方式，依据区域平均地价和宗地地价修正体系显化具体宗地的土地资产量是十分必要的。</w:t>
      </w:r>
    </w:p>
    <w:p w:rsidR="00572BEB" w:rsidRPr="008B0840" w:rsidRDefault="00572BEB" w:rsidP="008B0840">
      <w:pPr>
        <w:pStyle w:val="3"/>
        <w:spacing w:before="0" w:after="0" w:line="360" w:lineRule="auto"/>
        <w:rPr>
          <w:rFonts w:ascii="幼圆" w:eastAsia="幼圆"/>
          <w:sz w:val="24"/>
          <w:szCs w:val="24"/>
        </w:rPr>
      </w:pPr>
      <w:r w:rsidRPr="008B0840">
        <w:rPr>
          <w:rFonts w:ascii="幼圆" w:eastAsia="幼圆" w:hint="eastAsia"/>
          <w:sz w:val="24"/>
          <w:szCs w:val="24"/>
        </w:rPr>
        <w:t>五、为合理配置土地资产、优化土地利用结构提供依据</w:t>
      </w:r>
    </w:p>
    <w:p w:rsidR="00572BEB" w:rsidRDefault="00572BEB" w:rsidP="00006AC3">
      <w:pPr>
        <w:spacing w:line="360" w:lineRule="auto"/>
        <w:ind w:firstLine="482"/>
        <w:rPr>
          <w:rFonts w:ascii="宋体"/>
          <w:color w:val="0D0D0D"/>
          <w:sz w:val="24"/>
        </w:rPr>
      </w:pPr>
      <w:r>
        <w:rPr>
          <w:rFonts w:ascii="宋体" w:hAnsi="宋体" w:hint="eastAsia"/>
          <w:color w:val="0D0D0D"/>
          <w:sz w:val="24"/>
        </w:rPr>
        <w:t>在区域平均地价和宗地地价修正体系建立后，政府可利用地价的经济杠杆作用，合理配置土地资产，优化土地利用结构，促进城乡土地市场健康、有序地发展。投资者和土地使用者能及时了解不同地段、不同用途的地价水平和变动趋势，从而根据自身需要和支付地租的能力调整土地利用方式，以达到城乡土地合理利用和流转。</w:t>
      </w:r>
    </w:p>
    <w:p w:rsidR="00572BEB" w:rsidRPr="008B0840" w:rsidRDefault="00572BEB" w:rsidP="008B0840">
      <w:pPr>
        <w:pStyle w:val="3"/>
        <w:spacing w:before="0" w:after="0" w:line="360" w:lineRule="auto"/>
        <w:rPr>
          <w:rFonts w:ascii="幼圆" w:eastAsia="幼圆"/>
          <w:sz w:val="24"/>
          <w:szCs w:val="24"/>
        </w:rPr>
      </w:pPr>
      <w:r w:rsidRPr="008B0840">
        <w:rPr>
          <w:rFonts w:ascii="幼圆" w:eastAsia="幼圆" w:hint="eastAsia"/>
          <w:sz w:val="24"/>
          <w:szCs w:val="24"/>
        </w:rPr>
        <w:t>六、促使土地资产管理的完善</w:t>
      </w:r>
    </w:p>
    <w:p w:rsidR="00572BEB" w:rsidRDefault="00572BEB" w:rsidP="00006AC3">
      <w:pPr>
        <w:spacing w:line="360" w:lineRule="auto"/>
        <w:ind w:firstLine="482"/>
        <w:rPr>
          <w:rFonts w:ascii="宋体"/>
          <w:color w:val="0D0D0D"/>
          <w:sz w:val="24"/>
        </w:rPr>
      </w:pPr>
      <w:r>
        <w:rPr>
          <w:rFonts w:ascii="宋体" w:hAnsi="宋体" w:hint="eastAsia"/>
          <w:color w:val="0D0D0D"/>
          <w:sz w:val="24"/>
        </w:rPr>
        <w:t>城乡土地除了数量以外，质量和级别也是土地的基本特征，而且是土地资产的重要量度标志，必须在地籍资料中反映出来，同时地籍资料中反映的土地质量和级别，必须是土地质量的综合反映，并且要求在城乡中或一定区域范围内具有可比性。通过评定土地级别和评估区域平均地价，可以进一步完善土地资产管理。</w:t>
      </w:r>
    </w:p>
    <w:p w:rsidR="00572BEB" w:rsidRPr="008B0840" w:rsidRDefault="00572BEB" w:rsidP="008B0840">
      <w:pPr>
        <w:pStyle w:val="3"/>
        <w:spacing w:before="0" w:after="0" w:line="360" w:lineRule="auto"/>
        <w:rPr>
          <w:rFonts w:ascii="幼圆" w:eastAsia="幼圆"/>
          <w:sz w:val="24"/>
          <w:szCs w:val="24"/>
        </w:rPr>
      </w:pPr>
      <w:r w:rsidRPr="008B0840">
        <w:rPr>
          <w:rFonts w:ascii="幼圆" w:eastAsia="幼圆" w:hint="eastAsia"/>
          <w:sz w:val="24"/>
          <w:szCs w:val="24"/>
        </w:rPr>
        <w:t>七、利用</w:t>
      </w:r>
      <w:r w:rsidR="00077A9E" w:rsidRPr="008B0840">
        <w:rPr>
          <w:rFonts w:ascii="幼圆" w:eastAsia="幼圆" w:hint="eastAsia"/>
          <w:sz w:val="24"/>
          <w:szCs w:val="24"/>
        </w:rPr>
        <w:t>基准地价</w:t>
      </w:r>
      <w:r w:rsidRPr="008B0840">
        <w:rPr>
          <w:rFonts w:ascii="幼圆" w:eastAsia="幼圆" w:hint="eastAsia"/>
          <w:sz w:val="24"/>
          <w:szCs w:val="24"/>
        </w:rPr>
        <w:t>评估确定宗地地价</w:t>
      </w:r>
    </w:p>
    <w:p w:rsidR="00572BEB" w:rsidRDefault="00572BEB" w:rsidP="00006AC3">
      <w:pPr>
        <w:spacing w:line="360" w:lineRule="auto"/>
        <w:ind w:firstLine="482"/>
        <w:rPr>
          <w:rFonts w:ascii="宋体"/>
          <w:color w:val="0D0D0D"/>
          <w:sz w:val="24"/>
        </w:rPr>
      </w:pPr>
      <w:r>
        <w:rPr>
          <w:rFonts w:ascii="宋体" w:hAnsi="宋体" w:hint="eastAsia"/>
          <w:color w:val="0D0D0D"/>
          <w:sz w:val="24"/>
        </w:rPr>
        <w:t>宗地地价的确定有以下一些作用：</w:t>
      </w:r>
    </w:p>
    <w:p w:rsidR="00572BEB" w:rsidRDefault="00572BEB" w:rsidP="00006AC3">
      <w:pPr>
        <w:spacing w:line="360" w:lineRule="auto"/>
        <w:ind w:firstLine="482"/>
        <w:rPr>
          <w:rFonts w:ascii="宋体"/>
          <w:color w:val="0D0D0D"/>
          <w:sz w:val="24"/>
        </w:rPr>
      </w:pPr>
      <w:r>
        <w:rPr>
          <w:rFonts w:ascii="宋体" w:hAnsi="宋体"/>
          <w:color w:val="0D0D0D"/>
          <w:sz w:val="24"/>
        </w:rPr>
        <w:t>1</w:t>
      </w:r>
      <w:r w:rsidR="003B035C">
        <w:rPr>
          <w:rFonts w:ascii="宋体" w:hAnsi="宋体" w:hint="eastAsia"/>
          <w:color w:val="0D0D0D"/>
          <w:sz w:val="24"/>
        </w:rPr>
        <w:t>.</w:t>
      </w:r>
      <w:r>
        <w:rPr>
          <w:rFonts w:ascii="宋体" w:hAnsi="宋体" w:hint="eastAsia"/>
          <w:color w:val="0D0D0D"/>
          <w:sz w:val="24"/>
        </w:rPr>
        <w:t>确定出让或收回土地价格的依据</w:t>
      </w:r>
    </w:p>
    <w:p w:rsidR="00572BEB" w:rsidRDefault="00572BEB" w:rsidP="00006AC3">
      <w:pPr>
        <w:spacing w:line="360" w:lineRule="auto"/>
        <w:ind w:firstLine="482"/>
        <w:rPr>
          <w:rFonts w:ascii="宋体"/>
          <w:color w:val="0D0D0D"/>
          <w:sz w:val="24"/>
        </w:rPr>
      </w:pPr>
      <w:r>
        <w:rPr>
          <w:rFonts w:ascii="宋体" w:hAnsi="宋体" w:hint="eastAsia"/>
          <w:color w:val="0D0D0D"/>
          <w:sz w:val="24"/>
        </w:rPr>
        <w:t>宗地地价是土地市场在一般供求规律上的地价，该地价可以。而在出让土地中，由于对不同项目和投资者的考虑，政府可以采取不同的价格进行出让，而宗地地价可作为衡量土地出让金征收标准之一，此外，国家依法收回土地也需要确定合理的宗地地价标准。</w:t>
      </w:r>
    </w:p>
    <w:p w:rsidR="00572BEB" w:rsidRDefault="00572BEB" w:rsidP="00006AC3">
      <w:pPr>
        <w:spacing w:line="360" w:lineRule="auto"/>
        <w:ind w:firstLine="482"/>
        <w:rPr>
          <w:rFonts w:ascii="宋体"/>
          <w:color w:val="0D0D0D"/>
          <w:sz w:val="24"/>
        </w:rPr>
      </w:pPr>
      <w:r>
        <w:rPr>
          <w:rFonts w:ascii="宋体" w:hAnsi="宋体"/>
          <w:color w:val="0D0D0D"/>
          <w:sz w:val="24"/>
        </w:rPr>
        <w:lastRenderedPageBreak/>
        <w:t>2</w:t>
      </w:r>
      <w:r w:rsidR="003B035C">
        <w:rPr>
          <w:rFonts w:ascii="宋体" w:hAnsi="宋体" w:hint="eastAsia"/>
          <w:color w:val="0D0D0D"/>
          <w:sz w:val="24"/>
        </w:rPr>
        <w:t>.</w:t>
      </w:r>
      <w:r>
        <w:rPr>
          <w:rFonts w:ascii="宋体" w:hAnsi="宋体" w:hint="eastAsia"/>
          <w:color w:val="0D0D0D"/>
          <w:sz w:val="24"/>
        </w:rPr>
        <w:t>优先购买权的衡量标准</w:t>
      </w:r>
    </w:p>
    <w:p w:rsidR="00572BEB" w:rsidRDefault="00572BEB" w:rsidP="00006AC3">
      <w:pPr>
        <w:spacing w:line="360" w:lineRule="auto"/>
        <w:ind w:firstLine="482"/>
        <w:rPr>
          <w:rFonts w:ascii="宋体"/>
          <w:color w:val="0D0D0D"/>
          <w:sz w:val="24"/>
        </w:rPr>
      </w:pPr>
      <w:r>
        <w:rPr>
          <w:rFonts w:ascii="宋体" w:hAnsi="宋体" w:hint="eastAsia"/>
          <w:color w:val="0D0D0D"/>
          <w:sz w:val="24"/>
        </w:rPr>
        <w:t>为增加政府管理土地市场的透明度，使土地使用者能够按市场规律进行交易并向政府申报交易价，支付相应的税费，对一些明显低于市场价的交易活动，政府可以采取优先购买权收回土地，以有效防止瞒价等行为对土地市场的不良影响，而宗地地价是决定实现优先购买的衡量标准。</w:t>
      </w:r>
    </w:p>
    <w:p w:rsidR="00572BEB" w:rsidRDefault="00572BEB" w:rsidP="00006AC3">
      <w:pPr>
        <w:spacing w:line="360" w:lineRule="auto"/>
        <w:ind w:firstLine="482"/>
        <w:rPr>
          <w:rFonts w:ascii="宋体"/>
          <w:color w:val="0D0D0D"/>
          <w:sz w:val="24"/>
        </w:rPr>
      </w:pPr>
      <w:r>
        <w:rPr>
          <w:rFonts w:ascii="宋体" w:hAnsi="宋体"/>
          <w:color w:val="0D0D0D"/>
          <w:sz w:val="24"/>
        </w:rPr>
        <w:t>3</w:t>
      </w:r>
      <w:r w:rsidR="003B035C">
        <w:rPr>
          <w:rFonts w:ascii="宋体" w:hAnsi="宋体" w:hint="eastAsia"/>
          <w:color w:val="0D0D0D"/>
          <w:sz w:val="24"/>
        </w:rPr>
        <w:t>.</w:t>
      </w:r>
      <w:r>
        <w:rPr>
          <w:rFonts w:ascii="宋体" w:hAnsi="宋体" w:hint="eastAsia"/>
          <w:color w:val="0D0D0D"/>
          <w:sz w:val="24"/>
        </w:rPr>
        <w:t>司法仲裁中涉及的土地评估的依据</w:t>
      </w:r>
    </w:p>
    <w:p w:rsidR="00572BEB" w:rsidRDefault="00572BEB" w:rsidP="00006AC3">
      <w:pPr>
        <w:spacing w:line="360" w:lineRule="auto"/>
        <w:ind w:firstLine="482"/>
        <w:rPr>
          <w:rFonts w:ascii="宋体" w:hAnsi="宋体"/>
          <w:color w:val="0D0D0D"/>
          <w:sz w:val="24"/>
        </w:rPr>
      </w:pPr>
      <w:r>
        <w:rPr>
          <w:rFonts w:ascii="宋体" w:hAnsi="宋体" w:hint="eastAsia"/>
          <w:color w:val="0D0D0D"/>
          <w:sz w:val="24"/>
        </w:rPr>
        <w:t>在司法机关涉及的债务或其他纠纷，必须需要确定宗地地价水平。</w:t>
      </w:r>
    </w:p>
    <w:p w:rsidR="00AB195D" w:rsidRDefault="00AB195D" w:rsidP="00AB195D">
      <w:pPr>
        <w:pStyle w:val="3"/>
        <w:spacing w:before="0" w:after="0" w:line="360" w:lineRule="auto"/>
        <w:rPr>
          <w:rFonts w:ascii="幼圆" w:eastAsia="幼圆"/>
          <w:sz w:val="24"/>
          <w:szCs w:val="24"/>
        </w:rPr>
      </w:pPr>
      <w:r>
        <w:rPr>
          <w:rFonts w:ascii="幼圆" w:eastAsia="幼圆" w:hint="eastAsia"/>
          <w:sz w:val="24"/>
          <w:szCs w:val="24"/>
        </w:rPr>
        <w:t>八、完善公共服务项目用地政策</w:t>
      </w:r>
    </w:p>
    <w:p w:rsidR="00AB195D" w:rsidRDefault="00AB195D" w:rsidP="00AB195D">
      <w:pPr>
        <w:spacing w:line="360" w:lineRule="auto"/>
        <w:ind w:firstLine="482"/>
      </w:pPr>
      <w:r>
        <w:rPr>
          <w:rFonts w:ascii="宋体" w:hAnsi="宋体" w:hint="eastAsia"/>
          <w:color w:val="0D0D0D"/>
          <w:sz w:val="24"/>
        </w:rPr>
        <w:t>根据党的十八届五中全会“创新基础设施投融资体制，推广政府和社会资本合作模式”部署，按照《国务院办公厅转发财政部发展改革委人民银行关于在公共服务领域推广政府和社会资本合作模式指导意见的通知》规定，为扩大国有土地有偿使用范围、促进政府与社会资本合作投资公共服务项目，《意见》提出：对可以使用划拨土地的能源、环境保护、保障性安居工程、养老、教育、文化、体育及供水、燃气供应、供热设施等项目，除可按划拨方式供应土地外，鼓励以出让、租赁方式供应土地，支持以作价出资或者入股的方式提供土地。三种方式不互相排斥，供需双方可根据合作意愿予以双向选择，依法供应。</w:t>
      </w:r>
    </w:p>
    <w:p w:rsidR="00AB195D" w:rsidRDefault="00AB195D" w:rsidP="00AB195D">
      <w:pPr>
        <w:pStyle w:val="3"/>
        <w:spacing w:before="0" w:after="0" w:line="360" w:lineRule="auto"/>
        <w:rPr>
          <w:rFonts w:ascii="幼圆" w:eastAsia="幼圆"/>
          <w:sz w:val="24"/>
          <w:szCs w:val="24"/>
        </w:rPr>
      </w:pPr>
      <w:r>
        <w:rPr>
          <w:rFonts w:ascii="幼圆" w:eastAsia="幼圆" w:hint="eastAsia"/>
          <w:sz w:val="24"/>
          <w:szCs w:val="24"/>
        </w:rPr>
        <w:t>九、完善国有企事业单位改制建设用地资产处置政策。</w:t>
      </w:r>
    </w:p>
    <w:p w:rsidR="00AB195D" w:rsidRDefault="00AB195D" w:rsidP="00AB195D">
      <w:pPr>
        <w:spacing w:line="360" w:lineRule="auto"/>
        <w:ind w:firstLine="482"/>
      </w:pPr>
      <w:r>
        <w:rPr>
          <w:rFonts w:ascii="宋体" w:hAnsi="宋体" w:hint="eastAsia"/>
          <w:color w:val="0D0D0D"/>
          <w:sz w:val="24"/>
        </w:rPr>
        <w:t>为推进现有划拨用地有偿使用，支持国企深化改革、事业单位分类改革，《意见》提出两条政策措施：一是对事业单位等改制为企业的，可参照执行国有企业改制土地资产处置政策，即改制单位使用的原划拨建设用地，改制后符合划拨用地法定范围的可继续以划拨方式使用，不符合的应按有偿使用方式进行处置，其中，对改制单位经省级以上人民政府批准实行授权经营的国有独资企业、国有独资公司、国有资本控股公司等企业，原生产经营性划拨用地，经批准可采用国家作价出资（入股）方式进行处置。二是政府机构、事业单位和国有独资企业之间划转国有建设用地使用权的，划转后符合《划拨用地目录》的，可直接办理土地转移登记手续；需有偿使用的，先办用地手续再办土地转移登记和变更登记手续。</w:t>
      </w:r>
    </w:p>
    <w:p w:rsidR="00572BEB" w:rsidRPr="00511F93" w:rsidRDefault="00572BEB" w:rsidP="00511F93">
      <w:pPr>
        <w:pStyle w:val="2"/>
        <w:spacing w:before="0" w:after="0" w:line="360" w:lineRule="auto"/>
        <w:jc w:val="center"/>
        <w:rPr>
          <w:rFonts w:ascii="宋体" w:hAnsi="宋体"/>
          <w:b w:val="0"/>
          <w:sz w:val="30"/>
          <w:szCs w:val="30"/>
        </w:rPr>
      </w:pPr>
      <w:bookmarkStart w:id="870" w:name="_Toc30477"/>
      <w:bookmarkStart w:id="871" w:name="_Toc394532977"/>
      <w:bookmarkStart w:id="872" w:name="_Toc386224645"/>
      <w:bookmarkStart w:id="873" w:name="_Toc386203145"/>
      <w:bookmarkStart w:id="874" w:name="_Toc463640088"/>
      <w:bookmarkStart w:id="875" w:name="_Toc521523956"/>
      <w:r w:rsidRPr="00511F93">
        <w:rPr>
          <w:rFonts w:ascii="宋体" w:hAnsi="宋体" w:hint="eastAsia"/>
          <w:b w:val="0"/>
          <w:sz w:val="30"/>
          <w:szCs w:val="30"/>
        </w:rPr>
        <w:t>第二节</w:t>
      </w:r>
      <w:r w:rsidR="00076E83">
        <w:rPr>
          <w:rFonts w:ascii="宋体" w:hAnsi="宋体" w:hint="eastAsia"/>
          <w:b w:val="0"/>
          <w:sz w:val="30"/>
          <w:szCs w:val="30"/>
        </w:rPr>
        <w:t xml:space="preserve"> </w:t>
      </w:r>
      <w:r w:rsidRPr="00511F93">
        <w:rPr>
          <w:rFonts w:ascii="宋体" w:hAnsi="宋体" w:hint="eastAsia"/>
          <w:b w:val="0"/>
          <w:sz w:val="30"/>
          <w:szCs w:val="30"/>
        </w:rPr>
        <w:t>成果应用建议</w:t>
      </w:r>
      <w:bookmarkEnd w:id="870"/>
      <w:bookmarkEnd w:id="871"/>
      <w:bookmarkEnd w:id="872"/>
      <w:bookmarkEnd w:id="873"/>
      <w:bookmarkEnd w:id="874"/>
      <w:bookmarkEnd w:id="875"/>
    </w:p>
    <w:p w:rsidR="00572BEB" w:rsidRDefault="00572BEB" w:rsidP="00006AC3">
      <w:pPr>
        <w:spacing w:line="360" w:lineRule="auto"/>
        <w:ind w:firstLine="482"/>
        <w:rPr>
          <w:rFonts w:ascii="宋体"/>
          <w:color w:val="0D0D0D"/>
          <w:sz w:val="24"/>
        </w:rPr>
      </w:pPr>
      <w:r>
        <w:rPr>
          <w:rFonts w:ascii="宋体" w:hAnsi="宋体" w:hint="eastAsia"/>
          <w:color w:val="0D0D0D"/>
          <w:sz w:val="24"/>
        </w:rPr>
        <w:t>为了更有效地利用本次工作成果，强化国有土地资产管理，培育发展土地市场，高度垄断一级市场，搞活、调控二级市场，针对疏勒县城区的实际情况，我们对成果应用提出如下建议。</w:t>
      </w:r>
    </w:p>
    <w:p w:rsidR="00572BEB" w:rsidRPr="008B0840" w:rsidRDefault="00572BEB" w:rsidP="008B0840">
      <w:pPr>
        <w:pStyle w:val="3"/>
        <w:spacing w:before="0" w:after="0" w:line="360" w:lineRule="auto"/>
        <w:rPr>
          <w:rFonts w:ascii="幼圆" w:eastAsia="幼圆"/>
          <w:sz w:val="24"/>
          <w:szCs w:val="24"/>
        </w:rPr>
      </w:pPr>
      <w:r w:rsidRPr="008B0840">
        <w:rPr>
          <w:rFonts w:ascii="幼圆" w:eastAsia="幼圆" w:hint="eastAsia"/>
          <w:sz w:val="24"/>
          <w:szCs w:val="24"/>
        </w:rPr>
        <w:lastRenderedPageBreak/>
        <w:t>一、土地定级成果应用建议</w:t>
      </w:r>
    </w:p>
    <w:p w:rsidR="00572BEB" w:rsidRDefault="00572BEB" w:rsidP="00006AC3">
      <w:pPr>
        <w:spacing w:line="360" w:lineRule="auto"/>
        <w:ind w:firstLine="482"/>
        <w:rPr>
          <w:rFonts w:ascii="宋体"/>
          <w:color w:val="0D0D0D"/>
          <w:sz w:val="24"/>
        </w:rPr>
      </w:pPr>
      <w:r>
        <w:rPr>
          <w:rFonts w:ascii="宋体" w:hAnsi="宋体"/>
          <w:color w:val="0D0D0D"/>
          <w:sz w:val="24"/>
        </w:rPr>
        <w:t>1</w:t>
      </w:r>
      <w:r w:rsidR="003B035C">
        <w:rPr>
          <w:rFonts w:ascii="宋体" w:hAnsi="宋体" w:hint="eastAsia"/>
          <w:color w:val="0D0D0D"/>
          <w:sz w:val="24"/>
        </w:rPr>
        <w:t>.</w:t>
      </w:r>
      <w:r>
        <w:rPr>
          <w:rFonts w:ascii="宋体" w:hAnsi="宋体" w:hint="eastAsia"/>
          <w:color w:val="0D0D0D"/>
          <w:sz w:val="24"/>
        </w:rPr>
        <w:t>优化土地利用结构、合理配置土地资产、最大限度地发挥土地的利用效益。</w:t>
      </w:r>
    </w:p>
    <w:p w:rsidR="00572BEB" w:rsidRDefault="00572BEB" w:rsidP="00006AC3">
      <w:pPr>
        <w:spacing w:line="360" w:lineRule="auto"/>
        <w:ind w:firstLine="482"/>
        <w:rPr>
          <w:rFonts w:ascii="宋体"/>
          <w:color w:val="0D0D0D"/>
          <w:sz w:val="24"/>
        </w:rPr>
      </w:pPr>
      <w:r>
        <w:rPr>
          <w:rFonts w:ascii="宋体" w:hAnsi="宋体" w:hint="eastAsia"/>
          <w:color w:val="0D0D0D"/>
          <w:sz w:val="24"/>
        </w:rPr>
        <w:t>城乡土地是城乡经过长期发展、长期投资的一种具有永久增值的巨大财富，是城乡组织生产、安排居民生活必不可少的物质基础，是政府优化产业结构、合理布局用地结构的巨额资产。当前在转换企业经营机制，推进股份制企业发展过程中，城乡土地资产有着特别重要的作用和意义。因此，以土地作为资本，在融资、优化土地利用结构，合理配置土地资产时应充分依据土地定级成果。根据本次确定的土地级别、</w:t>
      </w:r>
      <w:r w:rsidR="00077A9E">
        <w:rPr>
          <w:rFonts w:ascii="宋体" w:hAnsi="宋体" w:hint="eastAsia"/>
          <w:color w:val="0D0D0D"/>
          <w:sz w:val="24"/>
        </w:rPr>
        <w:t>基准地价</w:t>
      </w:r>
      <w:r>
        <w:rPr>
          <w:rFonts w:ascii="宋体" w:hAnsi="宋体" w:hint="eastAsia"/>
          <w:color w:val="0D0D0D"/>
          <w:sz w:val="24"/>
        </w:rPr>
        <w:t>状况以及《疏勒县城乡总体规划》，对调查区土地利用提出下列建议：</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1</w:t>
      </w:r>
      <w:r>
        <w:rPr>
          <w:rFonts w:ascii="宋体" w:hAnsi="宋体" w:hint="eastAsia"/>
          <w:color w:val="0D0D0D"/>
          <w:sz w:val="24"/>
        </w:rPr>
        <w:t>）在综合土地级别高级别土地内应主要安排商住用地，不再安排行政事业单位用地。对于现有的占地面积较大的行政事业单位，有条件的要尽量搬迁；对于现有工业企业，也应尽量转变用地性质，大力发展第三产业。低级别土地应以住宅、工业、行政、科教文</w:t>
      </w:r>
      <w:r w:rsidR="0061730F">
        <w:rPr>
          <w:rFonts w:ascii="宋体" w:hAnsi="宋体" w:hint="eastAsia"/>
          <w:color w:val="0D0D0D"/>
          <w:sz w:val="24"/>
        </w:rPr>
        <w:t>娱</w:t>
      </w:r>
      <w:r>
        <w:rPr>
          <w:rFonts w:ascii="宋体" w:hAnsi="宋体" w:hint="eastAsia"/>
          <w:color w:val="0D0D0D"/>
          <w:sz w:val="24"/>
        </w:rPr>
        <w:t>用地为主。</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2</w:t>
      </w:r>
      <w:r>
        <w:rPr>
          <w:rFonts w:ascii="宋体" w:hAnsi="宋体" w:hint="eastAsia"/>
          <w:color w:val="0D0D0D"/>
          <w:sz w:val="24"/>
        </w:rPr>
        <w:t>）</w:t>
      </w:r>
      <w:r w:rsidR="000860AE">
        <w:rPr>
          <w:rFonts w:ascii="宋体" w:hAnsi="宋体" w:hint="eastAsia"/>
          <w:color w:val="0D0D0D"/>
          <w:sz w:val="24"/>
        </w:rPr>
        <w:t>商服用地</w:t>
      </w:r>
      <w:r>
        <w:rPr>
          <w:rFonts w:ascii="宋体" w:hAnsi="宋体" w:hint="eastAsia"/>
          <w:color w:val="0D0D0D"/>
          <w:sz w:val="24"/>
        </w:rPr>
        <w:t>是各种用地类型中用地效益最高的用地类型，其土地级别的分布趋势与综合土地级别一致，因此在</w:t>
      </w:r>
      <w:r w:rsidR="000860AE">
        <w:rPr>
          <w:rFonts w:ascii="宋体" w:hAnsi="宋体" w:hint="eastAsia"/>
          <w:color w:val="0D0D0D"/>
          <w:sz w:val="24"/>
        </w:rPr>
        <w:t>商服用地</w:t>
      </w:r>
      <w:r>
        <w:rPr>
          <w:rFonts w:ascii="宋体" w:hAnsi="宋体" w:hint="eastAsia"/>
          <w:color w:val="0D0D0D"/>
          <w:sz w:val="24"/>
        </w:rPr>
        <w:t>土地级别的高级别内应多安排</w:t>
      </w:r>
      <w:r w:rsidR="000860AE">
        <w:rPr>
          <w:rFonts w:ascii="宋体" w:hAnsi="宋体" w:hint="eastAsia"/>
          <w:color w:val="0D0D0D"/>
          <w:sz w:val="24"/>
        </w:rPr>
        <w:t>商服用地</w:t>
      </w:r>
      <w:r>
        <w:rPr>
          <w:rFonts w:ascii="宋体" w:hAnsi="宋体" w:hint="eastAsia"/>
          <w:color w:val="0D0D0D"/>
          <w:sz w:val="24"/>
        </w:rPr>
        <w:t>，除了沿街地带外，非沿街区域亦可安排</w:t>
      </w:r>
      <w:r w:rsidR="000860AE">
        <w:rPr>
          <w:rFonts w:ascii="宋体" w:hAnsi="宋体" w:hint="eastAsia"/>
          <w:color w:val="0D0D0D"/>
          <w:sz w:val="24"/>
        </w:rPr>
        <w:t>商服用地</w:t>
      </w:r>
      <w:r>
        <w:rPr>
          <w:rFonts w:ascii="宋体" w:hAnsi="宋体" w:hint="eastAsia"/>
          <w:color w:val="0D0D0D"/>
          <w:sz w:val="24"/>
        </w:rPr>
        <w:t>；在低级别内，除了沿街地带安排</w:t>
      </w:r>
      <w:r w:rsidR="000860AE">
        <w:rPr>
          <w:rFonts w:ascii="宋体" w:hAnsi="宋体" w:hint="eastAsia"/>
          <w:color w:val="0D0D0D"/>
          <w:sz w:val="24"/>
        </w:rPr>
        <w:t>商服用地</w:t>
      </w:r>
      <w:r>
        <w:rPr>
          <w:rFonts w:ascii="宋体" w:hAnsi="宋体" w:hint="eastAsia"/>
          <w:color w:val="0D0D0D"/>
          <w:sz w:val="24"/>
        </w:rPr>
        <w:t>外，非沿街部分尽量安排住宅、工业、行政、科教文</w:t>
      </w:r>
      <w:r w:rsidR="0061730F">
        <w:rPr>
          <w:rFonts w:ascii="宋体" w:hAnsi="宋体" w:hint="eastAsia"/>
          <w:color w:val="0D0D0D"/>
          <w:sz w:val="24"/>
        </w:rPr>
        <w:t>娱</w:t>
      </w:r>
      <w:r>
        <w:rPr>
          <w:rFonts w:ascii="宋体" w:hAnsi="宋体" w:hint="eastAsia"/>
          <w:color w:val="0D0D0D"/>
          <w:sz w:val="24"/>
        </w:rPr>
        <w:t>用地。</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3</w:t>
      </w:r>
      <w:r>
        <w:rPr>
          <w:rFonts w:ascii="宋体" w:hAnsi="宋体" w:hint="eastAsia"/>
          <w:color w:val="0D0D0D"/>
          <w:sz w:val="24"/>
        </w:rPr>
        <w:t>）住宅用地的用地效益低于</w:t>
      </w:r>
      <w:r w:rsidR="000860AE">
        <w:rPr>
          <w:rFonts w:ascii="宋体" w:hAnsi="宋体" w:hint="eastAsia"/>
          <w:color w:val="0D0D0D"/>
          <w:sz w:val="24"/>
        </w:rPr>
        <w:t>商服用地</w:t>
      </w:r>
      <w:r>
        <w:rPr>
          <w:rFonts w:ascii="宋体" w:hAnsi="宋体" w:hint="eastAsia"/>
          <w:color w:val="0D0D0D"/>
          <w:sz w:val="24"/>
        </w:rPr>
        <w:t>而高于工业用地，其土地级别的分布趋势与综合土地级别和</w:t>
      </w:r>
      <w:r w:rsidR="000860AE">
        <w:rPr>
          <w:rFonts w:ascii="宋体" w:hAnsi="宋体" w:hint="eastAsia"/>
          <w:color w:val="0D0D0D"/>
          <w:sz w:val="24"/>
        </w:rPr>
        <w:t>商服用地</w:t>
      </w:r>
      <w:r>
        <w:rPr>
          <w:rFonts w:ascii="宋体" w:hAnsi="宋体" w:hint="eastAsia"/>
          <w:color w:val="0D0D0D"/>
          <w:sz w:val="24"/>
        </w:rPr>
        <w:t>土地级别相似，因此，在高级别内适于</w:t>
      </w:r>
      <w:r w:rsidR="000860AE">
        <w:rPr>
          <w:rFonts w:ascii="宋体" w:hAnsi="宋体" w:hint="eastAsia"/>
          <w:color w:val="0D0D0D"/>
          <w:sz w:val="24"/>
        </w:rPr>
        <w:t>商服用地</w:t>
      </w:r>
      <w:r>
        <w:rPr>
          <w:rFonts w:ascii="宋体" w:hAnsi="宋体" w:hint="eastAsia"/>
          <w:color w:val="0D0D0D"/>
          <w:sz w:val="24"/>
        </w:rPr>
        <w:t>的土地应尽量作</w:t>
      </w:r>
      <w:r w:rsidR="000860AE">
        <w:rPr>
          <w:rFonts w:ascii="宋体" w:hAnsi="宋体" w:hint="eastAsia"/>
          <w:color w:val="0D0D0D"/>
          <w:sz w:val="24"/>
        </w:rPr>
        <w:t>商服用地</w:t>
      </w:r>
      <w:r>
        <w:rPr>
          <w:rFonts w:ascii="宋体" w:hAnsi="宋体" w:hint="eastAsia"/>
          <w:color w:val="0D0D0D"/>
          <w:sz w:val="24"/>
        </w:rPr>
        <w:t>，对于不适宜作</w:t>
      </w:r>
      <w:r w:rsidR="000860AE">
        <w:rPr>
          <w:rFonts w:ascii="宋体" w:hAnsi="宋体" w:hint="eastAsia"/>
          <w:color w:val="0D0D0D"/>
          <w:sz w:val="24"/>
        </w:rPr>
        <w:t>商服用地</w:t>
      </w:r>
      <w:r>
        <w:rPr>
          <w:rFonts w:ascii="宋体" w:hAnsi="宋体" w:hint="eastAsia"/>
          <w:color w:val="0D0D0D"/>
          <w:sz w:val="24"/>
        </w:rPr>
        <w:t>的土地，应尽量布置高层或小高层高档公寓住宅，在低级别内环境好适于居住的区域布层建筑密度较小、绿地率较高的多层住宅小区或别墅区。</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4</w:t>
      </w:r>
      <w:r>
        <w:rPr>
          <w:rFonts w:ascii="宋体" w:hAnsi="宋体" w:hint="eastAsia"/>
          <w:color w:val="0D0D0D"/>
          <w:sz w:val="24"/>
        </w:rPr>
        <w:t>）工业用地土地级别评定时选定的定级因素与综合定级、</w:t>
      </w:r>
      <w:r w:rsidR="000860AE">
        <w:rPr>
          <w:rFonts w:ascii="宋体" w:hAnsi="宋体" w:hint="eastAsia"/>
          <w:color w:val="0D0D0D"/>
          <w:sz w:val="24"/>
        </w:rPr>
        <w:t>商服用地</w:t>
      </w:r>
      <w:r>
        <w:rPr>
          <w:rFonts w:ascii="宋体" w:hAnsi="宋体" w:hint="eastAsia"/>
          <w:color w:val="0D0D0D"/>
          <w:sz w:val="24"/>
        </w:rPr>
        <w:t>定级和住宅用地定级有较大差距，评定的土地级别与综合土地级别、</w:t>
      </w:r>
      <w:r w:rsidR="000860AE">
        <w:rPr>
          <w:rFonts w:ascii="宋体" w:hAnsi="宋体" w:hint="eastAsia"/>
          <w:color w:val="0D0D0D"/>
          <w:sz w:val="24"/>
        </w:rPr>
        <w:t>商服用地</w:t>
      </w:r>
      <w:r>
        <w:rPr>
          <w:rFonts w:ascii="宋体" w:hAnsi="宋体" w:hint="eastAsia"/>
          <w:color w:val="0D0D0D"/>
          <w:sz w:val="24"/>
        </w:rPr>
        <w:t>土地级别、住宅用地土地级别的分布趋势差异较大，有时甚至相反。因此应尽量将工业用地集中到</w:t>
      </w:r>
      <w:r w:rsidR="000860AE">
        <w:rPr>
          <w:rFonts w:ascii="宋体" w:hAnsi="宋体" w:hint="eastAsia"/>
          <w:color w:val="0D0D0D"/>
          <w:sz w:val="24"/>
        </w:rPr>
        <w:t>商服用地</w:t>
      </w:r>
      <w:r>
        <w:rPr>
          <w:rFonts w:ascii="宋体" w:hAnsi="宋体" w:hint="eastAsia"/>
          <w:color w:val="0D0D0D"/>
          <w:sz w:val="24"/>
        </w:rPr>
        <w:t>级别和住宅用地级别低而工业用地级别高的区域内，</w:t>
      </w:r>
      <w:r w:rsidR="000860AE">
        <w:rPr>
          <w:rFonts w:ascii="宋体" w:hAnsi="宋体" w:hint="eastAsia"/>
          <w:color w:val="0D0D0D"/>
          <w:sz w:val="24"/>
        </w:rPr>
        <w:t>商服用地</w:t>
      </w:r>
      <w:r>
        <w:rPr>
          <w:rFonts w:ascii="宋体" w:hAnsi="宋体" w:hint="eastAsia"/>
          <w:color w:val="0D0D0D"/>
          <w:sz w:val="24"/>
        </w:rPr>
        <w:t>和住宅用地级别高而工业用地级别低的区域内工业用地应尽量让位于</w:t>
      </w:r>
      <w:r w:rsidR="000860AE">
        <w:rPr>
          <w:rFonts w:ascii="宋体" w:hAnsi="宋体" w:hint="eastAsia"/>
          <w:color w:val="0D0D0D"/>
          <w:sz w:val="24"/>
        </w:rPr>
        <w:t>商服用地</w:t>
      </w:r>
      <w:r>
        <w:rPr>
          <w:rFonts w:ascii="宋体" w:hAnsi="宋体" w:hint="eastAsia"/>
          <w:color w:val="0D0D0D"/>
          <w:sz w:val="24"/>
        </w:rPr>
        <w:t>和住宅用地，这样有利于提高土地利用效益。</w:t>
      </w:r>
    </w:p>
    <w:p w:rsidR="00572BEB" w:rsidRDefault="00572BEB" w:rsidP="00006AC3">
      <w:pPr>
        <w:spacing w:line="360" w:lineRule="auto"/>
        <w:ind w:firstLine="482"/>
        <w:rPr>
          <w:rFonts w:ascii="宋体"/>
          <w:color w:val="0D0D0D"/>
          <w:sz w:val="24"/>
        </w:rPr>
      </w:pPr>
      <w:r>
        <w:rPr>
          <w:rFonts w:ascii="宋体" w:hAnsi="宋体"/>
          <w:color w:val="0D0D0D"/>
          <w:sz w:val="24"/>
        </w:rPr>
        <w:t>2</w:t>
      </w:r>
      <w:r w:rsidR="003B035C">
        <w:rPr>
          <w:rFonts w:ascii="宋体" w:hAnsi="宋体" w:hint="eastAsia"/>
          <w:color w:val="0D0D0D"/>
          <w:sz w:val="24"/>
        </w:rPr>
        <w:t>.</w:t>
      </w:r>
      <w:r>
        <w:rPr>
          <w:rFonts w:ascii="宋体" w:hAnsi="宋体" w:hint="eastAsia"/>
          <w:color w:val="0D0D0D"/>
          <w:sz w:val="24"/>
        </w:rPr>
        <w:t>充分利用地籍档案</w:t>
      </w:r>
    </w:p>
    <w:p w:rsidR="00572BEB" w:rsidRDefault="00572BEB" w:rsidP="00006AC3">
      <w:pPr>
        <w:spacing w:line="360" w:lineRule="auto"/>
        <w:ind w:firstLine="482"/>
        <w:rPr>
          <w:rFonts w:ascii="宋体"/>
          <w:color w:val="0D0D0D"/>
          <w:sz w:val="24"/>
        </w:rPr>
      </w:pPr>
      <w:r>
        <w:rPr>
          <w:rFonts w:ascii="宋体" w:hAnsi="宋体" w:hint="eastAsia"/>
          <w:color w:val="0D0D0D"/>
          <w:sz w:val="24"/>
        </w:rPr>
        <w:t>加快地籍调查，完成土地定级成果分宗整理工作。将综合定级级别界线和分类定级级别界线落实到地籍图上，对于级别界线穿过宗地的现象，具体采用面积对比的方法，</w:t>
      </w:r>
      <w:r>
        <w:rPr>
          <w:rFonts w:ascii="宋体" w:hAnsi="宋体" w:hint="eastAsia"/>
          <w:color w:val="0D0D0D"/>
          <w:sz w:val="24"/>
        </w:rPr>
        <w:lastRenderedPageBreak/>
        <w:t>把宗地整体归并到面积较大部分所在的土地级。然后根据评定的土地级别，落实每一宗地的土地级别。每宗地都应落实综合定级确定的土地级别，同时根据宗地的现状用地性质，落实对应的定级类型确定的级别。以区或街道辖区为单位，按土地级别、用地类型进行宗地整理、统计，归档立案，建立宗地统计台帐。</w:t>
      </w:r>
    </w:p>
    <w:p w:rsidR="00572BEB" w:rsidRDefault="00572BEB" w:rsidP="00006AC3">
      <w:pPr>
        <w:spacing w:line="360" w:lineRule="auto"/>
        <w:ind w:firstLine="482"/>
        <w:rPr>
          <w:rFonts w:ascii="宋体"/>
          <w:color w:val="0D0D0D"/>
          <w:sz w:val="24"/>
        </w:rPr>
      </w:pPr>
      <w:r>
        <w:rPr>
          <w:rFonts w:ascii="宋体" w:hAnsi="宋体"/>
          <w:color w:val="0D0D0D"/>
          <w:sz w:val="24"/>
        </w:rPr>
        <w:t>3</w:t>
      </w:r>
      <w:r w:rsidR="003B035C">
        <w:rPr>
          <w:rFonts w:ascii="宋体" w:hAnsi="宋体" w:hint="eastAsia"/>
          <w:color w:val="0D0D0D"/>
          <w:sz w:val="24"/>
        </w:rPr>
        <w:t>.</w:t>
      </w:r>
      <w:r>
        <w:rPr>
          <w:rFonts w:ascii="宋体" w:hAnsi="宋体" w:hint="eastAsia"/>
          <w:color w:val="0D0D0D"/>
          <w:sz w:val="24"/>
        </w:rPr>
        <w:t>及时更新土地定级成果</w:t>
      </w:r>
    </w:p>
    <w:p w:rsidR="00572BEB" w:rsidRDefault="00572BEB" w:rsidP="00006AC3">
      <w:pPr>
        <w:spacing w:line="360" w:lineRule="auto"/>
        <w:ind w:firstLine="482"/>
        <w:rPr>
          <w:rFonts w:ascii="宋体"/>
          <w:color w:val="0D0D0D"/>
          <w:sz w:val="24"/>
        </w:rPr>
      </w:pPr>
      <w:r>
        <w:rPr>
          <w:rFonts w:ascii="宋体" w:hAnsi="宋体" w:hint="eastAsia"/>
          <w:color w:val="0D0D0D"/>
          <w:sz w:val="24"/>
        </w:rPr>
        <w:t>为了使城乡土地定级成果符合客观实际，保持成果的现势性，在影响城乡内部土地质量的各种因素发生变化而造成差异后，必须对土地级别进行及时更新。更新时，在土地级别类型上，应先进行分类定级土地级别的更新，然后进行综合定级土地级别的更新；在地域上，应先进行局部更新，然后进行全部更新；在周期上分类定级土地级别更新的周期应比综合定级土地级别更新的周期短，局部更新的周期应比全部更新的周期短，对土地区位反映敏感的用地类型的土地级别更新周期应比对土地区位反映不够敏感的用地类型的土地级别更新的周期短。</w:t>
      </w:r>
    </w:p>
    <w:p w:rsidR="00572BEB" w:rsidRPr="008B0840" w:rsidRDefault="00572BEB" w:rsidP="008B0840">
      <w:pPr>
        <w:pStyle w:val="3"/>
        <w:spacing w:before="0" w:after="0" w:line="360" w:lineRule="auto"/>
        <w:rPr>
          <w:rFonts w:ascii="幼圆" w:eastAsia="幼圆"/>
          <w:sz w:val="24"/>
          <w:szCs w:val="24"/>
        </w:rPr>
      </w:pPr>
      <w:r w:rsidRPr="008B0840">
        <w:rPr>
          <w:rFonts w:ascii="幼圆" w:eastAsia="幼圆" w:hint="eastAsia"/>
          <w:sz w:val="24"/>
          <w:szCs w:val="24"/>
        </w:rPr>
        <w:t>二、土地估价成果应用</w:t>
      </w:r>
    </w:p>
    <w:p w:rsidR="00572BEB" w:rsidRDefault="00572BEB" w:rsidP="00006AC3">
      <w:pPr>
        <w:spacing w:line="360" w:lineRule="auto"/>
        <w:ind w:firstLine="482"/>
        <w:rPr>
          <w:rFonts w:ascii="宋体"/>
          <w:color w:val="0D0D0D"/>
          <w:sz w:val="24"/>
        </w:rPr>
      </w:pPr>
      <w:r>
        <w:rPr>
          <w:rFonts w:ascii="宋体" w:hAnsi="宋体"/>
          <w:color w:val="0D0D0D"/>
          <w:sz w:val="24"/>
        </w:rPr>
        <w:t>1</w:t>
      </w:r>
      <w:r w:rsidR="003B035C">
        <w:rPr>
          <w:rFonts w:ascii="宋体" w:hAnsi="宋体" w:hint="eastAsia"/>
          <w:color w:val="0D0D0D"/>
          <w:sz w:val="24"/>
        </w:rPr>
        <w:t>.</w:t>
      </w:r>
      <w:r>
        <w:rPr>
          <w:rFonts w:ascii="宋体" w:hAnsi="宋体" w:hint="eastAsia"/>
          <w:color w:val="0D0D0D"/>
          <w:sz w:val="24"/>
        </w:rPr>
        <w:t>向社会公布土地级别和区域平均地价</w:t>
      </w:r>
    </w:p>
    <w:p w:rsidR="00572BEB" w:rsidRDefault="00572BEB" w:rsidP="00006AC3">
      <w:pPr>
        <w:spacing w:line="360" w:lineRule="auto"/>
        <w:ind w:firstLine="482"/>
        <w:rPr>
          <w:rFonts w:ascii="宋体"/>
          <w:color w:val="0D0D0D"/>
          <w:sz w:val="24"/>
        </w:rPr>
      </w:pPr>
      <w:r>
        <w:rPr>
          <w:rFonts w:ascii="宋体" w:hAnsi="宋体" w:hint="eastAsia"/>
          <w:color w:val="0D0D0D"/>
          <w:sz w:val="24"/>
        </w:rPr>
        <w:t>公布地价是许多地价管理完善国家的通行制度，加强土地价格的透明度，有利于土地交易市场的规范化。公布土地级别和区域平均地价可使投资者了解土地质量和地价水平，选择合理的投资方向和地点；同时，可以增强政府办事透明度，发挥政府对地价的调控和指导作用。</w:t>
      </w:r>
    </w:p>
    <w:p w:rsidR="00572BEB" w:rsidRDefault="00572BEB" w:rsidP="00006AC3">
      <w:pPr>
        <w:spacing w:line="360" w:lineRule="auto"/>
        <w:ind w:firstLine="482"/>
        <w:rPr>
          <w:rFonts w:ascii="宋体"/>
          <w:color w:val="0D0D0D"/>
          <w:sz w:val="24"/>
        </w:rPr>
      </w:pPr>
      <w:r>
        <w:rPr>
          <w:rFonts w:ascii="宋体" w:hAnsi="宋体" w:hint="eastAsia"/>
          <w:color w:val="0D0D0D"/>
          <w:sz w:val="24"/>
        </w:rPr>
        <w:t>基准地价是不同区段、不同级别、不同用途土地的平均价格。公布</w:t>
      </w:r>
      <w:r w:rsidR="00077A9E">
        <w:rPr>
          <w:rFonts w:ascii="宋体" w:hAnsi="宋体" w:hint="eastAsia"/>
          <w:color w:val="0D0D0D"/>
          <w:sz w:val="24"/>
        </w:rPr>
        <w:t>基准地价</w:t>
      </w:r>
      <w:r>
        <w:rPr>
          <w:rFonts w:ascii="宋体" w:hAnsi="宋体" w:hint="eastAsia"/>
          <w:color w:val="0D0D0D"/>
          <w:sz w:val="24"/>
        </w:rPr>
        <w:t>不影响土地使用权出让的决策，因为出让底价更多是依据宗地地价</w:t>
      </w:r>
      <w:r>
        <w:rPr>
          <w:rFonts w:ascii="宋体" w:hAnsi="宋体"/>
          <w:color w:val="0D0D0D"/>
          <w:sz w:val="24"/>
        </w:rPr>
        <w:t>(</w:t>
      </w:r>
      <w:r>
        <w:rPr>
          <w:rFonts w:ascii="宋体" w:hAnsi="宋体" w:hint="eastAsia"/>
          <w:color w:val="0D0D0D"/>
          <w:sz w:val="24"/>
        </w:rPr>
        <w:t>标定地价</w:t>
      </w:r>
      <w:r>
        <w:rPr>
          <w:rFonts w:ascii="宋体" w:hAnsi="宋体"/>
          <w:color w:val="0D0D0D"/>
          <w:sz w:val="24"/>
        </w:rPr>
        <w:t>)</w:t>
      </w:r>
      <w:r>
        <w:rPr>
          <w:rFonts w:ascii="宋体" w:hAnsi="宋体" w:hint="eastAsia"/>
          <w:color w:val="0D0D0D"/>
          <w:sz w:val="24"/>
        </w:rPr>
        <w:t>，即按</w:t>
      </w:r>
      <w:r w:rsidR="00077A9E">
        <w:rPr>
          <w:rFonts w:ascii="宋体" w:hAnsi="宋体" w:hint="eastAsia"/>
          <w:color w:val="0D0D0D"/>
          <w:sz w:val="24"/>
        </w:rPr>
        <w:t>基准地价</w:t>
      </w:r>
      <w:r>
        <w:rPr>
          <w:rFonts w:ascii="宋体" w:hAnsi="宋体" w:hint="eastAsia"/>
          <w:color w:val="0D0D0D"/>
          <w:sz w:val="24"/>
        </w:rPr>
        <w:t>及宗地地价修正体系才能准确计算出来。</w:t>
      </w:r>
    </w:p>
    <w:p w:rsidR="00572BEB" w:rsidRDefault="00572BEB" w:rsidP="00006AC3">
      <w:pPr>
        <w:spacing w:line="360" w:lineRule="auto"/>
        <w:ind w:firstLine="482"/>
        <w:rPr>
          <w:rFonts w:ascii="宋体"/>
          <w:color w:val="0D0D0D"/>
          <w:sz w:val="24"/>
        </w:rPr>
      </w:pPr>
      <w:r>
        <w:rPr>
          <w:rFonts w:ascii="宋体" w:hAnsi="宋体" w:hint="eastAsia"/>
          <w:color w:val="0D0D0D"/>
          <w:sz w:val="24"/>
        </w:rPr>
        <w:t>建议以土地级别图和区域平均地价图的形式向社会公布土地级别和区域平均地价。</w:t>
      </w:r>
    </w:p>
    <w:p w:rsidR="00572BEB" w:rsidRDefault="00572BEB" w:rsidP="00006AC3">
      <w:pPr>
        <w:spacing w:line="360" w:lineRule="auto"/>
        <w:ind w:firstLine="482"/>
        <w:rPr>
          <w:rFonts w:ascii="宋体"/>
          <w:color w:val="0D0D0D"/>
          <w:sz w:val="24"/>
        </w:rPr>
      </w:pPr>
      <w:r>
        <w:rPr>
          <w:rFonts w:ascii="宋体" w:hAnsi="宋体" w:hint="eastAsia"/>
          <w:color w:val="0D0D0D"/>
          <w:sz w:val="24"/>
        </w:rPr>
        <w:t>本次工作中评估出的</w:t>
      </w:r>
      <w:r w:rsidR="00077A9E">
        <w:rPr>
          <w:rFonts w:ascii="宋体" w:hAnsi="宋体" w:hint="eastAsia"/>
          <w:color w:val="0D0D0D"/>
          <w:sz w:val="24"/>
        </w:rPr>
        <w:t>基准地价</w:t>
      </w:r>
      <w:r>
        <w:rPr>
          <w:rFonts w:ascii="宋体" w:hAnsi="宋体" w:hint="eastAsia"/>
          <w:color w:val="0D0D0D"/>
          <w:sz w:val="24"/>
        </w:rPr>
        <w:t>属于评估价格，它是疏勒县城区各级别各类用地使用价值的真实反映。但是公布区域平均地价时，必须考虑到土地市场情况和疏勒县的地价管理政策，可高于或低于评估价格。以后视地产市场情况调整，逐步接近评估价格。</w:t>
      </w:r>
    </w:p>
    <w:p w:rsidR="00572BEB" w:rsidRDefault="00572BEB" w:rsidP="00006AC3">
      <w:pPr>
        <w:spacing w:line="360" w:lineRule="auto"/>
        <w:ind w:firstLine="482"/>
        <w:rPr>
          <w:rFonts w:ascii="宋体"/>
          <w:color w:val="0D0D0D"/>
          <w:sz w:val="24"/>
        </w:rPr>
      </w:pPr>
      <w:r>
        <w:rPr>
          <w:rFonts w:ascii="宋体" w:hAnsi="宋体"/>
          <w:color w:val="0D0D0D"/>
          <w:sz w:val="24"/>
        </w:rPr>
        <w:t>2</w:t>
      </w:r>
      <w:r w:rsidR="003B035C">
        <w:rPr>
          <w:rFonts w:ascii="宋体" w:hAnsi="宋体" w:hint="eastAsia"/>
          <w:color w:val="0D0D0D"/>
          <w:sz w:val="24"/>
        </w:rPr>
        <w:t>.</w:t>
      </w:r>
      <w:r>
        <w:rPr>
          <w:rFonts w:ascii="宋体" w:hAnsi="宋体" w:hint="eastAsia"/>
          <w:color w:val="0D0D0D"/>
          <w:sz w:val="24"/>
        </w:rPr>
        <w:t>制订并出台地价管理政策</w:t>
      </w:r>
    </w:p>
    <w:p w:rsidR="00572BEB" w:rsidRDefault="00572BEB" w:rsidP="00006AC3">
      <w:pPr>
        <w:spacing w:line="360" w:lineRule="auto"/>
        <w:ind w:firstLine="482"/>
        <w:rPr>
          <w:rFonts w:ascii="宋体"/>
          <w:color w:val="0D0D0D"/>
          <w:sz w:val="24"/>
        </w:rPr>
      </w:pPr>
      <w:r>
        <w:rPr>
          <w:rFonts w:ascii="宋体" w:hAnsi="宋体" w:hint="eastAsia"/>
          <w:color w:val="0D0D0D"/>
          <w:sz w:val="24"/>
        </w:rPr>
        <w:t>政府按照“宏观管严、微观搞活”的原则，高度垄断一级地产市场</w:t>
      </w:r>
      <w:r>
        <w:rPr>
          <w:rFonts w:ascii="宋体" w:hAnsi="宋体"/>
          <w:color w:val="0D0D0D"/>
          <w:sz w:val="24"/>
        </w:rPr>
        <w:t>(</w:t>
      </w:r>
      <w:r>
        <w:rPr>
          <w:rFonts w:ascii="宋体" w:hAnsi="宋体" w:hint="eastAsia"/>
          <w:color w:val="0D0D0D"/>
          <w:sz w:val="24"/>
        </w:rPr>
        <w:t>土地使用权出让</w:t>
      </w:r>
      <w:r>
        <w:rPr>
          <w:rFonts w:ascii="宋体" w:hAnsi="宋体"/>
          <w:color w:val="0D0D0D"/>
          <w:sz w:val="24"/>
        </w:rPr>
        <w:t>)</w:t>
      </w:r>
      <w:r>
        <w:rPr>
          <w:rFonts w:ascii="宋体" w:hAnsi="宋体" w:hint="eastAsia"/>
          <w:color w:val="0D0D0D"/>
          <w:sz w:val="24"/>
        </w:rPr>
        <w:t>，放开搞活二、三级地产市场（土地使用权转让、出租和抵押等交易行为），制订合理的地价管理政策，建议制订地价政策时应包括下列内容：</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1</w:t>
      </w:r>
      <w:r>
        <w:rPr>
          <w:rFonts w:ascii="宋体" w:hAnsi="宋体" w:hint="eastAsia"/>
          <w:color w:val="0D0D0D"/>
          <w:sz w:val="24"/>
        </w:rPr>
        <w:t>）地价体系、地价评估程序、地价评估方法、评估收费标准、地价评估的法律</w:t>
      </w:r>
      <w:r>
        <w:rPr>
          <w:rFonts w:ascii="宋体" w:hAnsi="宋体" w:hint="eastAsia"/>
          <w:color w:val="0D0D0D"/>
          <w:sz w:val="24"/>
        </w:rPr>
        <w:lastRenderedPageBreak/>
        <w:t>责任；</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2</w:t>
      </w:r>
      <w:r>
        <w:rPr>
          <w:rFonts w:ascii="宋体" w:hAnsi="宋体" w:hint="eastAsia"/>
          <w:color w:val="0D0D0D"/>
          <w:sz w:val="24"/>
        </w:rPr>
        <w:t>）土地级别和区域平均地价公布周期；</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3</w:t>
      </w:r>
      <w:r>
        <w:rPr>
          <w:rFonts w:ascii="宋体" w:hAnsi="宋体" w:hint="eastAsia"/>
          <w:color w:val="0D0D0D"/>
          <w:sz w:val="24"/>
        </w:rPr>
        <w:t>）政府实施优先购买权的条件，增值税费的收取标准；</w:t>
      </w:r>
    </w:p>
    <w:p w:rsidR="00572BEB" w:rsidRDefault="00572BEB" w:rsidP="007C0F32">
      <w:pPr>
        <w:spacing w:line="360" w:lineRule="auto"/>
        <w:ind w:leftChars="228" w:left="479"/>
        <w:rPr>
          <w:rFonts w:ascii="宋体"/>
          <w:color w:val="0D0D0D"/>
          <w:sz w:val="24"/>
        </w:rPr>
      </w:pPr>
      <w:r>
        <w:rPr>
          <w:rFonts w:ascii="宋体" w:hAnsi="宋体" w:hint="eastAsia"/>
          <w:color w:val="0D0D0D"/>
          <w:sz w:val="24"/>
        </w:rPr>
        <w:t>（</w:t>
      </w:r>
      <w:r>
        <w:rPr>
          <w:rFonts w:ascii="宋体" w:hAnsi="宋体"/>
          <w:color w:val="0D0D0D"/>
          <w:sz w:val="24"/>
        </w:rPr>
        <w:t>4</w:t>
      </w:r>
      <w:r>
        <w:rPr>
          <w:rFonts w:ascii="宋体" w:hAnsi="宋体" w:hint="eastAsia"/>
          <w:color w:val="0D0D0D"/>
          <w:sz w:val="24"/>
        </w:rPr>
        <w:t>）标定地价和市场交易价登记制度；</w:t>
      </w:r>
    </w:p>
    <w:p w:rsidR="00572BEB" w:rsidRDefault="00572BEB" w:rsidP="007C0F32">
      <w:pPr>
        <w:spacing w:line="360" w:lineRule="auto"/>
        <w:ind w:leftChars="228" w:left="479"/>
        <w:rPr>
          <w:rFonts w:ascii="宋体"/>
          <w:color w:val="0D0D0D"/>
          <w:sz w:val="24"/>
        </w:rPr>
      </w:pPr>
      <w:r>
        <w:rPr>
          <w:rFonts w:ascii="宋体" w:hAnsi="宋体" w:hint="eastAsia"/>
          <w:color w:val="0D0D0D"/>
          <w:sz w:val="24"/>
        </w:rPr>
        <w:t>（</w:t>
      </w:r>
      <w:r>
        <w:rPr>
          <w:rFonts w:ascii="宋体" w:hAnsi="宋体"/>
          <w:color w:val="0D0D0D"/>
          <w:sz w:val="24"/>
        </w:rPr>
        <w:t>5</w:t>
      </w:r>
      <w:r>
        <w:rPr>
          <w:rFonts w:ascii="宋体" w:hAnsi="宋体" w:hint="eastAsia"/>
          <w:color w:val="0D0D0D"/>
          <w:sz w:val="24"/>
        </w:rPr>
        <w:t>）控制地价暴涨或暴跌的措施；</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6</w:t>
      </w:r>
      <w:r>
        <w:rPr>
          <w:rFonts w:ascii="宋体" w:hAnsi="宋体" w:hint="eastAsia"/>
          <w:color w:val="0D0D0D"/>
          <w:sz w:val="24"/>
        </w:rPr>
        <w:t>）年地租标准和收取办法；</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7</w:t>
      </w:r>
      <w:r>
        <w:rPr>
          <w:rFonts w:ascii="宋体" w:hAnsi="宋体" w:hint="eastAsia"/>
          <w:color w:val="0D0D0D"/>
          <w:sz w:val="24"/>
        </w:rPr>
        <w:t>）抵押贷款时抵押总值与标定地价的关系和标准；</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8</w:t>
      </w:r>
      <w:r>
        <w:rPr>
          <w:rFonts w:ascii="宋体" w:hAnsi="宋体" w:hint="eastAsia"/>
          <w:color w:val="0D0D0D"/>
          <w:sz w:val="24"/>
        </w:rPr>
        <w:t>）采取优惠出让地价的条件和划拨土地使用权土地资产注入企业资产的办法；</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9</w:t>
      </w:r>
      <w:r>
        <w:rPr>
          <w:rFonts w:ascii="宋体" w:hAnsi="宋体" w:hint="eastAsia"/>
          <w:color w:val="0D0D0D"/>
          <w:sz w:val="24"/>
        </w:rPr>
        <w:t>）土地使用权出让金、转让增值税费等土地收入的收取办法和使用规定。</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10</w:t>
      </w:r>
      <w:r>
        <w:rPr>
          <w:rFonts w:ascii="宋体" w:hAnsi="宋体" w:hint="eastAsia"/>
          <w:color w:val="0D0D0D"/>
          <w:sz w:val="24"/>
        </w:rPr>
        <w:t>）地价动态监测制度</w:t>
      </w:r>
    </w:p>
    <w:p w:rsidR="00572BEB" w:rsidRDefault="00572BEB" w:rsidP="00006AC3">
      <w:pPr>
        <w:spacing w:line="360" w:lineRule="auto"/>
        <w:ind w:firstLine="482"/>
        <w:rPr>
          <w:rFonts w:ascii="宋体"/>
          <w:color w:val="0D0D0D"/>
          <w:sz w:val="24"/>
        </w:rPr>
      </w:pPr>
      <w:r>
        <w:rPr>
          <w:rFonts w:ascii="宋体" w:hAnsi="宋体"/>
          <w:color w:val="0D0D0D"/>
          <w:sz w:val="24"/>
        </w:rPr>
        <w:t>3</w:t>
      </w:r>
      <w:r w:rsidR="003B035C">
        <w:rPr>
          <w:rFonts w:ascii="宋体" w:hAnsi="宋体" w:hint="eastAsia"/>
          <w:color w:val="0D0D0D"/>
          <w:sz w:val="24"/>
        </w:rPr>
        <w:t>.</w:t>
      </w:r>
      <w:r>
        <w:rPr>
          <w:rFonts w:ascii="宋体" w:hAnsi="宋体" w:hint="eastAsia"/>
          <w:color w:val="0D0D0D"/>
          <w:sz w:val="24"/>
        </w:rPr>
        <w:t>正确区分</w:t>
      </w:r>
      <w:r w:rsidR="00077A9E">
        <w:rPr>
          <w:rFonts w:ascii="宋体" w:hAnsi="宋体" w:hint="eastAsia"/>
          <w:color w:val="0D0D0D"/>
          <w:sz w:val="24"/>
        </w:rPr>
        <w:t>基准地价</w:t>
      </w:r>
      <w:r>
        <w:rPr>
          <w:rFonts w:ascii="宋体" w:hAnsi="宋体" w:hint="eastAsia"/>
          <w:color w:val="0D0D0D"/>
          <w:sz w:val="24"/>
        </w:rPr>
        <w:t>与宗地地价</w:t>
      </w:r>
    </w:p>
    <w:p w:rsidR="00572BEB" w:rsidRDefault="00572BEB" w:rsidP="00006AC3">
      <w:pPr>
        <w:spacing w:line="360" w:lineRule="auto"/>
        <w:ind w:firstLine="482"/>
        <w:rPr>
          <w:rFonts w:ascii="宋体"/>
          <w:color w:val="0D0D0D"/>
          <w:sz w:val="24"/>
        </w:rPr>
      </w:pPr>
      <w:r>
        <w:rPr>
          <w:rFonts w:ascii="宋体" w:hAnsi="宋体" w:hint="eastAsia"/>
          <w:color w:val="0D0D0D"/>
          <w:sz w:val="24"/>
        </w:rPr>
        <w:t>基准地价是根据城乡土地在不同级别、不同地段分别评估和测算的</w:t>
      </w:r>
      <w:r w:rsidR="007F12E7">
        <w:rPr>
          <w:rFonts w:ascii="宋体" w:hAnsi="宋体" w:hint="eastAsia"/>
          <w:color w:val="0D0D0D"/>
          <w:sz w:val="24"/>
        </w:rPr>
        <w:t>商服</w:t>
      </w:r>
      <w:r>
        <w:rPr>
          <w:rFonts w:ascii="宋体" w:hAnsi="宋体" w:hint="eastAsia"/>
          <w:color w:val="0D0D0D"/>
          <w:sz w:val="24"/>
        </w:rPr>
        <w:t>、工业、住宅等各类用地土地使用权的平均价格。这一价格的显著特点就是真实的反映城乡土地产生的实际经济效益，并将土地使用价值以货币形式反映出来，从而为土地使用权的合理出让、转让以及国家管理和调控地价提供依据。</w:t>
      </w:r>
    </w:p>
    <w:p w:rsidR="00572BEB" w:rsidRDefault="00572BEB" w:rsidP="00006AC3">
      <w:pPr>
        <w:spacing w:line="360" w:lineRule="auto"/>
        <w:ind w:firstLine="482"/>
        <w:rPr>
          <w:rFonts w:ascii="宋体"/>
          <w:color w:val="0D0D0D"/>
          <w:sz w:val="24"/>
        </w:rPr>
      </w:pPr>
      <w:r>
        <w:rPr>
          <w:rFonts w:ascii="宋体" w:hAnsi="宋体" w:hint="eastAsia"/>
          <w:color w:val="0D0D0D"/>
          <w:sz w:val="24"/>
        </w:rPr>
        <w:t>基准地价不能代表每宗地的具体价格，它代表了某一级别土地或某一地价区段上土地的平均价格，显示了不同级别、不同区段、不同用途土地的一般价格差异。在实际运用过程中，往往需要确定宗地的具体价格，即标定地价。为此，我们专门制定了宗地地价修正体系。标定地价以区域平均地价为依据，根据宗地地价修正体系中确定修正系数加以调查修正求得。与</w:t>
      </w:r>
      <w:r w:rsidR="00077A9E">
        <w:rPr>
          <w:rFonts w:ascii="宋体" w:hAnsi="宋体" w:hint="eastAsia"/>
          <w:color w:val="0D0D0D"/>
          <w:sz w:val="24"/>
        </w:rPr>
        <w:t>基准地价</w:t>
      </w:r>
      <w:r>
        <w:rPr>
          <w:rFonts w:ascii="宋体" w:hAnsi="宋体" w:hint="eastAsia"/>
          <w:color w:val="0D0D0D"/>
          <w:sz w:val="24"/>
        </w:rPr>
        <w:t>相比，标定地价考虑到了宗地因使用年期、地块形状、容积率、微观区位条件等方面因素所造成的具体价格差异，使宗地价格更加接近现实的市场价。</w:t>
      </w:r>
    </w:p>
    <w:p w:rsidR="00572BEB" w:rsidRDefault="00572BEB" w:rsidP="00006AC3">
      <w:pPr>
        <w:spacing w:line="360" w:lineRule="auto"/>
        <w:ind w:firstLine="482"/>
        <w:rPr>
          <w:rFonts w:ascii="宋体"/>
          <w:color w:val="0D0D0D"/>
          <w:sz w:val="24"/>
        </w:rPr>
      </w:pPr>
      <w:r>
        <w:rPr>
          <w:rFonts w:ascii="宋体" w:hAnsi="宋体"/>
          <w:color w:val="0D0D0D"/>
          <w:sz w:val="24"/>
        </w:rPr>
        <w:t>4</w:t>
      </w:r>
      <w:r w:rsidR="003B035C">
        <w:rPr>
          <w:rFonts w:ascii="宋体" w:hAnsi="宋体" w:hint="eastAsia"/>
          <w:color w:val="0D0D0D"/>
          <w:sz w:val="24"/>
        </w:rPr>
        <w:t>.</w:t>
      </w:r>
      <w:r>
        <w:rPr>
          <w:rFonts w:ascii="宋体" w:hAnsi="宋体" w:hint="eastAsia"/>
          <w:color w:val="0D0D0D"/>
          <w:sz w:val="24"/>
        </w:rPr>
        <w:t>正确理解</w:t>
      </w:r>
      <w:r w:rsidR="00077A9E">
        <w:rPr>
          <w:rFonts w:ascii="宋体" w:hAnsi="宋体" w:hint="eastAsia"/>
          <w:color w:val="0D0D0D"/>
          <w:sz w:val="24"/>
        </w:rPr>
        <w:t>基准地价</w:t>
      </w:r>
      <w:r>
        <w:rPr>
          <w:rFonts w:ascii="宋体" w:hAnsi="宋体" w:hint="eastAsia"/>
          <w:color w:val="0D0D0D"/>
          <w:sz w:val="24"/>
        </w:rPr>
        <w:t>内涵</w:t>
      </w:r>
    </w:p>
    <w:p w:rsidR="00572BEB" w:rsidRDefault="00572BEB" w:rsidP="00006AC3">
      <w:pPr>
        <w:spacing w:line="360" w:lineRule="auto"/>
        <w:ind w:firstLine="482"/>
        <w:rPr>
          <w:rFonts w:ascii="宋体"/>
          <w:color w:val="0D0D0D"/>
          <w:sz w:val="24"/>
        </w:rPr>
      </w:pPr>
      <w:r>
        <w:rPr>
          <w:rFonts w:ascii="宋体" w:hAnsi="宋体" w:hint="eastAsia"/>
          <w:color w:val="0D0D0D"/>
          <w:sz w:val="24"/>
        </w:rPr>
        <w:t>本次评估的</w:t>
      </w:r>
      <w:r w:rsidR="00077A9E">
        <w:rPr>
          <w:rFonts w:ascii="宋体" w:hAnsi="宋体" w:hint="eastAsia"/>
          <w:color w:val="0D0D0D"/>
          <w:sz w:val="24"/>
        </w:rPr>
        <w:t>基准地价</w:t>
      </w:r>
      <w:r>
        <w:rPr>
          <w:rFonts w:ascii="宋体" w:hAnsi="宋体" w:hint="eastAsia"/>
          <w:color w:val="0D0D0D"/>
          <w:sz w:val="24"/>
        </w:rPr>
        <w:t>内涵是指在评估基准日</w:t>
      </w:r>
      <w:r w:rsidR="00B83FD7">
        <w:rPr>
          <w:rFonts w:ascii="宋体" w:hAnsi="宋体"/>
          <w:color w:val="0D0D0D"/>
          <w:sz w:val="24"/>
        </w:rPr>
        <w:t>2017年12月31日</w:t>
      </w:r>
      <w:r>
        <w:rPr>
          <w:rFonts w:ascii="宋体" w:hAnsi="宋体" w:hint="eastAsia"/>
          <w:color w:val="0D0D0D"/>
          <w:sz w:val="24"/>
        </w:rPr>
        <w:t>疏勒县城区内各级别</w:t>
      </w:r>
      <w:r w:rsidR="007F12E7">
        <w:rPr>
          <w:rFonts w:ascii="宋体" w:hAnsi="宋体" w:hint="eastAsia"/>
          <w:color w:val="0D0D0D"/>
          <w:sz w:val="24"/>
        </w:rPr>
        <w:t>商服</w:t>
      </w:r>
      <w:r>
        <w:rPr>
          <w:rFonts w:ascii="宋体" w:hAnsi="宋体" w:hint="eastAsia"/>
          <w:color w:val="0D0D0D"/>
          <w:sz w:val="24"/>
        </w:rPr>
        <w:t>、住宅、工业用地在达到本次估价设定的土地开发水平条件下，</w:t>
      </w:r>
      <w:r w:rsidR="00DA4B56" w:rsidRPr="00DA4B56">
        <w:rPr>
          <w:rFonts w:ascii="宋体" w:hAnsi="宋体" w:hint="eastAsia"/>
          <w:color w:val="0D0D0D"/>
          <w:sz w:val="24"/>
        </w:rPr>
        <w:t>公开市场价格条件下的出让土地使用权在各级别内的平均价格</w:t>
      </w:r>
      <w:r>
        <w:rPr>
          <w:rFonts w:ascii="宋体" w:hAnsi="宋体" w:hint="eastAsia"/>
          <w:color w:val="0D0D0D"/>
          <w:sz w:val="24"/>
        </w:rPr>
        <w:t>。在国有土地使用权出让和使用区域平均地价评估宗地地价时，应根据不同情况修正区域平均地价内涵。</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1</w:t>
      </w:r>
      <w:r>
        <w:rPr>
          <w:rFonts w:ascii="宋体" w:hAnsi="宋体" w:hint="eastAsia"/>
          <w:color w:val="0D0D0D"/>
          <w:sz w:val="24"/>
        </w:rPr>
        <w:t>）当国有土地使用权出让和评估的宗地地价设定开发水平与本次估价设定的开发水平一致时，可直接引用区域平均地价。</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2</w:t>
      </w:r>
      <w:r>
        <w:rPr>
          <w:rFonts w:ascii="宋体" w:hAnsi="宋体" w:hint="eastAsia"/>
          <w:color w:val="0D0D0D"/>
          <w:sz w:val="24"/>
        </w:rPr>
        <w:t>）当国有土地使用权出让和评估的宗地地价设定开发水平与本次估价设定的开</w:t>
      </w:r>
      <w:r>
        <w:rPr>
          <w:rFonts w:ascii="宋体" w:hAnsi="宋体" w:hint="eastAsia"/>
          <w:color w:val="0D0D0D"/>
          <w:sz w:val="24"/>
        </w:rPr>
        <w:lastRenderedPageBreak/>
        <w:t>发水平不一致时，应在</w:t>
      </w:r>
      <w:r w:rsidR="00077A9E">
        <w:rPr>
          <w:rFonts w:ascii="宋体" w:hAnsi="宋体" w:hint="eastAsia"/>
          <w:color w:val="0D0D0D"/>
          <w:sz w:val="24"/>
        </w:rPr>
        <w:t>基准地价</w:t>
      </w:r>
      <w:r>
        <w:rPr>
          <w:rFonts w:ascii="宋体" w:hAnsi="宋体" w:hint="eastAsia"/>
          <w:color w:val="0D0D0D"/>
          <w:sz w:val="24"/>
        </w:rPr>
        <w:t>中扣除或加上开发费用差异及其利息、利润。如</w:t>
      </w:r>
      <w:r w:rsidR="00077A9E">
        <w:rPr>
          <w:rFonts w:ascii="宋体" w:hAnsi="宋体" w:hint="eastAsia"/>
          <w:color w:val="0D0D0D"/>
          <w:sz w:val="24"/>
        </w:rPr>
        <w:t>基准地价</w:t>
      </w:r>
      <w:r>
        <w:rPr>
          <w:rFonts w:ascii="宋体" w:hAnsi="宋体" w:hint="eastAsia"/>
          <w:color w:val="0D0D0D"/>
          <w:sz w:val="24"/>
        </w:rPr>
        <w:t>的开发水平为宗地红线内外通路、通上水、通下水、通电、通讯和宗地红线内土地平整水平，国有土地使用权出让和所评估的待估宗地地价的开发水平设定为宗地红线外通路、通上水、通讯、通电和宗地红线内土地平整水平，应在</w:t>
      </w:r>
      <w:r w:rsidR="00077A9E">
        <w:rPr>
          <w:rFonts w:ascii="宋体" w:hAnsi="宋体" w:hint="eastAsia"/>
          <w:color w:val="0D0D0D"/>
          <w:sz w:val="24"/>
        </w:rPr>
        <w:t>基准地价</w:t>
      </w:r>
      <w:r>
        <w:rPr>
          <w:rFonts w:ascii="宋体" w:hAnsi="宋体" w:hint="eastAsia"/>
          <w:color w:val="0D0D0D"/>
          <w:sz w:val="24"/>
        </w:rPr>
        <w:t>中扣除宗地红线外通下水的费用和宗地内通路、通上水、通下水、通电、通讯费用及其利息、利润。</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3</w:t>
      </w:r>
      <w:r>
        <w:rPr>
          <w:rFonts w:ascii="宋体" w:hAnsi="宋体" w:hint="eastAsia"/>
          <w:color w:val="0D0D0D"/>
          <w:sz w:val="24"/>
        </w:rPr>
        <w:t>）</w:t>
      </w:r>
      <w:r w:rsidR="00077A9E">
        <w:rPr>
          <w:rFonts w:ascii="宋体" w:hAnsi="宋体" w:hint="eastAsia"/>
          <w:color w:val="0D0D0D"/>
          <w:sz w:val="24"/>
        </w:rPr>
        <w:t>基准地价</w:t>
      </w:r>
      <w:r>
        <w:rPr>
          <w:rFonts w:ascii="宋体" w:hAnsi="宋体" w:hint="eastAsia"/>
          <w:color w:val="0D0D0D"/>
          <w:sz w:val="24"/>
        </w:rPr>
        <w:t>的评估基准日为</w:t>
      </w:r>
      <w:r w:rsidR="00B83FD7">
        <w:rPr>
          <w:rFonts w:ascii="宋体" w:hAnsi="宋体"/>
          <w:color w:val="0D0D0D"/>
          <w:sz w:val="24"/>
        </w:rPr>
        <w:t>2017年12月31日</w:t>
      </w:r>
      <w:r>
        <w:rPr>
          <w:rFonts w:ascii="宋体" w:hAnsi="宋体" w:hint="eastAsia"/>
          <w:color w:val="0D0D0D"/>
          <w:sz w:val="24"/>
        </w:rPr>
        <w:t>，在宗地地价的基准日与</w:t>
      </w:r>
      <w:r w:rsidR="00077A9E">
        <w:rPr>
          <w:rFonts w:ascii="宋体" w:hAnsi="宋体" w:hint="eastAsia"/>
          <w:color w:val="0D0D0D"/>
          <w:sz w:val="24"/>
        </w:rPr>
        <w:t>基准地价</w:t>
      </w:r>
      <w:r>
        <w:rPr>
          <w:rFonts w:ascii="宋体" w:hAnsi="宋体" w:hint="eastAsia"/>
          <w:color w:val="0D0D0D"/>
          <w:sz w:val="24"/>
        </w:rPr>
        <w:t>基准日不一致时，应用地价指数进行期日修正。</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4</w:t>
      </w:r>
      <w:r>
        <w:rPr>
          <w:rFonts w:ascii="宋体" w:hAnsi="宋体" w:hint="eastAsia"/>
          <w:color w:val="0D0D0D"/>
          <w:sz w:val="24"/>
        </w:rPr>
        <w:t>）</w:t>
      </w:r>
      <w:r w:rsidR="00077A9E">
        <w:rPr>
          <w:rFonts w:ascii="宋体" w:hAnsi="宋体" w:hint="eastAsia"/>
          <w:color w:val="0D0D0D"/>
          <w:sz w:val="24"/>
        </w:rPr>
        <w:t>基准地价</w:t>
      </w:r>
      <w:r>
        <w:rPr>
          <w:rFonts w:ascii="宋体" w:hAnsi="宋体" w:hint="eastAsia"/>
          <w:color w:val="0D0D0D"/>
          <w:sz w:val="24"/>
        </w:rPr>
        <w:t>对应的土地使用年期为各类用地的法定最高出让年期，如评估的宗地地价的使用年期与该类用地法定最高出让年期不一致时，应进行年期修正。</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5</w:t>
      </w:r>
      <w:r>
        <w:rPr>
          <w:rFonts w:ascii="宋体" w:hAnsi="宋体" w:hint="eastAsia"/>
          <w:color w:val="0D0D0D"/>
          <w:sz w:val="24"/>
        </w:rPr>
        <w:t>）</w:t>
      </w:r>
      <w:r w:rsidR="00077A9E">
        <w:rPr>
          <w:rFonts w:ascii="宋体" w:hAnsi="宋体" w:hint="eastAsia"/>
          <w:color w:val="0D0D0D"/>
          <w:sz w:val="24"/>
        </w:rPr>
        <w:t>基准地价</w:t>
      </w:r>
      <w:r>
        <w:rPr>
          <w:rFonts w:ascii="宋体" w:hAnsi="宋体" w:hint="eastAsia"/>
          <w:color w:val="0D0D0D"/>
          <w:sz w:val="24"/>
        </w:rPr>
        <w:t>是规定容积率下的地价，如评估的宗地容积率与</w:t>
      </w:r>
      <w:r w:rsidR="00077A9E">
        <w:rPr>
          <w:rFonts w:ascii="宋体" w:hAnsi="宋体" w:hint="eastAsia"/>
          <w:color w:val="0D0D0D"/>
          <w:sz w:val="24"/>
        </w:rPr>
        <w:t>基准地价</w:t>
      </w:r>
      <w:r>
        <w:rPr>
          <w:rFonts w:ascii="宋体" w:hAnsi="宋体" w:hint="eastAsia"/>
          <w:color w:val="0D0D0D"/>
          <w:sz w:val="24"/>
        </w:rPr>
        <w:t>规定的容积率不一致时，应进行容积率修正。</w:t>
      </w:r>
    </w:p>
    <w:p w:rsidR="00572BEB" w:rsidRDefault="00572BEB" w:rsidP="00006AC3">
      <w:pPr>
        <w:spacing w:line="360" w:lineRule="auto"/>
        <w:ind w:firstLine="482"/>
        <w:rPr>
          <w:rFonts w:ascii="宋体"/>
          <w:color w:val="0D0D0D"/>
          <w:sz w:val="24"/>
        </w:rPr>
      </w:pPr>
      <w:r>
        <w:rPr>
          <w:rFonts w:ascii="宋体" w:hAnsi="宋体"/>
          <w:color w:val="0D0D0D"/>
          <w:sz w:val="24"/>
        </w:rPr>
        <w:t>5</w:t>
      </w:r>
      <w:r w:rsidR="003B035C">
        <w:rPr>
          <w:rFonts w:ascii="宋体" w:hAnsi="宋体" w:hint="eastAsia"/>
          <w:color w:val="0D0D0D"/>
          <w:sz w:val="24"/>
        </w:rPr>
        <w:t>.</w:t>
      </w:r>
      <w:r>
        <w:rPr>
          <w:rFonts w:ascii="宋体" w:hAnsi="宋体" w:hint="eastAsia"/>
          <w:color w:val="0D0D0D"/>
          <w:sz w:val="24"/>
        </w:rPr>
        <w:t>正确应用宗地地价修正体系</w:t>
      </w:r>
    </w:p>
    <w:p w:rsidR="00572BEB" w:rsidRDefault="00077A9E" w:rsidP="00006AC3">
      <w:pPr>
        <w:spacing w:line="360" w:lineRule="auto"/>
        <w:ind w:firstLine="482"/>
        <w:rPr>
          <w:rFonts w:ascii="宋体"/>
          <w:color w:val="0D0D0D"/>
          <w:sz w:val="24"/>
        </w:rPr>
      </w:pPr>
      <w:r>
        <w:rPr>
          <w:rFonts w:ascii="宋体" w:hAnsi="宋体" w:hint="eastAsia"/>
          <w:color w:val="0D0D0D"/>
          <w:sz w:val="24"/>
        </w:rPr>
        <w:t>基准地价</w:t>
      </w:r>
      <w:r w:rsidR="00572BEB">
        <w:rPr>
          <w:rFonts w:ascii="宋体" w:hAnsi="宋体" w:hint="eastAsia"/>
          <w:color w:val="0D0D0D"/>
          <w:sz w:val="24"/>
        </w:rPr>
        <w:t>体系包括了各土地级别</w:t>
      </w:r>
      <w:r w:rsidR="007F12E7">
        <w:rPr>
          <w:rFonts w:ascii="宋体" w:hAnsi="宋体" w:hint="eastAsia"/>
          <w:color w:val="0D0D0D"/>
          <w:sz w:val="24"/>
        </w:rPr>
        <w:t>商服</w:t>
      </w:r>
      <w:r w:rsidR="00572BEB">
        <w:rPr>
          <w:rFonts w:ascii="宋体" w:hAnsi="宋体" w:hint="eastAsia"/>
          <w:color w:val="0D0D0D"/>
          <w:sz w:val="24"/>
        </w:rPr>
        <w:t>、住宅、工业</w:t>
      </w:r>
      <w:r w:rsidR="004B5DFE">
        <w:rPr>
          <w:rFonts w:ascii="宋体" w:hAnsi="宋体" w:hint="eastAsia"/>
          <w:color w:val="0D0D0D"/>
          <w:sz w:val="24"/>
        </w:rPr>
        <w:t>、公共服务项目</w:t>
      </w:r>
      <w:r w:rsidR="00572BEB">
        <w:rPr>
          <w:rFonts w:ascii="宋体" w:hAnsi="宋体" w:hint="eastAsia"/>
          <w:color w:val="0D0D0D"/>
          <w:sz w:val="24"/>
        </w:rPr>
        <w:t>用地区域平均地价。各类区域平均地价的差异较大，修正方法和系数也不同，故在进行宗地地价修正时，应选择合理的区域平均地价。</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1</w:t>
      </w:r>
      <w:r>
        <w:rPr>
          <w:rFonts w:ascii="宋体" w:hAnsi="宋体" w:hint="eastAsia"/>
          <w:color w:val="0D0D0D"/>
          <w:sz w:val="24"/>
        </w:rPr>
        <w:t>）对于</w:t>
      </w:r>
      <w:r w:rsidR="000860AE">
        <w:rPr>
          <w:rFonts w:ascii="宋体" w:hAnsi="宋体" w:hint="eastAsia"/>
          <w:color w:val="0D0D0D"/>
          <w:sz w:val="24"/>
        </w:rPr>
        <w:t>商服用地</w:t>
      </w:r>
      <w:r>
        <w:rPr>
          <w:rFonts w:ascii="宋体" w:hAnsi="宋体" w:hint="eastAsia"/>
          <w:color w:val="0D0D0D"/>
          <w:sz w:val="24"/>
        </w:rPr>
        <w:t>则采用</w:t>
      </w:r>
      <w:r w:rsidR="000860AE">
        <w:rPr>
          <w:rFonts w:ascii="宋体" w:hAnsi="宋体" w:hint="eastAsia"/>
          <w:color w:val="0D0D0D"/>
          <w:sz w:val="24"/>
        </w:rPr>
        <w:t>商服用地</w:t>
      </w:r>
      <w:r w:rsidR="00077A9E">
        <w:rPr>
          <w:rFonts w:ascii="宋体" w:hAnsi="宋体" w:hint="eastAsia"/>
          <w:color w:val="0D0D0D"/>
          <w:sz w:val="24"/>
        </w:rPr>
        <w:t>基准地价</w:t>
      </w:r>
      <w:r>
        <w:rPr>
          <w:rFonts w:ascii="宋体" w:hAnsi="宋体" w:hint="eastAsia"/>
          <w:color w:val="0D0D0D"/>
          <w:sz w:val="24"/>
        </w:rPr>
        <w:t>和宗地地价修正系数表、修正系数说明表，在级别区域平均地价的基础上修正。修正时应对照修正系数表中所列项目，认真调查待估宗地区域因素和个别因素状况，对照修正系数说明表，评价出每一项目的优、较优、一般、较劣、劣，查修正系数表取得修正系数，然后进行修正。</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2</w:t>
      </w:r>
      <w:r>
        <w:rPr>
          <w:rFonts w:ascii="宋体" w:hAnsi="宋体" w:hint="eastAsia"/>
          <w:color w:val="0D0D0D"/>
          <w:sz w:val="24"/>
        </w:rPr>
        <w:t>）对于住宅用途宗地，采用住宅用地宗地地价修正系数说明表进行修正，修正方法同</w:t>
      </w:r>
      <w:r w:rsidR="000860AE">
        <w:rPr>
          <w:rFonts w:ascii="宋体" w:hAnsi="宋体" w:hint="eastAsia"/>
          <w:color w:val="0D0D0D"/>
          <w:sz w:val="24"/>
        </w:rPr>
        <w:t>商服用地</w:t>
      </w:r>
      <w:r>
        <w:rPr>
          <w:rFonts w:ascii="宋体" w:hAnsi="宋体" w:hint="eastAsia"/>
          <w:color w:val="0D0D0D"/>
          <w:sz w:val="24"/>
        </w:rPr>
        <w:t>。</w:t>
      </w:r>
    </w:p>
    <w:p w:rsidR="004B5DFE" w:rsidRDefault="00572BEB" w:rsidP="004B5DFE">
      <w:pPr>
        <w:spacing w:line="360" w:lineRule="auto"/>
        <w:ind w:firstLine="482"/>
        <w:rPr>
          <w:rFonts w:ascii="宋体" w:hAnsi="宋体"/>
          <w:color w:val="0D0D0D"/>
          <w:sz w:val="24"/>
        </w:rPr>
      </w:pPr>
      <w:r>
        <w:rPr>
          <w:rFonts w:ascii="宋体" w:hAnsi="宋体" w:hint="eastAsia"/>
          <w:color w:val="0D0D0D"/>
          <w:sz w:val="24"/>
        </w:rPr>
        <w:t>（</w:t>
      </w:r>
      <w:r>
        <w:rPr>
          <w:rFonts w:ascii="宋体" w:hAnsi="宋体"/>
          <w:color w:val="0D0D0D"/>
          <w:sz w:val="24"/>
        </w:rPr>
        <w:t>3</w:t>
      </w:r>
      <w:r>
        <w:rPr>
          <w:rFonts w:ascii="宋体" w:hAnsi="宋体" w:hint="eastAsia"/>
          <w:color w:val="0D0D0D"/>
          <w:sz w:val="24"/>
        </w:rPr>
        <w:t>）对于位于工业采用工业用地宗地地价修正系数表和修正系数说明表进行修正，修正方法同</w:t>
      </w:r>
      <w:r w:rsidR="000860AE">
        <w:rPr>
          <w:rFonts w:ascii="宋体" w:hAnsi="宋体" w:hint="eastAsia"/>
          <w:color w:val="0D0D0D"/>
          <w:sz w:val="24"/>
        </w:rPr>
        <w:t>商服用地</w:t>
      </w:r>
      <w:r>
        <w:rPr>
          <w:rFonts w:ascii="宋体" w:hAnsi="宋体" w:hint="eastAsia"/>
          <w:color w:val="0D0D0D"/>
          <w:sz w:val="24"/>
        </w:rPr>
        <w:t>。</w:t>
      </w:r>
    </w:p>
    <w:p w:rsidR="004B5DFE" w:rsidRPr="004B5DFE" w:rsidRDefault="004B5DFE" w:rsidP="004B5DFE">
      <w:pPr>
        <w:spacing w:line="360" w:lineRule="auto"/>
        <w:ind w:firstLine="482"/>
        <w:rPr>
          <w:rFonts w:ascii="宋体" w:hAnsi="宋体"/>
          <w:color w:val="0D0D0D"/>
          <w:sz w:val="24"/>
        </w:rPr>
      </w:pPr>
      <w:r>
        <w:rPr>
          <w:rFonts w:ascii="宋体" w:hAnsi="宋体" w:hint="eastAsia"/>
          <w:color w:val="0D0D0D"/>
          <w:sz w:val="24"/>
        </w:rPr>
        <w:t>（4）对于位于公共服务项目采用公共服务项目用地宗地地价修正系数表和修正系数说明表进行修正，修正方法同</w:t>
      </w:r>
      <w:r w:rsidR="000860AE">
        <w:rPr>
          <w:rFonts w:ascii="宋体" w:hAnsi="宋体" w:hint="eastAsia"/>
          <w:color w:val="0D0D0D"/>
          <w:sz w:val="24"/>
        </w:rPr>
        <w:t>商服用地</w:t>
      </w:r>
      <w:r>
        <w:rPr>
          <w:rFonts w:ascii="宋体" w:hAnsi="宋体" w:hint="eastAsia"/>
          <w:color w:val="0D0D0D"/>
          <w:sz w:val="24"/>
        </w:rPr>
        <w:t>。</w:t>
      </w:r>
    </w:p>
    <w:p w:rsidR="00572BEB" w:rsidRDefault="00572BEB" w:rsidP="00006AC3">
      <w:pPr>
        <w:spacing w:line="360" w:lineRule="auto"/>
        <w:ind w:firstLine="482"/>
        <w:rPr>
          <w:rFonts w:ascii="宋体"/>
          <w:color w:val="0D0D0D"/>
          <w:sz w:val="24"/>
        </w:rPr>
      </w:pPr>
      <w:r>
        <w:rPr>
          <w:rFonts w:ascii="宋体" w:hAnsi="宋体"/>
          <w:color w:val="0D0D0D"/>
          <w:sz w:val="24"/>
        </w:rPr>
        <w:t>6</w:t>
      </w:r>
      <w:r w:rsidR="003B035C">
        <w:rPr>
          <w:rFonts w:ascii="宋体" w:hAnsi="宋体" w:hint="eastAsia"/>
          <w:color w:val="0D0D0D"/>
          <w:sz w:val="24"/>
        </w:rPr>
        <w:t>.</w:t>
      </w:r>
      <w:r>
        <w:rPr>
          <w:rFonts w:ascii="宋体" w:hAnsi="宋体" w:hint="eastAsia"/>
          <w:color w:val="0D0D0D"/>
          <w:sz w:val="24"/>
        </w:rPr>
        <w:t>定期更新</w:t>
      </w:r>
      <w:r w:rsidR="00077A9E">
        <w:rPr>
          <w:rFonts w:ascii="宋体" w:hAnsi="宋体" w:hint="eastAsia"/>
          <w:color w:val="0D0D0D"/>
          <w:sz w:val="24"/>
        </w:rPr>
        <w:t>基准地价</w:t>
      </w:r>
      <w:r>
        <w:rPr>
          <w:rFonts w:ascii="宋体" w:hAnsi="宋体" w:hint="eastAsia"/>
          <w:color w:val="0D0D0D"/>
          <w:sz w:val="24"/>
        </w:rPr>
        <w:t>成果</w:t>
      </w:r>
    </w:p>
    <w:p w:rsidR="00572BEB" w:rsidRDefault="00077A9E" w:rsidP="00006AC3">
      <w:pPr>
        <w:spacing w:line="360" w:lineRule="auto"/>
        <w:ind w:firstLine="482"/>
        <w:rPr>
          <w:rFonts w:ascii="宋体"/>
          <w:color w:val="0D0D0D"/>
          <w:sz w:val="24"/>
        </w:rPr>
      </w:pPr>
      <w:r>
        <w:rPr>
          <w:rFonts w:ascii="宋体" w:hAnsi="宋体" w:hint="eastAsia"/>
          <w:color w:val="0D0D0D"/>
          <w:sz w:val="24"/>
        </w:rPr>
        <w:t>基准地价</w:t>
      </w:r>
      <w:r w:rsidR="00572BEB">
        <w:rPr>
          <w:rFonts w:ascii="宋体" w:hAnsi="宋体" w:hint="eastAsia"/>
          <w:color w:val="0D0D0D"/>
          <w:sz w:val="24"/>
        </w:rPr>
        <w:t>是在一定的社会经济条件下测算出来的，随着城乡人口增长、社会经济发展和城乡用地结构变化，也发生相应变化。因此，为使土地估价成果符合客观实际，保持地价成果的现势性和成果应用的永续性，应建立地价动态监测网络，定期（可按季、半年、年）或不定期地核查、测算监测点的乡值地价，及时准确地掌握全部或局部区域</w:t>
      </w:r>
      <w:r w:rsidR="00572BEB">
        <w:rPr>
          <w:rFonts w:ascii="宋体" w:hAnsi="宋体" w:hint="eastAsia"/>
          <w:color w:val="0D0D0D"/>
          <w:sz w:val="24"/>
        </w:rPr>
        <w:lastRenderedPageBreak/>
        <w:t>的地价动态变化状况，调整</w:t>
      </w:r>
      <w:r>
        <w:rPr>
          <w:rFonts w:ascii="宋体" w:hAnsi="宋体" w:hint="eastAsia"/>
          <w:color w:val="0D0D0D"/>
          <w:sz w:val="24"/>
        </w:rPr>
        <w:t>基准地价</w:t>
      </w:r>
      <w:r w:rsidR="00572BEB">
        <w:rPr>
          <w:rFonts w:ascii="宋体" w:hAnsi="宋体" w:hint="eastAsia"/>
          <w:color w:val="0D0D0D"/>
          <w:sz w:val="24"/>
        </w:rPr>
        <w:t>，更新成果。</w:t>
      </w:r>
    </w:p>
    <w:p w:rsidR="00572BEB" w:rsidRDefault="00572BEB" w:rsidP="00006AC3">
      <w:pPr>
        <w:spacing w:line="360" w:lineRule="auto"/>
        <w:ind w:firstLine="482"/>
        <w:rPr>
          <w:rFonts w:ascii="宋体"/>
          <w:color w:val="0D0D0D"/>
          <w:sz w:val="24"/>
        </w:rPr>
      </w:pPr>
      <w:r>
        <w:rPr>
          <w:rFonts w:ascii="宋体" w:hAnsi="宋体"/>
          <w:color w:val="0D0D0D"/>
          <w:sz w:val="24"/>
        </w:rPr>
        <w:t>7</w:t>
      </w:r>
      <w:r w:rsidR="003B035C">
        <w:rPr>
          <w:rFonts w:ascii="宋体" w:hAnsi="宋体" w:hint="eastAsia"/>
          <w:color w:val="0D0D0D"/>
          <w:sz w:val="24"/>
        </w:rPr>
        <w:t>.</w:t>
      </w:r>
      <w:r>
        <w:rPr>
          <w:rFonts w:ascii="宋体" w:hAnsi="宋体" w:hint="eastAsia"/>
          <w:color w:val="0D0D0D"/>
          <w:sz w:val="24"/>
        </w:rPr>
        <w:t>正确区分</w:t>
      </w:r>
      <w:r w:rsidR="00077A9E">
        <w:rPr>
          <w:rFonts w:ascii="宋体" w:hAnsi="宋体" w:hint="eastAsia"/>
          <w:color w:val="0D0D0D"/>
          <w:sz w:val="24"/>
        </w:rPr>
        <w:t>基准地价</w:t>
      </w:r>
      <w:r>
        <w:rPr>
          <w:rFonts w:ascii="宋体" w:hAnsi="宋体" w:hint="eastAsia"/>
          <w:color w:val="0D0D0D"/>
          <w:sz w:val="24"/>
        </w:rPr>
        <w:t>在不同地段的作用</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1</w:t>
      </w:r>
      <w:r>
        <w:rPr>
          <w:rFonts w:ascii="宋体" w:hAnsi="宋体" w:hint="eastAsia"/>
          <w:color w:val="0D0D0D"/>
          <w:sz w:val="24"/>
        </w:rPr>
        <w:t>）对于已完成旧城改造或新近开发的地段，</w:t>
      </w:r>
      <w:r w:rsidR="00077A9E">
        <w:rPr>
          <w:rFonts w:ascii="宋体" w:hAnsi="宋体" w:hint="eastAsia"/>
          <w:color w:val="0D0D0D"/>
          <w:sz w:val="24"/>
        </w:rPr>
        <w:t>基准地价</w:t>
      </w:r>
      <w:r>
        <w:rPr>
          <w:rFonts w:ascii="宋体" w:hAnsi="宋体" w:hint="eastAsia"/>
          <w:color w:val="0D0D0D"/>
          <w:sz w:val="24"/>
        </w:rPr>
        <w:t>主要作用在于它是制订补交出让金、土地增值税、地租、土地作价入股的标准，因此，可按下列状况分别对待：</w:t>
      </w:r>
    </w:p>
    <w:p w:rsidR="00572BEB" w:rsidRDefault="00572BEB" w:rsidP="00006AC3">
      <w:pPr>
        <w:spacing w:line="360" w:lineRule="auto"/>
        <w:ind w:firstLine="482"/>
        <w:rPr>
          <w:rFonts w:ascii="宋体"/>
          <w:color w:val="0D0D0D"/>
          <w:sz w:val="24"/>
        </w:rPr>
      </w:pPr>
      <w:r>
        <w:rPr>
          <w:rFonts w:ascii="宋体" w:hAnsi="宋体" w:hint="eastAsia"/>
          <w:color w:val="0D0D0D"/>
          <w:sz w:val="24"/>
        </w:rPr>
        <w:t>①正在使用的土地原属行政划拨的，可采用下列办法处理：</w:t>
      </w:r>
    </w:p>
    <w:p w:rsidR="00572BEB" w:rsidRDefault="00572BEB" w:rsidP="00006AC3">
      <w:pPr>
        <w:spacing w:line="360" w:lineRule="auto"/>
        <w:ind w:firstLine="482"/>
        <w:rPr>
          <w:rFonts w:ascii="宋体"/>
          <w:color w:val="0D0D0D"/>
          <w:sz w:val="24"/>
        </w:rPr>
      </w:pPr>
      <w:r>
        <w:rPr>
          <w:rFonts w:ascii="宋体" w:hAnsi="宋体"/>
          <w:color w:val="0D0D0D"/>
          <w:sz w:val="24"/>
        </w:rPr>
        <w:t>a.</w:t>
      </w:r>
      <w:r>
        <w:rPr>
          <w:rFonts w:ascii="宋体" w:hAnsi="宋体" w:hint="eastAsia"/>
          <w:color w:val="0D0D0D"/>
          <w:sz w:val="24"/>
        </w:rPr>
        <w:t>根据</w:t>
      </w:r>
      <w:r w:rsidR="00077A9E">
        <w:rPr>
          <w:rFonts w:ascii="宋体" w:hAnsi="宋体" w:hint="eastAsia"/>
          <w:color w:val="0D0D0D"/>
          <w:sz w:val="24"/>
        </w:rPr>
        <w:t>基准地价</w:t>
      </w:r>
      <w:r>
        <w:rPr>
          <w:rFonts w:ascii="宋体" w:hAnsi="宋体" w:hint="eastAsia"/>
          <w:color w:val="0D0D0D"/>
          <w:sz w:val="24"/>
        </w:rPr>
        <w:t>制订出补交出让金的标准，由企业补交土地出让金，但应考虑到企业的实际承受能力；</w:t>
      </w:r>
    </w:p>
    <w:p w:rsidR="00572BEB" w:rsidRDefault="00572BEB" w:rsidP="00006AC3">
      <w:pPr>
        <w:spacing w:line="360" w:lineRule="auto"/>
        <w:ind w:firstLine="482"/>
        <w:rPr>
          <w:rFonts w:ascii="宋体"/>
          <w:color w:val="0D0D0D"/>
          <w:sz w:val="24"/>
        </w:rPr>
      </w:pPr>
      <w:r>
        <w:rPr>
          <w:rFonts w:ascii="宋体" w:hAnsi="宋体"/>
          <w:color w:val="0D0D0D"/>
          <w:sz w:val="24"/>
        </w:rPr>
        <w:t>b.</w:t>
      </w:r>
      <w:r>
        <w:rPr>
          <w:rFonts w:ascii="宋体" w:hAnsi="宋体" w:hint="eastAsia"/>
          <w:color w:val="0D0D0D"/>
          <w:sz w:val="24"/>
        </w:rPr>
        <w:t>如企业补交土地出让金有困难，可采用收取年地租的方法，根据本次估价中测算出的各地段土地收益情况制订出地租标准；</w:t>
      </w:r>
    </w:p>
    <w:p w:rsidR="00572BEB" w:rsidRDefault="00572BEB" w:rsidP="00006AC3">
      <w:pPr>
        <w:spacing w:line="360" w:lineRule="auto"/>
        <w:ind w:firstLine="482"/>
        <w:rPr>
          <w:rFonts w:ascii="宋体"/>
          <w:color w:val="0D0D0D"/>
          <w:sz w:val="24"/>
        </w:rPr>
      </w:pPr>
      <w:r>
        <w:rPr>
          <w:rFonts w:ascii="宋体" w:hAnsi="宋体"/>
          <w:color w:val="0D0D0D"/>
          <w:sz w:val="24"/>
        </w:rPr>
        <w:t>c.</w:t>
      </w:r>
      <w:r>
        <w:rPr>
          <w:rFonts w:ascii="宋体" w:hAnsi="宋体" w:hint="eastAsia"/>
          <w:color w:val="0D0D0D"/>
          <w:sz w:val="24"/>
        </w:rPr>
        <w:t>如原企业把应补交的出让金作为政府对企业的投入，政府每年按股取得股息；</w:t>
      </w:r>
    </w:p>
    <w:p w:rsidR="00572BEB" w:rsidRDefault="00572BEB" w:rsidP="00006AC3">
      <w:pPr>
        <w:spacing w:line="360" w:lineRule="auto"/>
        <w:ind w:firstLine="482"/>
        <w:rPr>
          <w:rFonts w:ascii="宋体"/>
          <w:color w:val="0D0D0D"/>
          <w:sz w:val="24"/>
        </w:rPr>
      </w:pPr>
      <w:r>
        <w:rPr>
          <w:rFonts w:ascii="宋体" w:hAnsi="宋体" w:hint="eastAsia"/>
          <w:color w:val="0D0D0D"/>
          <w:sz w:val="24"/>
        </w:rPr>
        <w:t>②对将发生转让的土地，采用下列办法处理：</w:t>
      </w:r>
    </w:p>
    <w:p w:rsidR="00572BEB" w:rsidRDefault="00572BEB" w:rsidP="00006AC3">
      <w:pPr>
        <w:spacing w:line="360" w:lineRule="auto"/>
        <w:ind w:firstLine="482"/>
        <w:rPr>
          <w:rFonts w:ascii="宋体"/>
          <w:color w:val="0D0D0D"/>
          <w:sz w:val="24"/>
        </w:rPr>
      </w:pPr>
      <w:r>
        <w:rPr>
          <w:rFonts w:ascii="宋体" w:hAnsi="宋体"/>
          <w:color w:val="0D0D0D"/>
          <w:sz w:val="24"/>
        </w:rPr>
        <w:t>a.</w:t>
      </w:r>
      <w:r>
        <w:rPr>
          <w:rFonts w:ascii="宋体" w:hAnsi="宋体" w:hint="eastAsia"/>
          <w:color w:val="0D0D0D"/>
          <w:sz w:val="24"/>
        </w:rPr>
        <w:t>根据制订出的土地出让金标准，补交土地出让金；</w:t>
      </w:r>
    </w:p>
    <w:p w:rsidR="00572BEB" w:rsidRDefault="00572BEB" w:rsidP="00006AC3">
      <w:pPr>
        <w:spacing w:line="360" w:lineRule="auto"/>
        <w:ind w:firstLine="482"/>
        <w:rPr>
          <w:rFonts w:ascii="宋体"/>
          <w:color w:val="0D0D0D"/>
          <w:sz w:val="24"/>
        </w:rPr>
      </w:pPr>
      <w:r>
        <w:rPr>
          <w:rFonts w:ascii="宋体" w:hAnsi="宋体"/>
          <w:color w:val="0D0D0D"/>
          <w:sz w:val="24"/>
        </w:rPr>
        <w:t>b.</w:t>
      </w:r>
      <w:r>
        <w:rPr>
          <w:rFonts w:ascii="宋体" w:hAnsi="宋体" w:hint="eastAsia"/>
          <w:color w:val="0D0D0D"/>
          <w:sz w:val="24"/>
        </w:rPr>
        <w:t>地价发生增值的，根据增值幅度采用累进制收取土地增值税；</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2</w:t>
      </w:r>
      <w:r>
        <w:rPr>
          <w:rFonts w:ascii="宋体" w:hAnsi="宋体" w:hint="eastAsia"/>
          <w:color w:val="0D0D0D"/>
          <w:sz w:val="24"/>
        </w:rPr>
        <w:t>）对即将进行旧城改造或开发的地段，</w:t>
      </w:r>
      <w:r w:rsidR="00077A9E">
        <w:rPr>
          <w:rFonts w:ascii="宋体" w:hAnsi="宋体" w:hint="eastAsia"/>
          <w:color w:val="0D0D0D"/>
          <w:sz w:val="24"/>
        </w:rPr>
        <w:t>基准地价</w:t>
      </w:r>
      <w:r>
        <w:rPr>
          <w:rFonts w:ascii="宋体" w:hAnsi="宋体" w:hint="eastAsia"/>
          <w:color w:val="0D0D0D"/>
          <w:sz w:val="24"/>
        </w:rPr>
        <w:t>的主要作用在于它是制订交易底价的标准。</w:t>
      </w:r>
    </w:p>
    <w:p w:rsidR="00572BEB" w:rsidRDefault="00572BEB" w:rsidP="00006AC3">
      <w:pPr>
        <w:spacing w:line="360" w:lineRule="auto"/>
        <w:ind w:firstLine="482"/>
        <w:rPr>
          <w:rFonts w:ascii="宋体"/>
          <w:color w:val="0D0D0D"/>
          <w:sz w:val="24"/>
        </w:rPr>
      </w:pPr>
      <w:r>
        <w:rPr>
          <w:rFonts w:ascii="宋体" w:hAnsi="宋体" w:hint="eastAsia"/>
          <w:color w:val="0D0D0D"/>
          <w:sz w:val="24"/>
        </w:rPr>
        <w:t>在这些地段，应根据</w:t>
      </w:r>
      <w:r w:rsidR="00077A9E">
        <w:rPr>
          <w:rFonts w:ascii="宋体" w:hAnsi="宋体" w:hint="eastAsia"/>
          <w:color w:val="0D0D0D"/>
          <w:sz w:val="24"/>
        </w:rPr>
        <w:t>基准地价</w:t>
      </w:r>
      <w:r>
        <w:rPr>
          <w:rFonts w:ascii="宋体" w:hAnsi="宋体" w:hint="eastAsia"/>
          <w:color w:val="0D0D0D"/>
          <w:sz w:val="24"/>
        </w:rPr>
        <w:t>，制订出合理的交易底价，在城乡总体规划的指导下，尽量通过招标、拍卖方式进行交易。</w:t>
      </w:r>
    </w:p>
    <w:p w:rsidR="00572BEB" w:rsidRDefault="00572BEB" w:rsidP="00006AC3">
      <w:pPr>
        <w:spacing w:line="360" w:lineRule="auto"/>
        <w:ind w:firstLine="482"/>
        <w:rPr>
          <w:rFonts w:ascii="宋体"/>
          <w:color w:val="0D0D0D"/>
          <w:sz w:val="24"/>
        </w:rPr>
      </w:pPr>
      <w:r>
        <w:rPr>
          <w:rFonts w:ascii="宋体" w:hAnsi="宋体"/>
          <w:color w:val="0D0D0D"/>
          <w:sz w:val="24"/>
        </w:rPr>
        <w:t>8</w:t>
      </w:r>
      <w:r w:rsidR="003B035C">
        <w:rPr>
          <w:rFonts w:ascii="宋体" w:hAnsi="宋体" w:hint="eastAsia"/>
          <w:color w:val="0D0D0D"/>
          <w:sz w:val="24"/>
        </w:rPr>
        <w:t>.</w:t>
      </w:r>
      <w:r>
        <w:rPr>
          <w:rFonts w:ascii="宋体" w:hAnsi="宋体" w:hint="eastAsia"/>
          <w:color w:val="0D0D0D"/>
          <w:sz w:val="24"/>
        </w:rPr>
        <w:t>依据土地估价成果进行土地资产评估</w:t>
      </w:r>
    </w:p>
    <w:p w:rsidR="00572BEB" w:rsidRDefault="00572BEB" w:rsidP="00006AC3">
      <w:pPr>
        <w:spacing w:line="360" w:lineRule="auto"/>
        <w:ind w:firstLine="482"/>
        <w:rPr>
          <w:rFonts w:ascii="宋体"/>
          <w:color w:val="0D0D0D"/>
          <w:sz w:val="24"/>
        </w:rPr>
      </w:pPr>
      <w:r>
        <w:rPr>
          <w:rFonts w:ascii="宋体" w:hAnsi="宋体" w:hint="eastAsia"/>
          <w:color w:val="0D0D0D"/>
          <w:sz w:val="24"/>
        </w:rPr>
        <w:t>随着经济体制改革的不断深入，社会主义市场经济的发展，中外合资、合作、股份经营等多种经济形式的涌现，以及承包、租赁等多种经营方式的兴起，土地资产作为重要的生产要素，以各种形式在企业和不同所有制性质的经济组织之间流动、组合，这已成为正常的经济活动，因此，土地资产评估成了一项必不可少的工作。这次土地估价确定出的区域平均地价和评估宗地地价的修正系数为土地资产的评估提供了根据和方便。因此，有关部门在开展土地资产评估工作中，可应用这次土地估价的成果，提高土地资产评估的质量，加快土地资产评估的速度。</w:t>
      </w:r>
    </w:p>
    <w:p w:rsidR="00572BEB" w:rsidRDefault="00572BEB" w:rsidP="00006AC3">
      <w:pPr>
        <w:widowControl/>
        <w:spacing w:line="480" w:lineRule="auto"/>
        <w:jc w:val="left"/>
        <w:rPr>
          <w:rFonts w:ascii="宋体"/>
          <w:b/>
          <w:bCs/>
          <w:kern w:val="44"/>
          <w:sz w:val="36"/>
          <w:szCs w:val="44"/>
        </w:rPr>
        <w:sectPr w:rsidR="00572BEB" w:rsidSect="00F56C38">
          <w:pgSz w:w="11906" w:h="16838"/>
          <w:pgMar w:top="1418" w:right="1418" w:bottom="1304" w:left="1418" w:header="851" w:footer="992" w:gutter="0"/>
          <w:cols w:space="720"/>
          <w:docGrid w:linePitch="312"/>
        </w:sectPr>
      </w:pPr>
    </w:p>
    <w:p w:rsidR="007C4C9F" w:rsidRDefault="007C4C9F" w:rsidP="00072555">
      <w:pPr>
        <w:pStyle w:val="1"/>
        <w:spacing w:before="0" w:after="0" w:line="360" w:lineRule="auto"/>
        <w:jc w:val="center"/>
        <w:rPr>
          <w:rFonts w:ascii="宋体" w:hAnsi="宋体"/>
          <w:sz w:val="36"/>
        </w:rPr>
        <w:sectPr w:rsidR="007C4C9F" w:rsidSect="00F56C38">
          <w:pgSz w:w="11906" w:h="16838"/>
          <w:pgMar w:top="1418" w:right="1418" w:bottom="1304" w:left="1418" w:header="851" w:footer="992" w:gutter="0"/>
          <w:cols w:space="425"/>
          <w:docGrid w:linePitch="312"/>
        </w:sectPr>
      </w:pPr>
      <w:bookmarkStart w:id="876" w:name="_Toc192068724"/>
      <w:bookmarkStart w:id="877" w:name="_Toc197871924"/>
      <w:bookmarkStart w:id="878" w:name="_Toc374551487"/>
      <w:bookmarkStart w:id="879" w:name="_Toc7615"/>
      <w:bookmarkStart w:id="880" w:name="_Toc394532978"/>
      <w:bookmarkStart w:id="881" w:name="_Toc386213437"/>
      <w:bookmarkStart w:id="882" w:name="_Toc386177742"/>
      <w:bookmarkStart w:id="883" w:name="_Toc320697473"/>
      <w:bookmarkStart w:id="884" w:name="_Toc107056812"/>
      <w:bookmarkStart w:id="885" w:name="_Toc463640089"/>
      <w:bookmarkEnd w:id="876"/>
      <w:bookmarkEnd w:id="877"/>
      <w:bookmarkEnd w:id="878"/>
    </w:p>
    <w:p w:rsidR="00572BEB" w:rsidRPr="00CD0431" w:rsidRDefault="00572BEB" w:rsidP="00072555">
      <w:pPr>
        <w:pStyle w:val="1"/>
        <w:spacing w:before="0" w:after="0" w:line="360" w:lineRule="auto"/>
        <w:jc w:val="center"/>
        <w:rPr>
          <w:rFonts w:ascii="宋体" w:hAnsi="宋体"/>
          <w:sz w:val="36"/>
        </w:rPr>
      </w:pPr>
      <w:bookmarkStart w:id="886" w:name="_Toc521523957"/>
      <w:r>
        <w:rPr>
          <w:rFonts w:ascii="宋体" w:hAnsi="宋体" w:hint="eastAsia"/>
          <w:sz w:val="36"/>
        </w:rPr>
        <w:lastRenderedPageBreak/>
        <w:t>第</w:t>
      </w:r>
      <w:r w:rsidR="00710C2F">
        <w:rPr>
          <w:rFonts w:ascii="宋体" w:hAnsi="宋体" w:hint="eastAsia"/>
          <w:sz w:val="36"/>
        </w:rPr>
        <w:t>五</w:t>
      </w:r>
      <w:r>
        <w:rPr>
          <w:rFonts w:ascii="宋体" w:hAnsi="宋体" w:hint="eastAsia"/>
          <w:sz w:val="36"/>
        </w:rPr>
        <w:t>部分</w:t>
      </w:r>
      <w:r w:rsidR="00076E83">
        <w:rPr>
          <w:rFonts w:ascii="宋体" w:hAnsi="宋体" w:hint="eastAsia"/>
          <w:sz w:val="36"/>
        </w:rPr>
        <w:t xml:space="preserve"> </w:t>
      </w:r>
      <w:r>
        <w:rPr>
          <w:rFonts w:ascii="宋体" w:hAnsi="宋体" w:hint="eastAsia"/>
          <w:sz w:val="36"/>
        </w:rPr>
        <w:t>计算机技术在土地定级估价中的应用</w:t>
      </w:r>
      <w:bookmarkEnd w:id="879"/>
      <w:bookmarkEnd w:id="880"/>
      <w:bookmarkEnd w:id="881"/>
      <w:bookmarkEnd w:id="882"/>
      <w:bookmarkEnd w:id="883"/>
      <w:bookmarkEnd w:id="884"/>
      <w:bookmarkEnd w:id="885"/>
      <w:bookmarkEnd w:id="886"/>
    </w:p>
    <w:p w:rsidR="00572BEB" w:rsidRDefault="00572BEB" w:rsidP="00006AC3">
      <w:pPr>
        <w:spacing w:line="360" w:lineRule="auto"/>
        <w:ind w:firstLine="482"/>
        <w:rPr>
          <w:rFonts w:ascii="宋体"/>
          <w:color w:val="0D0D0D"/>
          <w:sz w:val="24"/>
        </w:rPr>
      </w:pPr>
      <w:r>
        <w:rPr>
          <w:rFonts w:ascii="宋体" w:hAnsi="宋体" w:hint="eastAsia"/>
          <w:color w:val="0D0D0D"/>
          <w:sz w:val="24"/>
        </w:rPr>
        <w:t>随着计算机的普及，计算机应用技术已经渗透到各个业务领域和人们生活的各个角落，它已成为人们工作和生活中不可或缺的一部分。从工作底图的制作、到专家打分表的设计、到专家打分分值的处理、到内业处理等等，无一不利用了计算机技术。但每一个环节所采用的计算机应用技术平台不尽相同。其中最常用的为</w:t>
      </w:r>
      <w:r>
        <w:rPr>
          <w:rFonts w:ascii="宋体" w:hAnsi="宋体"/>
          <w:color w:val="0D0D0D"/>
          <w:sz w:val="24"/>
        </w:rPr>
        <w:t>Word</w:t>
      </w:r>
      <w:r>
        <w:rPr>
          <w:rFonts w:ascii="宋体" w:hAnsi="宋体" w:hint="eastAsia"/>
          <w:color w:val="0D0D0D"/>
          <w:sz w:val="24"/>
        </w:rPr>
        <w:t>、</w:t>
      </w:r>
      <w:r>
        <w:rPr>
          <w:rFonts w:ascii="宋体" w:hAnsi="宋体"/>
          <w:color w:val="0D0D0D"/>
          <w:sz w:val="24"/>
        </w:rPr>
        <w:t>Excel</w:t>
      </w:r>
      <w:r>
        <w:rPr>
          <w:rFonts w:ascii="宋体" w:hAnsi="宋体" w:hint="eastAsia"/>
          <w:color w:val="0D0D0D"/>
          <w:sz w:val="24"/>
        </w:rPr>
        <w:t>等最基础性办公软件，但除了这些常用软件以外，在内业处理过程中，我们主要应用了运用地理信息系统（</w:t>
      </w:r>
      <w:r>
        <w:rPr>
          <w:rFonts w:ascii="宋体" w:hAnsi="宋体"/>
          <w:color w:val="0D0D0D"/>
          <w:sz w:val="24"/>
        </w:rPr>
        <w:t>GIS</w:t>
      </w:r>
      <w:r>
        <w:rPr>
          <w:rFonts w:ascii="宋体" w:hAnsi="宋体" w:hint="eastAsia"/>
          <w:color w:val="0D0D0D"/>
          <w:sz w:val="24"/>
        </w:rPr>
        <w:t>）的理论和方法，并根据该理论和方法制定了土地定级与基准地价信息</w:t>
      </w:r>
      <w:r w:rsidR="00244E9E">
        <w:rPr>
          <w:rFonts w:ascii="宋体" w:hAnsi="宋体" w:hint="eastAsia"/>
          <w:color w:val="0D0D0D"/>
          <w:sz w:val="24"/>
        </w:rPr>
        <w:t>系统</w:t>
      </w:r>
      <w:r>
        <w:rPr>
          <w:rFonts w:ascii="宋体" w:hAnsi="宋体" w:hint="eastAsia"/>
          <w:color w:val="0D0D0D"/>
          <w:sz w:val="24"/>
        </w:rPr>
        <w:t>。</w:t>
      </w:r>
    </w:p>
    <w:p w:rsidR="00572BEB" w:rsidRPr="00754040" w:rsidRDefault="00572BEB" w:rsidP="00754040">
      <w:pPr>
        <w:pStyle w:val="1"/>
        <w:spacing w:before="0" w:after="0" w:line="360" w:lineRule="auto"/>
        <w:jc w:val="center"/>
        <w:rPr>
          <w:rFonts w:ascii="宋体" w:hAnsi="宋体"/>
          <w:sz w:val="32"/>
          <w:szCs w:val="32"/>
        </w:rPr>
      </w:pPr>
      <w:bookmarkStart w:id="887" w:name="_Toc18168"/>
      <w:bookmarkStart w:id="888" w:name="_Toc394532979"/>
      <w:bookmarkStart w:id="889" w:name="_Toc386213438"/>
      <w:bookmarkStart w:id="890" w:name="_Toc386177743"/>
      <w:bookmarkStart w:id="891" w:name="_Toc382578608"/>
      <w:bookmarkStart w:id="892" w:name="_Toc320697474"/>
      <w:bookmarkStart w:id="893" w:name="_Toc107056813"/>
      <w:bookmarkStart w:id="894" w:name="_Toc463640090"/>
      <w:bookmarkStart w:id="895" w:name="_Toc521523958"/>
      <w:r w:rsidRPr="00754040">
        <w:rPr>
          <w:rFonts w:ascii="宋体" w:hAnsi="宋体" w:hint="eastAsia"/>
          <w:sz w:val="32"/>
          <w:szCs w:val="32"/>
        </w:rPr>
        <w:t>第一章</w:t>
      </w:r>
      <w:r w:rsidR="00076E83">
        <w:rPr>
          <w:rFonts w:ascii="宋体" w:hAnsi="宋体" w:hint="eastAsia"/>
          <w:sz w:val="32"/>
          <w:szCs w:val="32"/>
        </w:rPr>
        <w:t xml:space="preserve"> </w:t>
      </w:r>
      <w:r w:rsidRPr="00754040">
        <w:rPr>
          <w:rFonts w:ascii="宋体" w:hAnsi="宋体" w:hint="eastAsia"/>
          <w:sz w:val="32"/>
          <w:szCs w:val="32"/>
        </w:rPr>
        <w:t>计算机技术在土地定级估价日常工作中的应用</w:t>
      </w:r>
      <w:bookmarkEnd w:id="887"/>
      <w:bookmarkEnd w:id="888"/>
      <w:bookmarkEnd w:id="889"/>
      <w:bookmarkEnd w:id="890"/>
      <w:bookmarkEnd w:id="891"/>
      <w:bookmarkEnd w:id="892"/>
      <w:bookmarkEnd w:id="893"/>
      <w:bookmarkEnd w:id="894"/>
      <w:bookmarkEnd w:id="895"/>
    </w:p>
    <w:p w:rsidR="00572BEB" w:rsidRDefault="00572BEB" w:rsidP="00006AC3">
      <w:pPr>
        <w:spacing w:line="360" w:lineRule="auto"/>
        <w:ind w:firstLine="482"/>
        <w:rPr>
          <w:rFonts w:ascii="宋体"/>
          <w:color w:val="0D0D0D"/>
          <w:sz w:val="24"/>
        </w:rPr>
      </w:pPr>
      <w:r>
        <w:rPr>
          <w:rFonts w:ascii="宋体" w:hAnsi="宋体" w:hint="eastAsia"/>
          <w:color w:val="0D0D0D"/>
          <w:sz w:val="24"/>
        </w:rPr>
        <w:t>在疏勒县土地定级与基准地价更新工作过程中，各个工作环节也很大程度上依靠计算机技术的应用。</w:t>
      </w:r>
    </w:p>
    <w:p w:rsidR="00572BEB" w:rsidRPr="008B0840" w:rsidRDefault="00572BEB" w:rsidP="008B0840">
      <w:pPr>
        <w:pStyle w:val="3"/>
        <w:spacing w:before="0" w:after="0" w:line="360" w:lineRule="auto"/>
        <w:rPr>
          <w:rFonts w:ascii="幼圆" w:eastAsia="幼圆"/>
          <w:sz w:val="24"/>
          <w:szCs w:val="24"/>
        </w:rPr>
      </w:pPr>
      <w:r w:rsidRPr="008B0840">
        <w:rPr>
          <w:rFonts w:ascii="幼圆" w:eastAsia="幼圆" w:hint="eastAsia"/>
          <w:sz w:val="24"/>
          <w:szCs w:val="24"/>
        </w:rPr>
        <w:t>一、计算机技术在专家打分会上的应用</w:t>
      </w:r>
    </w:p>
    <w:p w:rsidR="00572BEB" w:rsidRDefault="00572BEB" w:rsidP="00B33197">
      <w:pPr>
        <w:spacing w:line="360" w:lineRule="auto"/>
        <w:ind w:firstLine="482"/>
        <w:rPr>
          <w:rFonts w:ascii="宋体"/>
          <w:color w:val="0D0D0D"/>
          <w:sz w:val="24"/>
        </w:rPr>
      </w:pPr>
      <w:r>
        <w:rPr>
          <w:rFonts w:ascii="宋体" w:hAnsi="宋体" w:hint="eastAsia"/>
          <w:color w:val="0D0D0D"/>
          <w:sz w:val="24"/>
        </w:rPr>
        <w:t>疏勒县</w:t>
      </w:r>
      <w:r w:rsidR="00001958">
        <w:rPr>
          <w:rFonts w:ascii="宋体" w:hAnsi="宋体" w:hint="eastAsia"/>
          <w:color w:val="0D0D0D"/>
          <w:sz w:val="24"/>
        </w:rPr>
        <w:t>城区</w:t>
      </w:r>
      <w:r>
        <w:rPr>
          <w:rFonts w:ascii="宋体" w:hAnsi="宋体" w:hint="eastAsia"/>
          <w:color w:val="0D0D0D"/>
          <w:sz w:val="24"/>
        </w:rPr>
        <w:t>土地定级与基准地价更新工作工作领导小组邀请了县国土资源局等熟悉调查区情况的</w:t>
      </w:r>
      <w:r>
        <w:rPr>
          <w:rFonts w:ascii="宋体" w:hAnsi="宋体"/>
          <w:color w:val="0D0D0D"/>
          <w:sz w:val="24"/>
        </w:rPr>
        <w:t>20</w:t>
      </w:r>
      <w:r>
        <w:rPr>
          <w:rFonts w:ascii="宋体" w:hAnsi="宋体" w:hint="eastAsia"/>
          <w:color w:val="0D0D0D"/>
          <w:sz w:val="24"/>
        </w:rPr>
        <w:t>位专家和领导，组成土地定级因素因子及其权重特尔菲测定的专家组，召开了专家征询会议。第一轮专家打分人员包括国土局相关领导和专家，通过计算第一轮的分值控制范围，第二轮打分参加人员包括</w:t>
      </w:r>
      <w:r w:rsidR="004675A6">
        <w:rPr>
          <w:rFonts w:ascii="宋体" w:hAnsi="宋体" w:hint="eastAsia"/>
          <w:color w:val="0D0D0D"/>
          <w:sz w:val="24"/>
        </w:rPr>
        <w:t>县政府、国土局、发改委、财政局、住建局、教育局、工商局、交通运输局</w:t>
      </w:r>
      <w:r>
        <w:rPr>
          <w:rFonts w:ascii="宋体" w:hAnsi="宋体" w:hint="eastAsia"/>
          <w:color w:val="0D0D0D"/>
          <w:sz w:val="24"/>
        </w:rPr>
        <w:t>等部门主管领导。</w:t>
      </w:r>
    </w:p>
    <w:p w:rsidR="00572BEB" w:rsidRPr="008B0840" w:rsidRDefault="00572BEB" w:rsidP="008B0840">
      <w:pPr>
        <w:spacing w:line="360" w:lineRule="auto"/>
        <w:ind w:firstLine="482"/>
        <w:rPr>
          <w:rFonts w:ascii="宋体"/>
          <w:color w:val="0D0D0D"/>
          <w:sz w:val="24"/>
        </w:rPr>
      </w:pPr>
      <w:r>
        <w:rPr>
          <w:rFonts w:ascii="宋体" w:hAnsi="宋体" w:hint="eastAsia"/>
          <w:color w:val="0D0D0D"/>
          <w:sz w:val="24"/>
        </w:rPr>
        <w:t>由于定级估价因素因子数量众多，且特尔菲测定法测定定级估价因素因子权重必须至少进行两轮打分，第一轮打分结果必须测算其均值和标准差，工作量较大。疏勒县</w:t>
      </w:r>
      <w:r w:rsidR="00001958">
        <w:rPr>
          <w:rFonts w:ascii="宋体" w:hAnsi="宋体" w:hint="eastAsia"/>
          <w:color w:val="0D0D0D"/>
          <w:sz w:val="24"/>
        </w:rPr>
        <w:t>城区</w:t>
      </w:r>
      <w:r>
        <w:rPr>
          <w:rFonts w:ascii="宋体" w:hAnsi="宋体" w:hint="eastAsia"/>
          <w:color w:val="0D0D0D"/>
          <w:sz w:val="24"/>
        </w:rPr>
        <w:t>土地定级与基准地价更新工作技术组利用计算机技术编制了定级估价因素因子权重处理</w:t>
      </w:r>
      <w:r>
        <w:rPr>
          <w:rFonts w:ascii="宋体" w:hAnsi="宋体"/>
          <w:color w:val="0D0D0D"/>
          <w:sz w:val="24"/>
        </w:rPr>
        <w:t>Excel</w:t>
      </w:r>
      <w:r>
        <w:rPr>
          <w:rFonts w:ascii="宋体" w:hAnsi="宋体" w:hint="eastAsia"/>
          <w:color w:val="0D0D0D"/>
          <w:sz w:val="24"/>
        </w:rPr>
        <w:t>电子表格程序，该程序在输入各位专家打分数据后会自动求算出各因素因子的之间的方差、平均值以及第二轮打分的上下限。大大节约了中间数据处理的时间。</w:t>
      </w:r>
    </w:p>
    <w:p w:rsidR="00572BEB" w:rsidRPr="008B0840" w:rsidRDefault="00572BEB" w:rsidP="008B0840">
      <w:pPr>
        <w:pStyle w:val="3"/>
        <w:spacing w:before="0" w:after="0" w:line="360" w:lineRule="auto"/>
        <w:rPr>
          <w:rFonts w:ascii="幼圆" w:eastAsia="幼圆"/>
          <w:sz w:val="24"/>
          <w:szCs w:val="24"/>
        </w:rPr>
      </w:pPr>
      <w:r w:rsidRPr="008B0840">
        <w:rPr>
          <w:rFonts w:ascii="幼圆" w:eastAsia="幼圆" w:hint="eastAsia"/>
          <w:sz w:val="24"/>
          <w:szCs w:val="24"/>
        </w:rPr>
        <w:t>二、计算机技术在工作底图中的应用</w:t>
      </w:r>
    </w:p>
    <w:p w:rsidR="00572BEB" w:rsidRDefault="00572BEB" w:rsidP="00B33197">
      <w:pPr>
        <w:spacing w:line="360" w:lineRule="auto"/>
        <w:ind w:firstLine="482"/>
        <w:rPr>
          <w:rFonts w:ascii="宋体"/>
          <w:color w:val="0D0D0D"/>
          <w:sz w:val="24"/>
        </w:rPr>
      </w:pPr>
      <w:r>
        <w:rPr>
          <w:rFonts w:ascii="宋体" w:hAnsi="宋体" w:hint="eastAsia"/>
          <w:color w:val="0D0D0D"/>
          <w:sz w:val="24"/>
        </w:rPr>
        <w:t>土地定级工作底图是工作中最基础的图件资料，要求工作底图比例尺分别为：大城镇</w:t>
      </w:r>
      <w:r>
        <w:rPr>
          <w:rFonts w:ascii="宋体" w:hAnsi="宋体"/>
          <w:color w:val="0D0D0D"/>
          <w:sz w:val="24"/>
        </w:rPr>
        <w:t>1</w:t>
      </w:r>
      <w:r>
        <w:rPr>
          <w:rFonts w:ascii="宋体" w:hAnsi="宋体" w:hint="eastAsia"/>
          <w:color w:val="0D0D0D"/>
          <w:sz w:val="24"/>
        </w:rPr>
        <w:t>：</w:t>
      </w:r>
      <w:r>
        <w:rPr>
          <w:rFonts w:ascii="宋体" w:hAnsi="宋体"/>
          <w:color w:val="0D0D0D"/>
          <w:sz w:val="24"/>
        </w:rPr>
        <w:t>10000</w:t>
      </w:r>
      <w:r>
        <w:rPr>
          <w:rFonts w:ascii="宋体" w:hAnsi="宋体" w:hint="eastAsia"/>
          <w:color w:val="0D0D0D"/>
          <w:sz w:val="24"/>
        </w:rPr>
        <w:t>～</w:t>
      </w:r>
      <w:r>
        <w:rPr>
          <w:rFonts w:ascii="宋体" w:hAnsi="宋体"/>
          <w:color w:val="0D0D0D"/>
          <w:sz w:val="24"/>
        </w:rPr>
        <w:t>1</w:t>
      </w:r>
      <w:r>
        <w:rPr>
          <w:rFonts w:ascii="宋体" w:hAnsi="宋体" w:hint="eastAsia"/>
          <w:color w:val="0D0D0D"/>
          <w:sz w:val="24"/>
        </w:rPr>
        <w:t>：</w:t>
      </w:r>
      <w:r>
        <w:rPr>
          <w:rFonts w:ascii="宋体" w:hAnsi="宋体"/>
          <w:color w:val="0D0D0D"/>
          <w:sz w:val="24"/>
        </w:rPr>
        <w:t>50000</w:t>
      </w:r>
      <w:r>
        <w:rPr>
          <w:rFonts w:ascii="宋体" w:hAnsi="宋体" w:hint="eastAsia"/>
          <w:color w:val="0D0D0D"/>
          <w:sz w:val="24"/>
        </w:rPr>
        <w:t>；中等城镇</w:t>
      </w:r>
      <w:r>
        <w:rPr>
          <w:rFonts w:ascii="宋体" w:hAnsi="宋体"/>
          <w:color w:val="0D0D0D"/>
          <w:sz w:val="24"/>
        </w:rPr>
        <w:t>1</w:t>
      </w:r>
      <w:r>
        <w:rPr>
          <w:rFonts w:ascii="宋体" w:hAnsi="宋体" w:hint="eastAsia"/>
          <w:color w:val="0D0D0D"/>
          <w:sz w:val="24"/>
        </w:rPr>
        <w:t>：</w:t>
      </w:r>
      <w:r>
        <w:rPr>
          <w:rFonts w:ascii="宋体" w:hAnsi="宋体"/>
          <w:color w:val="0D0D0D"/>
          <w:sz w:val="24"/>
        </w:rPr>
        <w:t>5000</w:t>
      </w:r>
      <w:r>
        <w:rPr>
          <w:rFonts w:ascii="宋体" w:hAnsi="宋体" w:hint="eastAsia"/>
          <w:color w:val="0D0D0D"/>
          <w:sz w:val="24"/>
        </w:rPr>
        <w:t>～</w:t>
      </w:r>
      <w:r>
        <w:rPr>
          <w:rFonts w:ascii="宋体" w:hAnsi="宋体"/>
          <w:color w:val="0D0D0D"/>
          <w:sz w:val="24"/>
        </w:rPr>
        <w:t>1</w:t>
      </w:r>
      <w:r>
        <w:rPr>
          <w:rFonts w:ascii="宋体" w:hAnsi="宋体" w:hint="eastAsia"/>
          <w:color w:val="0D0D0D"/>
          <w:sz w:val="24"/>
        </w:rPr>
        <w:t>：</w:t>
      </w:r>
      <w:r>
        <w:rPr>
          <w:rFonts w:ascii="宋体" w:hAnsi="宋体"/>
          <w:color w:val="0D0D0D"/>
          <w:sz w:val="24"/>
        </w:rPr>
        <w:t>10000</w:t>
      </w:r>
      <w:r>
        <w:rPr>
          <w:rFonts w:ascii="宋体" w:hAnsi="宋体" w:hint="eastAsia"/>
          <w:color w:val="0D0D0D"/>
          <w:sz w:val="24"/>
        </w:rPr>
        <w:t>；小城镇：</w:t>
      </w:r>
      <w:r>
        <w:rPr>
          <w:rFonts w:ascii="宋体" w:hAnsi="宋体"/>
          <w:color w:val="0D0D0D"/>
          <w:sz w:val="24"/>
        </w:rPr>
        <w:t>1</w:t>
      </w:r>
      <w:r>
        <w:rPr>
          <w:rFonts w:ascii="宋体" w:hAnsi="宋体" w:hint="eastAsia"/>
          <w:color w:val="0D0D0D"/>
          <w:sz w:val="24"/>
        </w:rPr>
        <w:t>：</w:t>
      </w:r>
      <w:r>
        <w:rPr>
          <w:rFonts w:ascii="宋体" w:hAnsi="宋体"/>
          <w:color w:val="0D0D0D"/>
          <w:sz w:val="24"/>
        </w:rPr>
        <w:t>1000</w:t>
      </w:r>
      <w:r>
        <w:rPr>
          <w:rFonts w:ascii="宋体" w:hAnsi="宋体" w:hint="eastAsia"/>
          <w:color w:val="0D0D0D"/>
          <w:sz w:val="24"/>
        </w:rPr>
        <w:t>～</w:t>
      </w:r>
      <w:r>
        <w:rPr>
          <w:rFonts w:ascii="宋体" w:hAnsi="宋体"/>
          <w:color w:val="0D0D0D"/>
          <w:sz w:val="24"/>
        </w:rPr>
        <w:t>1</w:t>
      </w:r>
      <w:r>
        <w:rPr>
          <w:rFonts w:ascii="宋体" w:hAnsi="宋体" w:hint="eastAsia"/>
          <w:color w:val="0D0D0D"/>
          <w:sz w:val="24"/>
        </w:rPr>
        <w:t>：</w:t>
      </w:r>
      <w:r>
        <w:rPr>
          <w:rFonts w:ascii="宋体" w:hAnsi="宋体"/>
          <w:color w:val="0D0D0D"/>
          <w:sz w:val="24"/>
        </w:rPr>
        <w:t>5000</w:t>
      </w:r>
      <w:r>
        <w:rPr>
          <w:rFonts w:ascii="宋体" w:hAnsi="宋体" w:hint="eastAsia"/>
          <w:color w:val="0D0D0D"/>
          <w:sz w:val="24"/>
        </w:rPr>
        <w:t>。土地定级工作底图比例尺按照《定级规程》，为</w:t>
      </w:r>
      <w:r>
        <w:rPr>
          <w:rFonts w:ascii="宋体" w:hAnsi="宋体"/>
          <w:color w:val="0D0D0D"/>
          <w:sz w:val="24"/>
        </w:rPr>
        <w:t>1</w:t>
      </w:r>
      <w:r>
        <w:rPr>
          <w:rFonts w:ascii="宋体" w:hAnsi="宋体" w:hint="eastAsia"/>
          <w:color w:val="0D0D0D"/>
          <w:sz w:val="24"/>
        </w:rPr>
        <w:t>：</w:t>
      </w:r>
      <w:r>
        <w:rPr>
          <w:rFonts w:ascii="宋体" w:hAnsi="宋体"/>
          <w:color w:val="0D0D0D"/>
          <w:sz w:val="24"/>
        </w:rPr>
        <w:t>5000</w:t>
      </w:r>
      <w:r>
        <w:rPr>
          <w:rFonts w:ascii="宋体" w:hAnsi="宋体" w:hint="eastAsia"/>
          <w:color w:val="0D0D0D"/>
          <w:sz w:val="24"/>
        </w:rPr>
        <w:t>，然而本次</w:t>
      </w:r>
      <w:r w:rsidR="001D2846">
        <w:rPr>
          <w:rFonts w:ascii="宋体" w:hAnsi="宋体" w:hint="eastAsia"/>
          <w:color w:val="0D0D0D"/>
          <w:sz w:val="24"/>
        </w:rPr>
        <w:t>城区</w:t>
      </w:r>
      <w:r>
        <w:rPr>
          <w:rFonts w:ascii="宋体" w:hAnsi="宋体" w:hint="eastAsia"/>
          <w:color w:val="0D0D0D"/>
          <w:sz w:val="24"/>
        </w:rPr>
        <w:t>定级范围较大，如果图纸出图按比例尺出，图幅过大，不利于外业调查携带。因此，我们利用地理信息系统（</w:t>
      </w:r>
      <w:r>
        <w:rPr>
          <w:rFonts w:ascii="宋体" w:hAnsi="宋体"/>
          <w:color w:val="0D0D0D"/>
          <w:sz w:val="24"/>
        </w:rPr>
        <w:t>GIS</w:t>
      </w:r>
      <w:r>
        <w:rPr>
          <w:rFonts w:ascii="宋体" w:hAnsi="宋体" w:hint="eastAsia"/>
          <w:color w:val="0D0D0D"/>
          <w:sz w:val="24"/>
        </w:rPr>
        <w:t>）制图技术，按照</w:t>
      </w:r>
      <w:r>
        <w:rPr>
          <w:rFonts w:ascii="宋体" w:hAnsi="宋体"/>
          <w:color w:val="0D0D0D"/>
          <w:sz w:val="24"/>
        </w:rPr>
        <w:t>1</w:t>
      </w:r>
      <w:r>
        <w:rPr>
          <w:rFonts w:ascii="宋体" w:hAnsi="宋体" w:hint="eastAsia"/>
          <w:color w:val="0D0D0D"/>
          <w:sz w:val="24"/>
        </w:rPr>
        <w:t>：</w:t>
      </w:r>
      <w:r>
        <w:rPr>
          <w:rFonts w:ascii="宋体" w:hAnsi="宋体"/>
          <w:color w:val="0D0D0D"/>
          <w:sz w:val="24"/>
        </w:rPr>
        <w:t>1000</w:t>
      </w:r>
      <w:r>
        <w:rPr>
          <w:rFonts w:ascii="宋体" w:hAnsi="宋体" w:hint="eastAsia"/>
          <w:color w:val="0D0D0D"/>
          <w:sz w:val="24"/>
        </w:rPr>
        <w:t>的精度编制工作底图，采用直线比例尺的方式出图，既保证工作底图精度要求，又方便了外业调查工作。</w:t>
      </w:r>
    </w:p>
    <w:p w:rsidR="00153331" w:rsidRDefault="00153331" w:rsidP="00754040">
      <w:pPr>
        <w:pStyle w:val="1"/>
        <w:spacing w:before="0" w:after="0" w:line="360" w:lineRule="auto"/>
        <w:jc w:val="center"/>
        <w:rPr>
          <w:rFonts w:ascii="宋体" w:hAnsi="宋体"/>
          <w:sz w:val="32"/>
          <w:szCs w:val="32"/>
        </w:rPr>
        <w:sectPr w:rsidR="00153331" w:rsidSect="00F56C38">
          <w:type w:val="oddPage"/>
          <w:pgSz w:w="11906" w:h="16838"/>
          <w:pgMar w:top="1418" w:right="1418" w:bottom="1304" w:left="1418" w:header="851" w:footer="992" w:gutter="0"/>
          <w:cols w:space="425"/>
          <w:docGrid w:linePitch="312"/>
        </w:sectPr>
      </w:pPr>
      <w:bookmarkStart w:id="896" w:name="_Toc15113"/>
      <w:bookmarkStart w:id="897" w:name="_Toc394532980"/>
      <w:bookmarkStart w:id="898" w:name="_Toc386213439"/>
      <w:bookmarkStart w:id="899" w:name="_Toc386177744"/>
      <w:bookmarkStart w:id="900" w:name="_Toc382578609"/>
      <w:bookmarkStart w:id="901" w:name="_Toc320697475"/>
      <w:bookmarkStart w:id="902" w:name="_Toc107056814"/>
      <w:bookmarkStart w:id="903" w:name="_Toc463640091"/>
    </w:p>
    <w:p w:rsidR="00572BEB" w:rsidRPr="00754040" w:rsidRDefault="00572BEB" w:rsidP="00754040">
      <w:pPr>
        <w:pStyle w:val="1"/>
        <w:spacing w:before="0" w:after="0" w:line="360" w:lineRule="auto"/>
        <w:jc w:val="center"/>
        <w:rPr>
          <w:rFonts w:ascii="宋体" w:hAnsi="宋体"/>
          <w:sz w:val="32"/>
          <w:szCs w:val="32"/>
        </w:rPr>
      </w:pPr>
      <w:bookmarkStart w:id="904" w:name="_Toc521523959"/>
      <w:r w:rsidRPr="00754040">
        <w:rPr>
          <w:rFonts w:ascii="宋体" w:hAnsi="宋体" w:hint="eastAsia"/>
          <w:sz w:val="32"/>
          <w:szCs w:val="32"/>
        </w:rPr>
        <w:lastRenderedPageBreak/>
        <w:t>第二章</w:t>
      </w:r>
      <w:r w:rsidR="00076E83">
        <w:rPr>
          <w:rFonts w:ascii="宋体" w:hAnsi="宋体" w:hint="eastAsia"/>
          <w:sz w:val="32"/>
          <w:szCs w:val="32"/>
        </w:rPr>
        <w:t xml:space="preserve"> </w:t>
      </w:r>
      <w:r w:rsidRPr="00754040">
        <w:rPr>
          <w:rFonts w:ascii="宋体" w:hAnsi="宋体" w:hint="eastAsia"/>
          <w:sz w:val="32"/>
          <w:szCs w:val="32"/>
        </w:rPr>
        <w:t>土地定级与基准地价信息系统在土地定级估价中的应用</w:t>
      </w:r>
      <w:bookmarkEnd w:id="896"/>
      <w:bookmarkEnd w:id="897"/>
      <w:bookmarkEnd w:id="898"/>
      <w:bookmarkEnd w:id="899"/>
      <w:bookmarkEnd w:id="900"/>
      <w:bookmarkEnd w:id="901"/>
      <w:bookmarkEnd w:id="902"/>
      <w:bookmarkEnd w:id="903"/>
      <w:bookmarkEnd w:id="904"/>
    </w:p>
    <w:p w:rsidR="00572BEB" w:rsidRDefault="00572BEB" w:rsidP="008725C1">
      <w:pPr>
        <w:spacing w:line="360" w:lineRule="auto"/>
        <w:ind w:firstLine="482"/>
        <w:rPr>
          <w:rFonts w:ascii="宋体"/>
          <w:color w:val="0D0D0D"/>
          <w:sz w:val="24"/>
        </w:rPr>
      </w:pPr>
      <w:r>
        <w:rPr>
          <w:rFonts w:ascii="宋体" w:hAnsi="宋体" w:hint="eastAsia"/>
          <w:color w:val="0D0D0D"/>
          <w:sz w:val="24"/>
        </w:rPr>
        <w:t>运用地理信息系统（</w:t>
      </w:r>
      <w:r>
        <w:rPr>
          <w:rFonts w:ascii="宋体" w:hAnsi="宋体"/>
          <w:color w:val="0D0D0D"/>
          <w:sz w:val="24"/>
        </w:rPr>
        <w:t>GIS</w:t>
      </w:r>
      <w:r>
        <w:rPr>
          <w:rFonts w:ascii="宋体" w:hAnsi="宋体" w:hint="eastAsia"/>
          <w:color w:val="0D0D0D"/>
          <w:sz w:val="24"/>
        </w:rPr>
        <w:t>）的理论和方法，并根据该理论和方法研制了土地定级与基准地价信息系统，外业调查来的材料几乎全部依赖该信息系统进行处理。</w:t>
      </w:r>
    </w:p>
    <w:p w:rsidR="00572BEB" w:rsidRPr="008B0840" w:rsidRDefault="00572BEB" w:rsidP="008B0840">
      <w:pPr>
        <w:pStyle w:val="3"/>
        <w:spacing w:before="0" w:after="0" w:line="360" w:lineRule="auto"/>
        <w:rPr>
          <w:rFonts w:ascii="幼圆" w:eastAsia="幼圆"/>
          <w:sz w:val="24"/>
          <w:szCs w:val="24"/>
        </w:rPr>
      </w:pPr>
      <w:r w:rsidRPr="008B0840">
        <w:rPr>
          <w:rFonts w:ascii="幼圆" w:eastAsia="幼圆" w:hint="eastAsia"/>
          <w:sz w:val="24"/>
          <w:szCs w:val="24"/>
        </w:rPr>
        <w:t>一、土地定级与基准地价信息系统的目标与特点</w:t>
      </w:r>
    </w:p>
    <w:p w:rsidR="00572BEB" w:rsidRPr="00800740" w:rsidRDefault="0085611F" w:rsidP="00800740">
      <w:pPr>
        <w:pStyle w:val="4"/>
        <w:spacing w:before="0" w:after="0" w:line="360" w:lineRule="auto"/>
        <w:rPr>
          <w:rFonts w:ascii="宋体" w:eastAsia="宋体" w:hAnsi="宋体"/>
          <w:sz w:val="24"/>
          <w:szCs w:val="24"/>
        </w:rPr>
      </w:pPr>
      <w:r w:rsidRPr="00800740">
        <w:rPr>
          <w:rFonts w:ascii="宋体" w:eastAsia="宋体" w:hAnsi="宋体" w:hint="eastAsia"/>
          <w:sz w:val="24"/>
          <w:szCs w:val="24"/>
        </w:rPr>
        <w:t>（一）</w:t>
      </w:r>
      <w:r w:rsidR="00572BEB" w:rsidRPr="00800740">
        <w:rPr>
          <w:rFonts w:ascii="宋体" w:eastAsia="宋体" w:hAnsi="宋体" w:hint="eastAsia"/>
          <w:sz w:val="24"/>
          <w:szCs w:val="24"/>
        </w:rPr>
        <w:t>系统目标</w:t>
      </w:r>
    </w:p>
    <w:p w:rsidR="00572BEB" w:rsidRDefault="00D17EC8" w:rsidP="00006AC3">
      <w:pPr>
        <w:spacing w:line="360" w:lineRule="auto"/>
        <w:ind w:firstLine="482"/>
        <w:rPr>
          <w:rFonts w:ascii="宋体"/>
          <w:color w:val="0D0D0D"/>
          <w:sz w:val="24"/>
        </w:rPr>
      </w:pPr>
      <w:r>
        <w:rPr>
          <w:noProof/>
        </w:rPr>
        <mc:AlternateContent>
          <mc:Choice Requires="wps">
            <w:drawing>
              <wp:anchor distT="4294967294" distB="4294967294" distL="114300" distR="114300" simplePos="0" relativeHeight="251675648" behindDoc="0" locked="0" layoutInCell="1" allowOverlap="1" wp14:anchorId="2123C090" wp14:editId="739F1C2A">
                <wp:simplePos x="0" y="0"/>
                <wp:positionH relativeFrom="column">
                  <wp:posOffset>4114800</wp:posOffset>
                </wp:positionH>
                <wp:positionV relativeFrom="paragraph">
                  <wp:posOffset>1244599</wp:posOffset>
                </wp:positionV>
                <wp:extent cx="914400" cy="0"/>
                <wp:effectExtent l="0" t="0" r="0" b="0"/>
                <wp:wrapNone/>
                <wp:docPr id="47" name="直接连接符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id="直接连接符 83" o:spid="_x0000_s1026" style="position:absolute;left:0;text-align:left;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24pt,98pt" to="396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" stroked="f"/>
            </w:pict>
          </mc:Fallback>
        </mc:AlternateContent>
      </w:r>
      <w:r w:rsidR="00572BEB">
        <w:rPr>
          <w:rFonts w:ascii="宋体" w:hAnsi="宋体" w:hint="eastAsia"/>
          <w:color w:val="0D0D0D"/>
          <w:sz w:val="24"/>
        </w:rPr>
        <w:t>疏勒县</w:t>
      </w:r>
      <w:r w:rsidR="00001958">
        <w:rPr>
          <w:rFonts w:ascii="宋体" w:hAnsi="宋体" w:hint="eastAsia"/>
          <w:color w:val="0D0D0D"/>
          <w:sz w:val="24"/>
        </w:rPr>
        <w:t>城区</w:t>
      </w:r>
      <w:r w:rsidR="00572BEB">
        <w:rPr>
          <w:rFonts w:ascii="宋体" w:hAnsi="宋体" w:hint="eastAsia"/>
          <w:color w:val="0D0D0D"/>
          <w:sz w:val="24"/>
        </w:rPr>
        <w:t>土地定级与基准地价信息系统的总体目标是依据国家质量监督检疫总局发布的《定级规程》和《估价规程》，运用地理信息系统（</w:t>
      </w:r>
      <w:r w:rsidR="00572BEB">
        <w:rPr>
          <w:rFonts w:ascii="宋体" w:hAnsi="宋体"/>
          <w:color w:val="0D0D0D"/>
          <w:sz w:val="24"/>
        </w:rPr>
        <w:t>GIS</w:t>
      </w:r>
      <w:r w:rsidR="00572BEB">
        <w:rPr>
          <w:rFonts w:ascii="宋体" w:hAnsi="宋体" w:hint="eastAsia"/>
          <w:color w:val="0D0D0D"/>
          <w:sz w:val="24"/>
        </w:rPr>
        <w:t>）的理论和方法，实现土地定级估价相关因素，因子的调查表、统计表、样点分布图等信息的输入、存储，构建定级相关因素及因子数据库；自动进行指标的统计分析；计算各类定级因素因子作用分值及进行作用分值的矢量化；显示与绘制相关图件，完成土地定级成果的更新工作，形成综合土地级别体系。在充分利用土地定级成果的基础上，以市场交易资料和企业用地效益资料及征地、拆迁、开发费用等，采用多种技术途径测算</w:t>
      </w:r>
      <w:r w:rsidR="007F12E7">
        <w:rPr>
          <w:rFonts w:ascii="宋体" w:hAnsi="宋体" w:hint="eastAsia"/>
          <w:color w:val="0D0D0D"/>
          <w:sz w:val="24"/>
        </w:rPr>
        <w:t>商服</w:t>
      </w:r>
      <w:r w:rsidR="00572BEB">
        <w:rPr>
          <w:rFonts w:ascii="宋体" w:hAnsi="宋体" w:hint="eastAsia"/>
          <w:color w:val="0D0D0D"/>
          <w:sz w:val="24"/>
        </w:rPr>
        <w:t>、住宅用地级别基准地价，形成新的基准地价体系，并实现日常地价管理、地价信息查询、基准地价图输出及由基准地价到宗地地价的快速评估等功能。</w:t>
      </w:r>
    </w:p>
    <w:p w:rsidR="00572BEB" w:rsidRPr="00800740" w:rsidRDefault="0085611F" w:rsidP="00800740">
      <w:pPr>
        <w:pStyle w:val="4"/>
        <w:spacing w:before="0" w:after="0" w:line="360" w:lineRule="auto"/>
        <w:rPr>
          <w:rFonts w:ascii="宋体" w:eastAsia="宋体" w:hAnsi="宋体"/>
          <w:sz w:val="24"/>
          <w:szCs w:val="24"/>
        </w:rPr>
      </w:pPr>
      <w:r w:rsidRPr="00800740">
        <w:rPr>
          <w:rFonts w:ascii="宋体" w:eastAsia="宋体" w:hAnsi="宋体" w:hint="eastAsia"/>
          <w:sz w:val="24"/>
          <w:szCs w:val="24"/>
        </w:rPr>
        <w:t>（二）</w:t>
      </w:r>
      <w:r w:rsidR="00572BEB" w:rsidRPr="00800740">
        <w:rPr>
          <w:rFonts w:ascii="宋体" w:eastAsia="宋体" w:hAnsi="宋体" w:hint="eastAsia"/>
          <w:sz w:val="24"/>
          <w:szCs w:val="24"/>
        </w:rPr>
        <w:t>系统特点</w:t>
      </w:r>
    </w:p>
    <w:p w:rsidR="00572BEB" w:rsidRDefault="00572BEB" w:rsidP="00006AC3">
      <w:pPr>
        <w:spacing w:line="360" w:lineRule="auto"/>
        <w:ind w:firstLine="482"/>
        <w:rPr>
          <w:rFonts w:ascii="宋体"/>
          <w:color w:val="0D0D0D"/>
          <w:sz w:val="24"/>
        </w:rPr>
      </w:pPr>
      <w:r>
        <w:rPr>
          <w:rFonts w:ascii="宋体" w:hAnsi="宋体" w:hint="eastAsia"/>
          <w:color w:val="0D0D0D"/>
          <w:sz w:val="24"/>
        </w:rPr>
        <w:t>本次定级估价实现了土地定级因素、因子作用分值计算的可视化；数据处理流程自动化程度大大提高；充分利用了</w:t>
      </w:r>
      <w:r>
        <w:rPr>
          <w:rFonts w:ascii="宋体" w:hAnsi="宋体"/>
          <w:color w:val="0D0D0D"/>
          <w:sz w:val="24"/>
        </w:rPr>
        <w:t>ARCGIS</w:t>
      </w:r>
      <w:r>
        <w:rPr>
          <w:rFonts w:ascii="宋体" w:hAnsi="宋体" w:hint="eastAsia"/>
          <w:color w:val="0D0D0D"/>
          <w:sz w:val="24"/>
        </w:rPr>
        <w:t>强大的图形编辑功能，使得土地定级、估价土地样本图的数字化及作用分值的矢量化和成果图的生成与整饰更为简便；系统以</w:t>
      </w:r>
      <w:r w:rsidRPr="00990145">
        <w:rPr>
          <w:rFonts w:ascii="宋体" w:hAnsi="宋体" w:hint="eastAsia"/>
          <w:color w:val="0D0D0D"/>
          <w:sz w:val="24"/>
        </w:rPr>
        <w:t>地理空间数据库</w:t>
      </w:r>
      <w:r>
        <w:rPr>
          <w:rFonts w:ascii="宋体" w:hAnsi="宋体" w:hint="eastAsia"/>
          <w:color w:val="0D0D0D"/>
          <w:sz w:val="24"/>
        </w:rPr>
        <w:t>（</w:t>
      </w:r>
      <w:r>
        <w:rPr>
          <w:rFonts w:ascii="宋体" w:hAnsi="宋体"/>
          <w:color w:val="0D0D0D"/>
          <w:sz w:val="24"/>
        </w:rPr>
        <w:t>GDB-GeoDataBase</w:t>
      </w:r>
      <w:r>
        <w:rPr>
          <w:rFonts w:ascii="宋体" w:hAnsi="宋体" w:hint="eastAsia"/>
          <w:color w:val="0D0D0D"/>
          <w:sz w:val="24"/>
        </w:rPr>
        <w:t>）作为后台数据库，实现了多个终端同时对同一数据库的操作，并且将属性数据与空间数据相匹配，属性数据与图形数据的互检互访。系统利用数理统计方法对地价样点同一性和样本总体分布类型进行检验，对土地级别内土地质量与地价的相关关系进行分析，选择适当的模型评估出基准地价。系统自动编制基准地价修正系数表，对影响地价的因素进行定量分析，从而实现宗地地价的快捷评估。</w:t>
      </w:r>
    </w:p>
    <w:p w:rsidR="00572BEB" w:rsidRDefault="00572BEB" w:rsidP="008B0840">
      <w:pPr>
        <w:pStyle w:val="3"/>
        <w:spacing w:before="0" w:after="0" w:line="360" w:lineRule="auto"/>
        <w:rPr>
          <w:rFonts w:eastAsia="黑体"/>
          <w:sz w:val="28"/>
        </w:rPr>
      </w:pPr>
      <w:r w:rsidRPr="008B0840">
        <w:rPr>
          <w:rFonts w:ascii="幼圆" w:eastAsia="幼圆" w:hint="eastAsia"/>
          <w:sz w:val="24"/>
          <w:szCs w:val="24"/>
        </w:rPr>
        <w:t>二、土地定级信息系统的设计</w:t>
      </w:r>
    </w:p>
    <w:p w:rsidR="00572BEB" w:rsidRDefault="00572BEB" w:rsidP="00006AC3">
      <w:pPr>
        <w:spacing w:line="360" w:lineRule="auto"/>
        <w:ind w:firstLine="482"/>
        <w:rPr>
          <w:rFonts w:ascii="宋体"/>
          <w:color w:val="0D0D0D"/>
          <w:sz w:val="24"/>
        </w:rPr>
      </w:pPr>
      <w:r>
        <w:rPr>
          <w:rFonts w:ascii="宋体" w:hAnsi="宋体" w:hint="eastAsia"/>
          <w:color w:val="0D0D0D"/>
          <w:sz w:val="24"/>
        </w:rPr>
        <w:t>由于本次土地定级估价的定级样本图和估价样点的数据量都非常巨大。为保证调查工作特别是样本上图、入库的顺利完成，便于核查、校对和验收，我们设计了适用于外业调查的因素、因子和估价样点等的编码系统。例如，</w:t>
      </w:r>
      <w:r w:rsidR="007B54A9">
        <w:rPr>
          <w:rFonts w:ascii="宋体" w:hAnsi="宋体" w:hint="eastAsia"/>
          <w:color w:val="0D0D0D"/>
          <w:sz w:val="24"/>
        </w:rPr>
        <w:t>疏勒县</w:t>
      </w:r>
      <w:r>
        <w:rPr>
          <w:rFonts w:ascii="宋体" w:hAnsi="宋体" w:hint="eastAsia"/>
          <w:color w:val="0D0D0D"/>
          <w:sz w:val="24"/>
        </w:rPr>
        <w:t>的房地出租、出售估价样点分别采用不同的编码，房地出租样点分别为</w:t>
      </w:r>
      <w:r>
        <w:rPr>
          <w:rFonts w:ascii="宋体" w:hAnsi="宋体"/>
          <w:color w:val="0D0D0D"/>
          <w:sz w:val="24"/>
        </w:rPr>
        <w:t>R1-001</w:t>
      </w:r>
      <w:r>
        <w:rPr>
          <w:rFonts w:ascii="宋体" w:hAnsi="宋体" w:hint="eastAsia"/>
          <w:color w:val="0D0D0D"/>
          <w:sz w:val="24"/>
        </w:rPr>
        <w:t>、</w:t>
      </w:r>
      <w:r>
        <w:rPr>
          <w:rFonts w:ascii="宋体" w:hAnsi="宋体"/>
          <w:color w:val="0D0D0D"/>
          <w:sz w:val="24"/>
        </w:rPr>
        <w:t>R3-002</w:t>
      </w:r>
      <w:r>
        <w:rPr>
          <w:rFonts w:ascii="宋体"/>
          <w:color w:val="0D0D0D"/>
          <w:sz w:val="24"/>
        </w:rPr>
        <w:t>,</w:t>
      </w:r>
      <w:r>
        <w:rPr>
          <w:rFonts w:ascii="宋体" w:hAnsi="宋体" w:hint="eastAsia"/>
          <w:color w:val="0D0D0D"/>
          <w:sz w:val="24"/>
        </w:rPr>
        <w:t>……等，房地出售样点分别为</w:t>
      </w:r>
      <w:r>
        <w:rPr>
          <w:rFonts w:ascii="宋体" w:hAnsi="宋体"/>
          <w:color w:val="0D0D0D"/>
          <w:sz w:val="24"/>
        </w:rPr>
        <w:t>S4-001</w:t>
      </w:r>
      <w:r>
        <w:rPr>
          <w:rFonts w:ascii="宋体" w:hAnsi="宋体" w:hint="eastAsia"/>
          <w:color w:val="0D0D0D"/>
          <w:sz w:val="24"/>
        </w:rPr>
        <w:t>、</w:t>
      </w:r>
      <w:r>
        <w:rPr>
          <w:rFonts w:ascii="宋体" w:hAnsi="宋体"/>
          <w:color w:val="0D0D0D"/>
          <w:sz w:val="24"/>
        </w:rPr>
        <w:t>S4-002,</w:t>
      </w:r>
      <w:r>
        <w:rPr>
          <w:rFonts w:ascii="宋体" w:hAnsi="宋体" w:hint="eastAsia"/>
          <w:color w:val="0D0D0D"/>
          <w:sz w:val="24"/>
        </w:rPr>
        <w:t>……等</w:t>
      </w:r>
      <w:r>
        <w:rPr>
          <w:rFonts w:ascii="宋体"/>
          <w:color w:val="0D0D0D"/>
          <w:sz w:val="24"/>
        </w:rPr>
        <w:t>,</w:t>
      </w:r>
      <w:r>
        <w:rPr>
          <w:rFonts w:ascii="宋体" w:hAnsi="宋体" w:hint="eastAsia"/>
          <w:color w:val="0D0D0D"/>
          <w:sz w:val="24"/>
        </w:rPr>
        <w:t>一个样点对应一个编码，不重复不遗漏，分别应用在样点数据库模块、样点分布图模块和功能分编制或地价样点测算等模块中，从而确保了数</w:t>
      </w:r>
      <w:r>
        <w:rPr>
          <w:rFonts w:ascii="宋体" w:hAnsi="宋体" w:hint="eastAsia"/>
          <w:color w:val="0D0D0D"/>
          <w:sz w:val="24"/>
        </w:rPr>
        <w:lastRenderedPageBreak/>
        <w:t>据前后的连贯性。</w:t>
      </w:r>
    </w:p>
    <w:p w:rsidR="00572BEB" w:rsidRDefault="00572BEB" w:rsidP="00006AC3">
      <w:pPr>
        <w:spacing w:line="360" w:lineRule="auto"/>
        <w:ind w:firstLine="482"/>
        <w:rPr>
          <w:rFonts w:ascii="宋体"/>
          <w:color w:val="0D0D0D"/>
          <w:sz w:val="24"/>
        </w:rPr>
      </w:pPr>
      <w:r>
        <w:rPr>
          <w:rFonts w:ascii="宋体" w:hAnsi="宋体" w:hint="eastAsia"/>
          <w:color w:val="0D0D0D"/>
          <w:sz w:val="24"/>
        </w:rPr>
        <w:t>设计该编码系统的主要目的是减少用户重复输入、提高数据处理自动化程度。根据土地定级估价内业处理的特点，从定级原始数据的输入到样本图数字化、因素因子分值扩散、等值线跟踪及成果图的生成与整饰都是针对各定级因素、因子，为了减少编程工作量，实行统一编码，编制定级数据字典库，定义数据项格式、类型，数据处理内容与方式。</w:t>
      </w:r>
    </w:p>
    <w:p w:rsidR="0085611F" w:rsidRDefault="00572BEB" w:rsidP="00006AC3">
      <w:pPr>
        <w:spacing w:line="360" w:lineRule="auto"/>
        <w:ind w:firstLine="482"/>
        <w:rPr>
          <w:rFonts w:ascii="宋体" w:hAnsi="宋体"/>
          <w:color w:val="0D0D0D"/>
          <w:sz w:val="24"/>
        </w:rPr>
        <w:sectPr w:rsidR="0085611F" w:rsidSect="00F56C38">
          <w:type w:val="oddPage"/>
          <w:pgSz w:w="11906" w:h="16838"/>
          <w:pgMar w:top="1418" w:right="1418" w:bottom="1304" w:left="1418" w:header="851" w:footer="992" w:gutter="0"/>
          <w:cols w:space="425"/>
          <w:docGrid w:linePitch="312"/>
        </w:sectPr>
      </w:pPr>
      <w:r>
        <w:rPr>
          <w:rFonts w:ascii="宋体" w:hAnsi="宋体" w:hint="eastAsia"/>
          <w:color w:val="0D0D0D"/>
          <w:sz w:val="24"/>
        </w:rPr>
        <w:t>在数据字典编制的基础上，由程序生成土地定级过程中所需各数据表，规定存取路径，对数据进行监控、检查与存贮更新，并实现数据库不同数据表之间的通信。从而提高自动化程度，并可按实际需求随时调整数据字典内容，如增删数据项，修改电子地图图示、符号等，使得系统易于维护。</w:t>
      </w:r>
    </w:p>
    <w:p w:rsidR="00572BEB" w:rsidRPr="008B0840" w:rsidRDefault="00572BEB" w:rsidP="008B0840">
      <w:pPr>
        <w:pStyle w:val="3"/>
        <w:spacing w:before="0" w:after="0" w:line="360" w:lineRule="auto"/>
        <w:rPr>
          <w:rFonts w:ascii="幼圆" w:eastAsia="幼圆"/>
          <w:sz w:val="24"/>
          <w:szCs w:val="24"/>
        </w:rPr>
      </w:pPr>
      <w:r w:rsidRPr="008B0840">
        <w:rPr>
          <w:rFonts w:ascii="幼圆" w:eastAsia="幼圆" w:hint="eastAsia"/>
          <w:sz w:val="24"/>
          <w:szCs w:val="24"/>
        </w:rPr>
        <w:lastRenderedPageBreak/>
        <w:t>三、土地定级与基准地价信息系统数据处理流程</w:t>
      </w:r>
    </w:p>
    <w:p w:rsidR="00572BEB" w:rsidRDefault="00572BEB" w:rsidP="00006AC3">
      <w:pPr>
        <w:spacing w:line="360" w:lineRule="auto"/>
        <w:ind w:firstLine="482"/>
        <w:rPr>
          <w:rFonts w:ascii="宋体"/>
          <w:color w:val="0D0D0D"/>
          <w:sz w:val="24"/>
        </w:rPr>
      </w:pPr>
      <w:r>
        <w:rPr>
          <w:rFonts w:ascii="宋体" w:hAnsi="宋体" w:hint="eastAsia"/>
          <w:color w:val="0D0D0D"/>
          <w:sz w:val="24"/>
        </w:rPr>
        <w:t>数据处理流程的科学性直接决定了应用软件包的结构与组成以及用户界面的设计。它在很大程度上决定了系统使用的方便程度。</w:t>
      </w:r>
    </w:p>
    <w:p w:rsidR="00572BEB" w:rsidRPr="00800740" w:rsidRDefault="0085611F" w:rsidP="00800740">
      <w:pPr>
        <w:pStyle w:val="4"/>
        <w:spacing w:before="0" w:after="0" w:line="360" w:lineRule="auto"/>
        <w:rPr>
          <w:rFonts w:ascii="宋体" w:eastAsia="宋体" w:hAnsi="宋体"/>
          <w:sz w:val="24"/>
          <w:szCs w:val="24"/>
        </w:rPr>
      </w:pPr>
      <w:r w:rsidRPr="00800740">
        <w:rPr>
          <w:rFonts w:ascii="宋体" w:eastAsia="宋体" w:hAnsi="宋体" w:hint="eastAsia"/>
          <w:sz w:val="24"/>
          <w:szCs w:val="24"/>
        </w:rPr>
        <w:t>（一）</w:t>
      </w:r>
      <w:r w:rsidR="00572BEB" w:rsidRPr="00800740">
        <w:rPr>
          <w:rFonts w:ascii="宋体" w:eastAsia="宋体" w:hAnsi="宋体" w:hint="eastAsia"/>
          <w:sz w:val="24"/>
          <w:szCs w:val="24"/>
        </w:rPr>
        <w:t>土地定级信息系统</w:t>
      </w:r>
    </w:p>
    <w:p w:rsidR="00572BEB" w:rsidRDefault="00572BEB" w:rsidP="00006AC3">
      <w:pPr>
        <w:spacing w:line="360" w:lineRule="auto"/>
        <w:ind w:firstLine="482"/>
        <w:rPr>
          <w:rFonts w:ascii="宋体"/>
          <w:color w:val="0D0D0D"/>
          <w:sz w:val="24"/>
        </w:rPr>
      </w:pPr>
      <w:r>
        <w:rPr>
          <w:rFonts w:ascii="宋体" w:hAnsi="宋体" w:hint="eastAsia"/>
          <w:color w:val="0D0D0D"/>
          <w:sz w:val="24"/>
        </w:rPr>
        <w:t>土地定级系统分为</w:t>
      </w:r>
      <w:r>
        <w:rPr>
          <w:rFonts w:ascii="宋体" w:hAnsi="宋体"/>
          <w:color w:val="0D0D0D"/>
          <w:sz w:val="24"/>
        </w:rPr>
        <w:t>4</w:t>
      </w:r>
      <w:r>
        <w:rPr>
          <w:rFonts w:ascii="宋体" w:hAnsi="宋体" w:hint="eastAsia"/>
          <w:color w:val="0D0D0D"/>
          <w:sz w:val="24"/>
        </w:rPr>
        <w:t>个模块，分别完成如下功能：定级因素因子权重管理、定级外业调查样本图管理、定级作用分值图计算、定级成果图件整饰。</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1</w:t>
      </w:r>
      <w:r>
        <w:rPr>
          <w:rFonts w:ascii="宋体" w:hAnsi="宋体" w:hint="eastAsia"/>
          <w:color w:val="0D0D0D"/>
          <w:sz w:val="24"/>
        </w:rPr>
        <w:t>）定级因素因子及权重管理模块主要完成功能：①土地定级专家库的建立；②权重测定方法的选择；③定级权重的输入、修改、均值和标准差的计算以及表格导出。</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2</w:t>
      </w:r>
      <w:r>
        <w:rPr>
          <w:rFonts w:ascii="宋体" w:hAnsi="宋体" w:hint="eastAsia"/>
          <w:color w:val="0D0D0D"/>
          <w:sz w:val="24"/>
        </w:rPr>
        <w:t>）定级外业调查样本空间数据管理模块主要功能为：①定级区域设置；②通道设置；③数字化各定级因素、因子；④与数据库中属性数据相匹配，对资料进行浏览、核对、修改。</w:t>
      </w:r>
    </w:p>
    <w:p w:rsidR="00572BEB" w:rsidRDefault="00572BEB" w:rsidP="00E14945">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3</w:t>
      </w:r>
      <w:r>
        <w:rPr>
          <w:rFonts w:ascii="宋体" w:hAnsi="宋体" w:hint="eastAsia"/>
          <w:color w:val="0D0D0D"/>
          <w:sz w:val="24"/>
        </w:rPr>
        <w:t>）</w:t>
      </w:r>
      <w:r w:rsidRPr="00E14945">
        <w:rPr>
          <w:rFonts w:ascii="宋体" w:hAnsi="宋体" w:hint="eastAsia"/>
          <w:color w:val="0D0D0D"/>
          <w:sz w:val="24"/>
        </w:rPr>
        <w:t>定级作用分值图计算</w:t>
      </w:r>
      <w:r>
        <w:rPr>
          <w:rFonts w:ascii="宋体" w:hAnsi="宋体" w:hint="eastAsia"/>
          <w:color w:val="0D0D0D"/>
          <w:sz w:val="24"/>
        </w:rPr>
        <w:t>模块的功能：输入或确定产业集聚区产业集聚修正系数、最佳人口密度、按道路宽度划分道路类型标准、道路类型修正系数等定级参数；依据定级规程，采用一定的方式输入或计算各定级因素、因子的综合规模指数，编制作用分值表；定级单元作用分值计算；作用分值图等值线生成。</w:t>
      </w:r>
    </w:p>
    <w:p w:rsidR="00572BEB" w:rsidRDefault="00572BEB" w:rsidP="00006AC3">
      <w:pPr>
        <w:spacing w:line="360" w:lineRule="auto"/>
        <w:ind w:firstLine="482"/>
        <w:rPr>
          <w:rFonts w:ascii="宋体"/>
          <w:color w:val="0D0D0D"/>
          <w:sz w:val="24"/>
        </w:rPr>
      </w:pPr>
      <w:r>
        <w:rPr>
          <w:rFonts w:ascii="宋体" w:hAnsi="宋体" w:hint="eastAsia"/>
          <w:color w:val="0D0D0D"/>
          <w:sz w:val="24"/>
        </w:rPr>
        <w:t>（</w:t>
      </w:r>
      <w:r>
        <w:rPr>
          <w:rFonts w:ascii="宋体" w:hAnsi="宋体"/>
          <w:color w:val="0D0D0D"/>
          <w:sz w:val="24"/>
        </w:rPr>
        <w:t>4</w:t>
      </w:r>
      <w:r>
        <w:rPr>
          <w:rFonts w:ascii="宋体" w:hAnsi="宋体" w:hint="eastAsia"/>
          <w:color w:val="0D0D0D"/>
          <w:sz w:val="24"/>
        </w:rPr>
        <w:t>）定级成果图件整饰模块主要完成图面的整饰、润色和修改工作。以</w:t>
      </w:r>
      <w:r w:rsidR="000860AE">
        <w:rPr>
          <w:rFonts w:ascii="宋体" w:hAnsi="宋体" w:hint="eastAsia"/>
          <w:color w:val="0D0D0D"/>
          <w:sz w:val="24"/>
        </w:rPr>
        <w:t>商服用地</w:t>
      </w:r>
      <w:r>
        <w:rPr>
          <w:rFonts w:ascii="宋体" w:hAnsi="宋体" w:hint="eastAsia"/>
          <w:color w:val="0D0D0D"/>
          <w:sz w:val="24"/>
        </w:rPr>
        <w:t>土地级别图为例，为达到更好的图面效果，制图人员可适当地调整土地级别图的颜色、级别注记大小，增加指北针、图例、编制单位、时间、比例尺等地图要素。</w:t>
      </w:r>
    </w:p>
    <w:p w:rsidR="00572BEB" w:rsidRPr="00800740" w:rsidRDefault="0085611F" w:rsidP="00800740">
      <w:pPr>
        <w:pStyle w:val="4"/>
        <w:spacing w:before="0" w:after="0" w:line="360" w:lineRule="auto"/>
        <w:rPr>
          <w:rFonts w:ascii="宋体" w:eastAsia="宋体" w:hAnsi="宋体"/>
          <w:sz w:val="24"/>
          <w:szCs w:val="24"/>
        </w:rPr>
      </w:pPr>
      <w:r w:rsidRPr="00800740">
        <w:rPr>
          <w:rFonts w:ascii="宋体" w:eastAsia="宋体" w:hAnsi="宋体" w:hint="eastAsia"/>
          <w:sz w:val="24"/>
          <w:szCs w:val="24"/>
        </w:rPr>
        <w:t>（二）</w:t>
      </w:r>
      <w:r w:rsidR="00572BEB" w:rsidRPr="00800740">
        <w:rPr>
          <w:rFonts w:ascii="宋体" w:eastAsia="宋体" w:hAnsi="宋体" w:hint="eastAsia"/>
          <w:sz w:val="24"/>
          <w:szCs w:val="24"/>
        </w:rPr>
        <w:t>基准地价信息系统</w:t>
      </w:r>
    </w:p>
    <w:p w:rsidR="00572BEB" w:rsidRDefault="00572BEB" w:rsidP="00A47056">
      <w:pPr>
        <w:spacing w:line="360" w:lineRule="auto"/>
        <w:ind w:firstLine="482"/>
        <w:rPr>
          <w:rFonts w:ascii="宋体"/>
          <w:color w:val="0D0D0D"/>
          <w:sz w:val="24"/>
        </w:rPr>
      </w:pPr>
      <w:r>
        <w:rPr>
          <w:rFonts w:ascii="宋体" w:hAnsi="宋体" w:hint="eastAsia"/>
          <w:color w:val="0D0D0D"/>
          <w:sz w:val="24"/>
        </w:rPr>
        <w:t>基准地价信息系统分为如下</w:t>
      </w:r>
      <w:r>
        <w:rPr>
          <w:rFonts w:ascii="宋体" w:hAnsi="宋体"/>
          <w:color w:val="0D0D0D"/>
          <w:sz w:val="24"/>
        </w:rPr>
        <w:t>10</w:t>
      </w:r>
      <w:r>
        <w:rPr>
          <w:rFonts w:ascii="宋体" w:hAnsi="宋体" w:hint="eastAsia"/>
          <w:color w:val="0D0D0D"/>
          <w:sz w:val="24"/>
        </w:rPr>
        <w:t>个模块：宗地地价修正体系权重管理、土地估价外业调查表管理、地价样点分布图管理、土地估价参数测算与管理、地价指数测算与管理、样点地价测算、土地估价区段划分与管理、平均地价测算与基准地价确定、宗地地价修正体系建立、基准地价成果图件整饰与管理。</w:t>
      </w:r>
    </w:p>
    <w:p w:rsidR="00572BEB" w:rsidRDefault="0085611F" w:rsidP="00A47056">
      <w:pPr>
        <w:spacing w:line="360" w:lineRule="auto"/>
        <w:ind w:firstLine="482"/>
        <w:rPr>
          <w:rFonts w:ascii="宋体"/>
          <w:color w:val="0D0D0D"/>
          <w:sz w:val="24"/>
        </w:rPr>
      </w:pPr>
      <w:r>
        <w:rPr>
          <w:rFonts w:ascii="宋体" w:hAnsi="宋体" w:hint="eastAsia"/>
          <w:color w:val="0D0D0D"/>
          <w:sz w:val="24"/>
        </w:rPr>
        <w:t>1．</w:t>
      </w:r>
      <w:r w:rsidR="00572BEB">
        <w:rPr>
          <w:rFonts w:ascii="宋体" w:hAnsi="宋体" w:hint="eastAsia"/>
          <w:color w:val="0D0D0D"/>
          <w:sz w:val="24"/>
        </w:rPr>
        <w:t>宗地地价修正体系权重管理模块主要是为得到各类用地由基准地价到宗地地价的修正体系所需的权重，而建立土地估价专家信息库，选择权重的测定方法，同时还具有权重输入、均值与标准差计算、</w:t>
      </w:r>
      <w:r w:rsidR="00572BEB">
        <w:rPr>
          <w:rFonts w:ascii="宋体" w:hAnsi="宋体"/>
          <w:color w:val="0D0D0D"/>
          <w:sz w:val="24"/>
        </w:rPr>
        <w:t>Excel</w:t>
      </w:r>
      <w:r w:rsidR="00572BEB">
        <w:rPr>
          <w:rFonts w:ascii="宋体" w:hAnsi="宋体" w:hint="eastAsia"/>
          <w:color w:val="0D0D0D"/>
          <w:sz w:val="24"/>
        </w:rPr>
        <w:t>表格导出等功能。</w:t>
      </w:r>
    </w:p>
    <w:p w:rsidR="00572BEB" w:rsidRDefault="0085611F" w:rsidP="00A47056">
      <w:pPr>
        <w:spacing w:line="360" w:lineRule="auto"/>
        <w:ind w:firstLine="482"/>
        <w:rPr>
          <w:rFonts w:ascii="宋体"/>
          <w:color w:val="0D0D0D"/>
          <w:sz w:val="24"/>
        </w:rPr>
      </w:pPr>
      <w:r>
        <w:rPr>
          <w:rFonts w:ascii="宋体" w:hAnsi="宋体" w:hint="eastAsia"/>
          <w:color w:val="0D0D0D"/>
          <w:sz w:val="24"/>
        </w:rPr>
        <w:t>2．</w:t>
      </w:r>
      <w:r w:rsidR="00572BEB">
        <w:rPr>
          <w:rFonts w:ascii="宋体" w:hAnsi="宋体" w:hint="eastAsia"/>
          <w:color w:val="0D0D0D"/>
          <w:sz w:val="24"/>
        </w:rPr>
        <w:t>土地估价外业调查表管理模块的主要功能是完成商服企业用地效益资料、房地出租、出售情况等调查表的输入。</w:t>
      </w:r>
    </w:p>
    <w:p w:rsidR="00572BEB" w:rsidRDefault="0085611F" w:rsidP="00A47056">
      <w:pPr>
        <w:spacing w:line="360" w:lineRule="auto"/>
        <w:ind w:firstLine="482"/>
        <w:rPr>
          <w:rFonts w:ascii="宋体"/>
          <w:color w:val="0D0D0D"/>
          <w:sz w:val="24"/>
        </w:rPr>
      </w:pPr>
      <w:r>
        <w:rPr>
          <w:rFonts w:ascii="宋体" w:hAnsi="宋体" w:hint="eastAsia"/>
          <w:color w:val="0D0D0D"/>
          <w:sz w:val="24"/>
        </w:rPr>
        <w:t>3．</w:t>
      </w:r>
      <w:r w:rsidR="00572BEB">
        <w:rPr>
          <w:rFonts w:ascii="宋体" w:hAnsi="宋体" w:hint="eastAsia"/>
          <w:color w:val="0D0D0D"/>
          <w:sz w:val="24"/>
        </w:rPr>
        <w:t>地价样点分布图管理模块完成地价样点的上图工作，并且将图形数据与属性数据相联接，为测算级别、区段平均地价提取样点所在级别、区段做好铺垫，它亦是制作</w:t>
      </w:r>
      <w:r w:rsidR="00572BEB">
        <w:rPr>
          <w:rFonts w:ascii="宋体" w:hAnsi="宋体" w:hint="eastAsia"/>
          <w:color w:val="0D0D0D"/>
          <w:sz w:val="24"/>
        </w:rPr>
        <w:lastRenderedPageBreak/>
        <w:t>样点地价分布图、参算样点地价图、估价区段样点地价图的前提。</w:t>
      </w:r>
    </w:p>
    <w:p w:rsidR="00572BEB" w:rsidRDefault="0085611F" w:rsidP="00A47056">
      <w:pPr>
        <w:spacing w:line="360" w:lineRule="auto"/>
        <w:ind w:firstLine="482"/>
        <w:rPr>
          <w:rFonts w:ascii="宋体"/>
          <w:color w:val="0D0D0D"/>
          <w:sz w:val="24"/>
        </w:rPr>
      </w:pPr>
      <w:r>
        <w:rPr>
          <w:rFonts w:ascii="宋体" w:hAnsi="宋体" w:hint="eastAsia"/>
          <w:color w:val="0D0D0D"/>
          <w:sz w:val="24"/>
        </w:rPr>
        <w:t>4．</w:t>
      </w:r>
      <w:r w:rsidR="00572BEB">
        <w:rPr>
          <w:rFonts w:ascii="宋体" w:hAnsi="宋体" w:hint="eastAsia"/>
          <w:color w:val="0D0D0D"/>
          <w:sz w:val="24"/>
        </w:rPr>
        <w:t>土地估价参数测算与管理模块是利用房地出租、房地出售等资料，分级别、分用途测算出不动产综合还原利率、土地还原利率、房屋还原利率、容积率修正系数等估价参数，并且提供了征地成本、房屋重置价、管理费比率等参数的输入功能。</w:t>
      </w:r>
    </w:p>
    <w:p w:rsidR="00572BEB" w:rsidRDefault="0085611F" w:rsidP="00A47056">
      <w:pPr>
        <w:spacing w:line="360" w:lineRule="auto"/>
        <w:ind w:firstLine="482"/>
        <w:rPr>
          <w:rFonts w:ascii="宋体"/>
          <w:color w:val="0D0D0D"/>
          <w:sz w:val="24"/>
        </w:rPr>
      </w:pPr>
      <w:r>
        <w:rPr>
          <w:rFonts w:ascii="宋体" w:hAnsi="宋体" w:hint="eastAsia"/>
          <w:color w:val="0D0D0D"/>
          <w:sz w:val="24"/>
        </w:rPr>
        <w:t>5．</w:t>
      </w:r>
      <w:r w:rsidR="00572BEB">
        <w:rPr>
          <w:rFonts w:ascii="宋体" w:hAnsi="宋体" w:hint="eastAsia"/>
          <w:color w:val="0D0D0D"/>
          <w:sz w:val="24"/>
        </w:rPr>
        <w:t>地价指数测算与管理模块主要功能为：编制地价指数样点分布图，分用途测算地价指数。</w:t>
      </w:r>
    </w:p>
    <w:p w:rsidR="00572BEB" w:rsidRDefault="0085611F" w:rsidP="00A47056">
      <w:pPr>
        <w:spacing w:line="360" w:lineRule="auto"/>
        <w:ind w:firstLine="482"/>
        <w:rPr>
          <w:rFonts w:ascii="宋体"/>
          <w:color w:val="0D0D0D"/>
          <w:sz w:val="24"/>
        </w:rPr>
      </w:pPr>
      <w:r>
        <w:rPr>
          <w:rFonts w:ascii="宋体" w:hAnsi="宋体" w:hint="eastAsia"/>
          <w:color w:val="0D0D0D"/>
          <w:sz w:val="24"/>
        </w:rPr>
        <w:t>6．</w:t>
      </w:r>
      <w:r w:rsidR="00572BEB">
        <w:rPr>
          <w:rFonts w:ascii="宋体" w:hAnsi="宋体" w:hint="eastAsia"/>
          <w:color w:val="0D0D0D"/>
          <w:sz w:val="24"/>
        </w:rPr>
        <w:t>样点地价测算模块的主要功能为测算样点地价，并根据前面两个模块测算出的地价指数、容积率修正系数等进行期日、容积率修正，同时还对估价样点交易情况、开发水平等予以修正。</w:t>
      </w:r>
    </w:p>
    <w:p w:rsidR="00572BEB" w:rsidRDefault="0085611F" w:rsidP="00006AC3">
      <w:pPr>
        <w:spacing w:line="360" w:lineRule="auto"/>
        <w:ind w:firstLine="482"/>
        <w:rPr>
          <w:rFonts w:ascii="宋体"/>
          <w:color w:val="0D0D0D"/>
          <w:sz w:val="24"/>
        </w:rPr>
      </w:pPr>
      <w:r>
        <w:rPr>
          <w:rFonts w:ascii="宋体" w:hAnsi="宋体" w:hint="eastAsia"/>
          <w:color w:val="0D0D0D"/>
          <w:sz w:val="24"/>
        </w:rPr>
        <w:t>7．</w:t>
      </w:r>
      <w:r w:rsidR="00572BEB">
        <w:rPr>
          <w:rFonts w:ascii="宋体" w:hAnsi="宋体" w:hint="eastAsia"/>
          <w:color w:val="0D0D0D"/>
          <w:sz w:val="24"/>
        </w:rPr>
        <w:t>由于土地估价是在土地定级基础上进行的，土地估价区段划分与管理模块主要完成土地级别线的装载；计算估价样点与上述估价区段的包含关系，并赋予级别、区段信息；输入估价区段调查表格；估价区段的浏览与修改。</w:t>
      </w:r>
    </w:p>
    <w:p w:rsidR="00572BEB" w:rsidRDefault="0085611F" w:rsidP="00006AC3">
      <w:pPr>
        <w:spacing w:line="360" w:lineRule="auto"/>
        <w:ind w:firstLine="482"/>
        <w:rPr>
          <w:rFonts w:ascii="宋体"/>
          <w:color w:val="0D0D0D"/>
          <w:sz w:val="24"/>
        </w:rPr>
      </w:pPr>
      <w:r>
        <w:rPr>
          <w:rFonts w:ascii="宋体" w:hAnsi="宋体" w:hint="eastAsia"/>
          <w:color w:val="0D0D0D"/>
          <w:sz w:val="24"/>
        </w:rPr>
        <w:t>8．</w:t>
      </w:r>
      <w:r w:rsidR="00572BEB">
        <w:rPr>
          <w:rFonts w:ascii="宋体" w:hAnsi="宋体" w:hint="eastAsia"/>
          <w:color w:val="0D0D0D"/>
          <w:sz w:val="24"/>
        </w:rPr>
        <w:t>平均地价测算与基准地价确定模块主要在样点地价测算、土地级别、估价区段划分的基础上，采用级差收益模型、数理统计法、地价区段法测算各类用地各土地级别的平均楼面地价等土地估价区段的平均地价。</w:t>
      </w:r>
    </w:p>
    <w:p w:rsidR="00572BEB" w:rsidRDefault="0085611F" w:rsidP="00006AC3">
      <w:pPr>
        <w:spacing w:line="360" w:lineRule="auto"/>
        <w:ind w:firstLine="482"/>
        <w:rPr>
          <w:rFonts w:ascii="宋体"/>
          <w:color w:val="0D0D0D"/>
          <w:sz w:val="24"/>
        </w:rPr>
      </w:pPr>
      <w:r>
        <w:rPr>
          <w:rFonts w:ascii="宋体" w:hAnsi="宋体" w:hint="eastAsia"/>
          <w:color w:val="0D0D0D"/>
          <w:sz w:val="24"/>
        </w:rPr>
        <w:t>9．</w:t>
      </w:r>
      <w:r w:rsidR="00572BEB">
        <w:rPr>
          <w:rFonts w:ascii="宋体" w:hAnsi="宋体" w:hint="eastAsia"/>
          <w:color w:val="0D0D0D"/>
          <w:sz w:val="24"/>
        </w:rPr>
        <w:t>宗地地价修正体系建立模块的主要功能为：①根据各类用地级别平均地价和影响宗地地价的因素权重自动生成宗地地价修正体系；②编制各种用途的容积率修正系数、楼层地价分配率等修正体系；③提供宗地地价修正系数说明表、容积率修正系数说明表等的输入、打印、生成</w:t>
      </w:r>
      <w:r w:rsidR="00572BEB">
        <w:rPr>
          <w:rFonts w:ascii="宋体" w:hAnsi="宋体"/>
          <w:color w:val="0D0D0D"/>
          <w:sz w:val="24"/>
        </w:rPr>
        <w:t>Word</w:t>
      </w:r>
      <w:r w:rsidR="00572BEB">
        <w:rPr>
          <w:rFonts w:ascii="宋体" w:hAnsi="宋体" w:hint="eastAsia"/>
          <w:color w:val="0D0D0D"/>
          <w:sz w:val="24"/>
        </w:rPr>
        <w:t>文档等功能。</w:t>
      </w:r>
    </w:p>
    <w:p w:rsidR="00572BEB" w:rsidRDefault="0085611F" w:rsidP="00006AC3">
      <w:pPr>
        <w:spacing w:line="360" w:lineRule="auto"/>
        <w:ind w:firstLine="482"/>
        <w:rPr>
          <w:rFonts w:ascii="宋体"/>
          <w:color w:val="0D0D0D"/>
          <w:sz w:val="24"/>
        </w:rPr>
      </w:pPr>
      <w:r>
        <w:rPr>
          <w:rFonts w:ascii="宋体" w:hAnsi="宋体" w:hint="eastAsia"/>
          <w:color w:val="0D0D0D"/>
          <w:sz w:val="24"/>
        </w:rPr>
        <w:t>10．</w:t>
      </w:r>
      <w:r w:rsidR="00572BEB">
        <w:rPr>
          <w:rFonts w:ascii="宋体" w:hAnsi="宋体" w:hint="eastAsia"/>
          <w:color w:val="0D0D0D"/>
          <w:sz w:val="24"/>
        </w:rPr>
        <w:t>基准地价成果图件整饰与管理模块的主要功能为：制作调查样点地价图、参算样点地价图、基准地价图、土地估价区段基准地价图等图件。</w:t>
      </w:r>
    </w:p>
    <w:bookmarkEnd w:id="842"/>
    <w:bookmarkEnd w:id="843"/>
    <w:bookmarkEnd w:id="844"/>
    <w:bookmarkEnd w:id="845"/>
    <w:bookmarkEnd w:id="846"/>
    <w:p w:rsidR="000360ED" w:rsidRDefault="000360ED" w:rsidP="000360ED">
      <w:pPr>
        <w:pStyle w:val="1"/>
        <w:spacing w:before="0" w:after="0" w:line="360" w:lineRule="auto"/>
        <w:jc w:val="center"/>
        <w:rPr>
          <w:rFonts w:ascii="宋体" w:hAnsi="宋体"/>
          <w:sz w:val="36"/>
        </w:rPr>
        <w:sectPr w:rsidR="000360ED" w:rsidSect="00F56C38">
          <w:pgSz w:w="11906" w:h="16838"/>
          <w:pgMar w:top="1418" w:right="1418" w:bottom="1304" w:left="1418" w:header="851" w:footer="992" w:gutter="0"/>
          <w:cols w:space="425"/>
          <w:docGrid w:linePitch="312"/>
        </w:sectPr>
      </w:pPr>
    </w:p>
    <w:p w:rsidR="00572BEB" w:rsidRDefault="000360ED" w:rsidP="000360ED">
      <w:pPr>
        <w:pStyle w:val="1"/>
        <w:spacing w:before="0" w:after="0" w:line="360" w:lineRule="auto"/>
        <w:jc w:val="center"/>
        <w:rPr>
          <w:rFonts w:ascii="宋体" w:hAnsi="宋体"/>
          <w:sz w:val="36"/>
        </w:rPr>
      </w:pPr>
      <w:bookmarkStart w:id="905" w:name="_Toc521523960"/>
      <w:r w:rsidRPr="000360ED">
        <w:rPr>
          <w:rFonts w:ascii="宋体" w:hAnsi="宋体" w:hint="eastAsia"/>
          <w:sz w:val="36"/>
        </w:rPr>
        <w:lastRenderedPageBreak/>
        <w:t>附件</w:t>
      </w:r>
      <w:bookmarkEnd w:id="905"/>
    </w:p>
    <w:p w:rsidR="00F40856" w:rsidRDefault="00F40856" w:rsidP="00F40856">
      <w:r>
        <w:rPr>
          <w:noProof/>
        </w:rPr>
        <w:drawing>
          <wp:inline distT="0" distB="0" distL="0" distR="0" wp14:anchorId="0ABBD761" wp14:editId="18E98FDF">
            <wp:extent cx="5486400" cy="7978775"/>
            <wp:effectExtent l="0" t="0" r="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486400" cy="7978775"/>
                    </a:xfrm>
                    <a:prstGeom prst="rect">
                      <a:avLst/>
                    </a:prstGeom>
                  </pic:spPr>
                </pic:pic>
              </a:graphicData>
            </a:graphic>
          </wp:inline>
        </w:drawing>
      </w:r>
    </w:p>
    <w:p w:rsidR="00F40856" w:rsidRDefault="00F40856" w:rsidP="00F40856"/>
    <w:p w:rsidR="00F40856" w:rsidRDefault="00F40856" w:rsidP="00F40856"/>
    <w:p w:rsidR="00F40856" w:rsidRDefault="00F40856" w:rsidP="00F40856"/>
    <w:p w:rsidR="00F40856" w:rsidRDefault="00F40856" w:rsidP="00F40856">
      <w:r>
        <w:rPr>
          <w:noProof/>
        </w:rPr>
        <w:lastRenderedPageBreak/>
        <w:drawing>
          <wp:inline distT="0" distB="0" distL="0" distR="0" wp14:anchorId="241D43B3" wp14:editId="7B09779A">
            <wp:extent cx="5486400" cy="7841615"/>
            <wp:effectExtent l="0" t="0" r="0"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486400" cy="7841615"/>
                    </a:xfrm>
                    <a:prstGeom prst="rect">
                      <a:avLst/>
                    </a:prstGeom>
                  </pic:spPr>
                </pic:pic>
              </a:graphicData>
            </a:graphic>
          </wp:inline>
        </w:drawing>
      </w:r>
    </w:p>
    <w:p w:rsidR="00F40856" w:rsidRDefault="00F40856" w:rsidP="00F40856"/>
    <w:p w:rsidR="00F40856" w:rsidRDefault="00F40856" w:rsidP="00F40856"/>
    <w:p w:rsidR="005D473F" w:rsidRDefault="005D473F" w:rsidP="00F40856"/>
    <w:p w:rsidR="005D473F" w:rsidRDefault="005D473F" w:rsidP="00F40856"/>
    <w:p w:rsidR="005D473F" w:rsidRDefault="005D473F" w:rsidP="00F40856"/>
    <w:p w:rsidR="005D473F" w:rsidRDefault="005D473F" w:rsidP="00F40856"/>
    <w:p w:rsidR="005D473F" w:rsidRDefault="002D2EEB" w:rsidP="00F40856">
      <w:r>
        <w:rPr>
          <w:rFonts w:hint="eastAsia"/>
          <w:noProof/>
        </w:rPr>
        <w:lastRenderedPageBreak/>
        <w:drawing>
          <wp:inline distT="0" distB="0" distL="0" distR="0">
            <wp:extent cx="5759450" cy="849820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14">
                      <a:extLst>
                        <a:ext uri="{28A0092B-C50C-407E-A947-70E740481C1C}">
                          <a14:useLocalDpi xmlns:a14="http://schemas.microsoft.com/office/drawing/2010/main" val="0"/>
                        </a:ext>
                      </a:extLst>
                    </a:blip>
                    <a:stretch>
                      <a:fillRect/>
                    </a:stretch>
                  </pic:blipFill>
                  <pic:spPr>
                    <a:xfrm>
                      <a:off x="0" y="0"/>
                      <a:ext cx="5759450" cy="8498205"/>
                    </a:xfrm>
                    <a:prstGeom prst="rect">
                      <a:avLst/>
                    </a:prstGeom>
                  </pic:spPr>
                </pic:pic>
              </a:graphicData>
            </a:graphic>
          </wp:inline>
        </w:drawing>
      </w:r>
    </w:p>
    <w:p w:rsidR="00CD4975" w:rsidRDefault="00CD4975" w:rsidP="00F40856"/>
    <w:p w:rsidR="00CD4975" w:rsidRDefault="00CD4975" w:rsidP="00F40856"/>
    <w:p w:rsidR="00CD4975" w:rsidRDefault="00CD4975" w:rsidP="00F40856">
      <w:r>
        <w:rPr>
          <w:rFonts w:hint="eastAsia"/>
          <w:noProof/>
        </w:rPr>
        <w:lastRenderedPageBreak/>
        <w:drawing>
          <wp:inline distT="0" distB="0" distL="0" distR="0">
            <wp:extent cx="5759450" cy="7823369"/>
            <wp:effectExtent l="0" t="0" r="0" b="635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59450" cy="7823369"/>
                    </a:xfrm>
                    <a:prstGeom prst="rect">
                      <a:avLst/>
                    </a:prstGeom>
                    <a:noFill/>
                    <a:ln>
                      <a:noFill/>
                    </a:ln>
                  </pic:spPr>
                </pic:pic>
              </a:graphicData>
            </a:graphic>
          </wp:inline>
        </w:drawing>
      </w:r>
    </w:p>
    <w:p w:rsidR="00CD4975" w:rsidRDefault="00CD4975" w:rsidP="00F40856"/>
    <w:p w:rsidR="00CD4975" w:rsidRDefault="00CD4975" w:rsidP="00F40856"/>
    <w:p w:rsidR="00CD4975" w:rsidRDefault="00CD4975" w:rsidP="00F40856"/>
    <w:p w:rsidR="00CD4975" w:rsidRDefault="00CD4975" w:rsidP="00F40856"/>
    <w:p w:rsidR="00CD4975" w:rsidRDefault="00CD4975" w:rsidP="00F40856"/>
    <w:p w:rsidR="00CD4975" w:rsidRDefault="00CD4975" w:rsidP="00F40856"/>
    <w:p w:rsidR="00CD4975" w:rsidRDefault="00CD4975" w:rsidP="00F40856">
      <w:r>
        <w:rPr>
          <w:rFonts w:hint="eastAsia"/>
          <w:noProof/>
        </w:rPr>
        <w:lastRenderedPageBreak/>
        <w:drawing>
          <wp:inline distT="0" distB="0" distL="0" distR="0">
            <wp:extent cx="5759450" cy="8045672"/>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59450" cy="8045672"/>
                    </a:xfrm>
                    <a:prstGeom prst="rect">
                      <a:avLst/>
                    </a:prstGeom>
                    <a:noFill/>
                    <a:ln>
                      <a:noFill/>
                    </a:ln>
                  </pic:spPr>
                </pic:pic>
              </a:graphicData>
            </a:graphic>
          </wp:inline>
        </w:drawing>
      </w:r>
    </w:p>
    <w:p w:rsidR="00CD4975" w:rsidRDefault="00CD4975" w:rsidP="00F40856"/>
    <w:p w:rsidR="00CD4975" w:rsidRDefault="00CD4975" w:rsidP="00F40856"/>
    <w:p w:rsidR="00CD4975" w:rsidRDefault="00CD4975" w:rsidP="00F40856"/>
    <w:p w:rsidR="00CD4975" w:rsidRDefault="00CD4975" w:rsidP="00F40856"/>
    <w:p w:rsidR="00CD4975" w:rsidRDefault="00CD4975" w:rsidP="00F40856"/>
    <w:p w:rsidR="00CD4975" w:rsidRDefault="00CD4975" w:rsidP="00F40856"/>
    <w:p w:rsidR="00CD4975" w:rsidRDefault="00CD4975" w:rsidP="00F40856">
      <w:r>
        <w:rPr>
          <w:rFonts w:hint="eastAsia"/>
          <w:noProof/>
        </w:rPr>
        <w:drawing>
          <wp:inline distT="0" distB="0" distL="0" distR="0">
            <wp:extent cx="5758329" cy="7658674"/>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17">
                      <a:extLst>
                        <a:ext uri="{28A0092B-C50C-407E-A947-70E740481C1C}">
                          <a14:useLocalDpi xmlns:a14="http://schemas.microsoft.com/office/drawing/2010/main" val="0"/>
                        </a:ext>
                      </a:extLst>
                    </a:blip>
                    <a:stretch>
                      <a:fillRect/>
                    </a:stretch>
                  </pic:blipFill>
                  <pic:spPr bwMode="auto">
                    <a:xfrm>
                      <a:off x="0" y="0"/>
                      <a:ext cx="5758329" cy="7658674"/>
                    </a:xfrm>
                    <a:prstGeom prst="rect">
                      <a:avLst/>
                    </a:prstGeom>
                    <a:noFill/>
                    <a:ln>
                      <a:noFill/>
                    </a:ln>
                  </pic:spPr>
                </pic:pic>
              </a:graphicData>
            </a:graphic>
          </wp:inline>
        </w:drawing>
      </w:r>
    </w:p>
    <w:p w:rsidR="00CD4975" w:rsidRDefault="00CD4975" w:rsidP="00F40856"/>
    <w:p w:rsidR="00CD4975" w:rsidRDefault="00CD4975" w:rsidP="00F40856"/>
    <w:p w:rsidR="00CD4975" w:rsidRDefault="00CD4975" w:rsidP="00F40856"/>
    <w:p w:rsidR="00CD4975" w:rsidRDefault="00CD4975" w:rsidP="00F40856"/>
    <w:p w:rsidR="00CD4975" w:rsidRDefault="00CD4975" w:rsidP="00F40856"/>
    <w:p w:rsidR="00CD4975" w:rsidRDefault="00CD4975" w:rsidP="00F40856"/>
    <w:p w:rsidR="00CD4975" w:rsidRDefault="00CD4975" w:rsidP="00F40856"/>
    <w:p w:rsidR="00CD4975" w:rsidRDefault="00CD4975" w:rsidP="00F40856">
      <w:r>
        <w:rPr>
          <w:rFonts w:hint="eastAsia"/>
          <w:noProof/>
        </w:rPr>
        <w:lastRenderedPageBreak/>
        <w:drawing>
          <wp:inline distT="0" distB="0" distL="0" distR="0">
            <wp:extent cx="5759450" cy="7823074"/>
            <wp:effectExtent l="0" t="0" r="0" b="698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59450" cy="7823074"/>
                    </a:xfrm>
                    <a:prstGeom prst="rect">
                      <a:avLst/>
                    </a:prstGeom>
                    <a:noFill/>
                    <a:ln>
                      <a:noFill/>
                    </a:ln>
                  </pic:spPr>
                </pic:pic>
              </a:graphicData>
            </a:graphic>
          </wp:inline>
        </w:drawing>
      </w:r>
    </w:p>
    <w:p w:rsidR="00CD4975" w:rsidRDefault="00CD4975" w:rsidP="00F40856"/>
    <w:p w:rsidR="00CD4975" w:rsidRDefault="00CD4975" w:rsidP="00F40856"/>
    <w:p w:rsidR="00CD4975" w:rsidRDefault="00CD4975" w:rsidP="00F40856"/>
    <w:p w:rsidR="00CD4975" w:rsidRDefault="00CD4975" w:rsidP="00F40856"/>
    <w:p w:rsidR="00CD4975" w:rsidRDefault="00CD4975" w:rsidP="00F40856"/>
    <w:p w:rsidR="00CD4975" w:rsidRDefault="00CD4975" w:rsidP="00F40856"/>
    <w:p w:rsidR="00CD4975" w:rsidRDefault="00CD4975" w:rsidP="00F40856">
      <w:r>
        <w:rPr>
          <w:rFonts w:hint="eastAsia"/>
          <w:noProof/>
        </w:rPr>
        <w:lastRenderedPageBreak/>
        <w:drawing>
          <wp:inline distT="0" distB="0" distL="0" distR="0">
            <wp:extent cx="5759450" cy="8297795"/>
            <wp:effectExtent l="0" t="0" r="0"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59450" cy="8297795"/>
                    </a:xfrm>
                    <a:prstGeom prst="rect">
                      <a:avLst/>
                    </a:prstGeom>
                    <a:noFill/>
                    <a:ln>
                      <a:noFill/>
                    </a:ln>
                  </pic:spPr>
                </pic:pic>
              </a:graphicData>
            </a:graphic>
          </wp:inline>
        </w:drawing>
      </w:r>
    </w:p>
    <w:p w:rsidR="00CD4975" w:rsidRDefault="00CD4975" w:rsidP="00F40856"/>
    <w:p w:rsidR="00CD4975" w:rsidRDefault="00CD4975" w:rsidP="00F40856"/>
    <w:p w:rsidR="00CD4975" w:rsidRDefault="00CD4975" w:rsidP="00F40856"/>
    <w:p w:rsidR="00CD4975" w:rsidRDefault="00CD4975" w:rsidP="00F40856">
      <w:r>
        <w:rPr>
          <w:rFonts w:hint="eastAsia"/>
          <w:noProof/>
        </w:rPr>
        <w:lastRenderedPageBreak/>
        <w:drawing>
          <wp:inline distT="0" distB="0" distL="0" distR="0">
            <wp:extent cx="5759450" cy="8107584"/>
            <wp:effectExtent l="0" t="0" r="0" b="825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59450" cy="8107584"/>
                    </a:xfrm>
                    <a:prstGeom prst="rect">
                      <a:avLst/>
                    </a:prstGeom>
                    <a:noFill/>
                    <a:ln>
                      <a:noFill/>
                    </a:ln>
                  </pic:spPr>
                </pic:pic>
              </a:graphicData>
            </a:graphic>
          </wp:inline>
        </w:drawing>
      </w:r>
    </w:p>
    <w:p w:rsidR="005D473F" w:rsidRPr="00F40856" w:rsidRDefault="005D473F" w:rsidP="00F40856"/>
    <w:sectPr w:rsidR="005D473F" w:rsidRPr="00F40856" w:rsidSect="00F56C38">
      <w:pgSz w:w="11906" w:h="16838"/>
      <w:pgMar w:top="1418" w:right="1418" w:bottom="1304" w:left="1418" w:header="851" w:footer="992"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02D6" w:rsidRDefault="00CB02D6">
      <w:r>
        <w:separator/>
      </w:r>
    </w:p>
  </w:endnote>
  <w:endnote w:type="continuationSeparator" w:id="0">
    <w:p w:rsidR="00CB02D6" w:rsidRDefault="00CB02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楷体_GB2312">
    <w:altName w:val="楷体"/>
    <w:charset w:val="86"/>
    <w:family w:val="modern"/>
    <w:pitch w:val="default"/>
    <w:sig w:usb0="00000000" w:usb1="00000000" w:usb2="00000010" w:usb3="00000000" w:csb0="00040000" w:csb1="00000000"/>
  </w:font>
  <w:font w:name="仿宋_GB2312">
    <w:altName w:val="仿宋"/>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幼圆">
    <w:panose1 w:val="02010509060101010101"/>
    <w:charset w:val="86"/>
    <w:family w:val="modern"/>
    <w:pitch w:val="fixed"/>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DY157+ZFZFyB-158">
    <w:altName w:val="Times New Roman"/>
    <w:panose1 w:val="00000000000000000000"/>
    <w:charset w:val="00"/>
    <w:family w:val="auto"/>
    <w:notTrueType/>
    <w:pitch w:val="default"/>
    <w:sig w:usb0="00000003" w:usb1="00000000" w:usb2="00000000" w:usb3="00000000" w:csb0="00000001" w:csb1="00000000"/>
  </w:font>
  <w:font w:name="DY156+ZFZFyB-157">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5B42" w:rsidRDefault="00705B42">
    <w:pPr>
      <w:pStyle w:val="af2"/>
      <w:jc w:val="center"/>
    </w:pPr>
  </w:p>
  <w:p w:rsidR="00705B42" w:rsidRDefault="00705B42">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5115904"/>
      <w:docPartObj>
        <w:docPartGallery w:val="Page Numbers (Bottom of Page)"/>
        <w:docPartUnique/>
      </w:docPartObj>
    </w:sdtPr>
    <w:sdtContent>
      <w:p w:rsidR="00705B42" w:rsidRDefault="00705B42">
        <w:pPr>
          <w:pStyle w:val="af2"/>
          <w:jc w:val="center"/>
        </w:pPr>
        <w:r>
          <w:fldChar w:fldCharType="begin"/>
        </w:r>
        <w:r>
          <w:instrText>PAGE   \* MERGEFORMAT</w:instrText>
        </w:r>
        <w:r>
          <w:fldChar w:fldCharType="separate"/>
        </w:r>
        <w:r w:rsidRPr="00D71049">
          <w:rPr>
            <w:noProof/>
            <w:lang w:val="zh-CN"/>
          </w:rPr>
          <w:t>III</w:t>
        </w:r>
        <w:r>
          <w:fldChar w:fldCharType="end"/>
        </w:r>
      </w:p>
    </w:sdtContent>
  </w:sdt>
  <w:p w:rsidR="00705B42" w:rsidRDefault="00705B42">
    <w:pPr>
      <w:pStyle w:val="af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5B42" w:rsidRDefault="00705B42">
    <w:pPr>
      <w:pStyle w:val="af2"/>
      <w:jc w:val="center"/>
    </w:pPr>
    <w:r>
      <w:fldChar w:fldCharType="begin"/>
    </w:r>
    <w:r>
      <w:instrText xml:space="preserve"> PAGE   \* MERGEFORMAT </w:instrText>
    </w:r>
    <w:r>
      <w:fldChar w:fldCharType="separate"/>
    </w:r>
    <w:r w:rsidR="006D1F45" w:rsidRPr="006D1F45">
      <w:rPr>
        <w:noProof/>
        <w:lang w:val="zh-CN"/>
      </w:rPr>
      <w:t>138</w:t>
    </w:r>
    <w:r>
      <w:rPr>
        <w:noProof/>
        <w:lang w:val="zh-CN"/>
      </w:rPr>
      <w:fldChar w:fldCharType="end"/>
    </w:r>
  </w:p>
  <w:p w:rsidR="00705B42" w:rsidRDefault="00705B42">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02D6" w:rsidRDefault="00CB02D6">
      <w:r>
        <w:separator/>
      </w:r>
    </w:p>
  </w:footnote>
  <w:footnote w:type="continuationSeparator" w:id="0">
    <w:p w:rsidR="00CB02D6" w:rsidRDefault="00CB02D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5B42" w:rsidRDefault="00705B42" w:rsidP="00700041">
    <w:pPr>
      <w:pStyle w:val="af"/>
    </w:pPr>
    <w:r>
      <w:rPr>
        <w:rFonts w:hint="eastAsia"/>
      </w:rPr>
      <w:t>疏勒县城区土地定级与基准地价更新报告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5B42" w:rsidRDefault="00705B42" w:rsidP="00BC4EA8">
    <w:pPr>
      <w:pStyle w:val="af"/>
      <w:pBdr>
        <w:bottom w:val="none" w:sz="0" w:space="0"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5B42" w:rsidRDefault="00705B42" w:rsidP="00700041">
    <w:pPr>
      <w:pStyle w:val="af"/>
    </w:pPr>
    <w:r>
      <w:rPr>
        <w:rFonts w:hint="eastAsia"/>
      </w:rPr>
      <w:t>疏勒县城区土地定级与基准地价更新报告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967EA4"/>
    <w:multiLevelType w:val="hybridMultilevel"/>
    <w:tmpl w:val="9872D3CA"/>
    <w:lvl w:ilvl="0" w:tplc="83106E86">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13387480"/>
    <w:multiLevelType w:val="hybridMultilevel"/>
    <w:tmpl w:val="7A625D80"/>
    <w:lvl w:ilvl="0" w:tplc="C14275B8">
      <w:start w:val="1"/>
      <w:numFmt w:val="japaneseCounting"/>
      <w:lvlText w:val="%1、"/>
      <w:lvlJc w:val="left"/>
      <w:pPr>
        <w:ind w:left="652" w:hanging="5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1B4E39DB"/>
    <w:multiLevelType w:val="hybridMultilevel"/>
    <w:tmpl w:val="6D76B150"/>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3">
    <w:nsid w:val="1EF26B13"/>
    <w:multiLevelType w:val="hybridMultilevel"/>
    <w:tmpl w:val="12D8518E"/>
    <w:lvl w:ilvl="0" w:tplc="5DE0EC84">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403909B2"/>
    <w:multiLevelType w:val="hybridMultilevel"/>
    <w:tmpl w:val="7F58F182"/>
    <w:lvl w:ilvl="0" w:tplc="8DBAB258">
      <w:start w:val="1"/>
      <w:numFmt w:val="japaneseCounting"/>
      <w:lvlText w:val="%1、"/>
      <w:lvlJc w:val="left"/>
      <w:pPr>
        <w:ind w:left="510" w:hanging="5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47FB259B"/>
    <w:multiLevelType w:val="hybridMultilevel"/>
    <w:tmpl w:val="FD263226"/>
    <w:lvl w:ilvl="0" w:tplc="62804F84">
      <w:start w:val="1"/>
      <w:numFmt w:val="japaneseCounting"/>
      <w:lvlText w:val="（%1）"/>
      <w:lvlJc w:val="left"/>
      <w:pPr>
        <w:ind w:left="765" w:hanging="76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4BE85701"/>
    <w:multiLevelType w:val="hybridMultilevel"/>
    <w:tmpl w:val="A6302072"/>
    <w:lvl w:ilvl="0" w:tplc="22603806">
      <w:start w:val="1"/>
      <w:numFmt w:val="japaneseCounting"/>
      <w:lvlText w:val="（%1）"/>
      <w:lvlJc w:val="left"/>
      <w:pPr>
        <w:ind w:left="765" w:hanging="76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4D6155C7"/>
    <w:multiLevelType w:val="hybridMultilevel"/>
    <w:tmpl w:val="7C7C252E"/>
    <w:lvl w:ilvl="0" w:tplc="A6440148">
      <w:start w:val="1"/>
      <w:numFmt w:val="decimal"/>
      <w:lvlText w:val="（%1）"/>
      <w:lvlJc w:val="left"/>
      <w:pPr>
        <w:ind w:left="1560" w:hanging="108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nsid w:val="525B341B"/>
    <w:multiLevelType w:val="hybridMultilevel"/>
    <w:tmpl w:val="AF5857A0"/>
    <w:lvl w:ilvl="0" w:tplc="4A20169C">
      <w:start w:val="1"/>
      <w:numFmt w:val="japaneseCounting"/>
      <w:lvlText w:val="（%1）"/>
      <w:lvlJc w:val="left"/>
      <w:pPr>
        <w:ind w:left="765" w:hanging="76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560F483F"/>
    <w:multiLevelType w:val="hybridMultilevel"/>
    <w:tmpl w:val="E028FECA"/>
    <w:lvl w:ilvl="0" w:tplc="A532F7B8">
      <w:start w:val="1"/>
      <w:numFmt w:val="japaneseCounting"/>
      <w:lvlText w:val="（%1）"/>
      <w:lvlJc w:val="left"/>
      <w:pPr>
        <w:ind w:left="765" w:hanging="76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68CD57BB"/>
    <w:multiLevelType w:val="multilevel"/>
    <w:tmpl w:val="68CD57BB"/>
    <w:lvl w:ilvl="0">
      <w:start w:val="1"/>
      <w:numFmt w:val="chineseCountingThousand"/>
      <w:suff w:val="nothing"/>
      <w:lvlText w:val="第%1章"/>
      <w:lvlJc w:val="left"/>
      <w:rPr>
        <w:rFonts w:cs="Times New Roman"/>
      </w:rPr>
    </w:lvl>
    <w:lvl w:ilvl="1">
      <w:start w:val="1"/>
      <w:numFmt w:val="none"/>
      <w:suff w:val="nothing"/>
      <w:lvlText w:val=""/>
      <w:lvlJc w:val="left"/>
      <w:rPr>
        <w:rFonts w:cs="Times New Roman"/>
      </w:rPr>
    </w:lvl>
    <w:lvl w:ilvl="2">
      <w:start w:val="1"/>
      <w:numFmt w:val="none"/>
      <w:suff w:val="nothing"/>
      <w:lvlText w:val=""/>
      <w:lvlJc w:val="left"/>
      <w:rPr>
        <w:rFonts w:cs="Times New Roman"/>
      </w:rPr>
    </w:lvl>
    <w:lvl w:ilvl="3">
      <w:start w:val="1"/>
      <w:numFmt w:val="none"/>
      <w:suff w:val="nothing"/>
      <w:lvlText w:val=""/>
      <w:lvlJc w:val="left"/>
      <w:rPr>
        <w:rFonts w:cs="Times New Roman"/>
      </w:rPr>
    </w:lvl>
    <w:lvl w:ilvl="4">
      <w:start w:val="1"/>
      <w:numFmt w:val="none"/>
      <w:suff w:val="nothing"/>
      <w:lvlText w:val=""/>
      <w:lvlJc w:val="left"/>
      <w:rPr>
        <w:rFonts w:cs="Times New Roman"/>
      </w:rPr>
    </w:lvl>
    <w:lvl w:ilvl="5">
      <w:start w:val="1"/>
      <w:numFmt w:val="none"/>
      <w:suff w:val="nothing"/>
      <w:lvlText w:val=""/>
      <w:lvlJc w:val="left"/>
      <w:rPr>
        <w:rFonts w:cs="Times New Roman"/>
      </w:rPr>
    </w:lvl>
    <w:lvl w:ilvl="6">
      <w:start w:val="1"/>
      <w:numFmt w:val="none"/>
      <w:suff w:val="nothing"/>
      <w:lvlText w:val=""/>
      <w:lvlJc w:val="left"/>
      <w:rPr>
        <w:rFonts w:cs="Times New Roman"/>
      </w:rPr>
    </w:lvl>
    <w:lvl w:ilvl="7">
      <w:start w:val="1"/>
      <w:numFmt w:val="none"/>
      <w:suff w:val="nothing"/>
      <w:lvlText w:val=""/>
      <w:lvlJc w:val="left"/>
      <w:rPr>
        <w:rFonts w:cs="Times New Roman"/>
      </w:rPr>
    </w:lvl>
    <w:lvl w:ilvl="8">
      <w:start w:val="1"/>
      <w:numFmt w:val="none"/>
      <w:suff w:val="nothing"/>
      <w:lvlText w:val=""/>
      <w:lvlJc w:val="left"/>
      <w:rPr>
        <w:rFonts w:cs="Times New Roman"/>
      </w:rPr>
    </w:lvl>
  </w:abstractNum>
  <w:abstractNum w:abstractNumId="11">
    <w:nsid w:val="7634716E"/>
    <w:multiLevelType w:val="hybridMultilevel"/>
    <w:tmpl w:val="C866A598"/>
    <w:lvl w:ilvl="0" w:tplc="259897BC">
      <w:start w:val="1"/>
      <w:numFmt w:val="none"/>
      <w:lvlText w:val="一、"/>
      <w:lvlJc w:val="left"/>
      <w:pPr>
        <w:ind w:left="510" w:hanging="5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76F44F26"/>
    <w:multiLevelType w:val="hybridMultilevel"/>
    <w:tmpl w:val="4DC63CD6"/>
    <w:lvl w:ilvl="0" w:tplc="80E2D69A">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0"/>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7"/>
  </w:num>
  <w:num w:numId="5">
    <w:abstractNumId w:val="4"/>
  </w:num>
  <w:num w:numId="6">
    <w:abstractNumId w:val="0"/>
  </w:num>
  <w:num w:numId="7">
    <w:abstractNumId w:val="1"/>
  </w:num>
  <w:num w:numId="8">
    <w:abstractNumId w:val="12"/>
  </w:num>
  <w:num w:numId="9">
    <w:abstractNumId w:val="8"/>
  </w:num>
  <w:num w:numId="10">
    <w:abstractNumId w:val="9"/>
  </w:num>
  <w:num w:numId="11">
    <w:abstractNumId w:val="11"/>
  </w:num>
  <w:num w:numId="12">
    <w:abstractNumId w:val="3"/>
  </w:num>
  <w:num w:numId="13">
    <w:abstractNumId w:val="6"/>
  </w:num>
  <w:num w:numId="14">
    <w:abstractNumId w:val="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isplayBackgroundShape/>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73F"/>
    <w:rsid w:val="00000EB5"/>
    <w:rsid w:val="0000139B"/>
    <w:rsid w:val="00001958"/>
    <w:rsid w:val="000019F6"/>
    <w:rsid w:val="00002054"/>
    <w:rsid w:val="00002ACD"/>
    <w:rsid w:val="000054E2"/>
    <w:rsid w:val="00005D96"/>
    <w:rsid w:val="00005FEA"/>
    <w:rsid w:val="000065B9"/>
    <w:rsid w:val="00006AC3"/>
    <w:rsid w:val="0000750A"/>
    <w:rsid w:val="00010E73"/>
    <w:rsid w:val="00011D09"/>
    <w:rsid w:val="0001205F"/>
    <w:rsid w:val="00012B72"/>
    <w:rsid w:val="00012EFD"/>
    <w:rsid w:val="00013275"/>
    <w:rsid w:val="000137FA"/>
    <w:rsid w:val="00013C7B"/>
    <w:rsid w:val="00013FCE"/>
    <w:rsid w:val="000169DB"/>
    <w:rsid w:val="00016AA6"/>
    <w:rsid w:val="00017160"/>
    <w:rsid w:val="000175E1"/>
    <w:rsid w:val="00020477"/>
    <w:rsid w:val="00020A37"/>
    <w:rsid w:val="000215EA"/>
    <w:rsid w:val="0002190D"/>
    <w:rsid w:val="00021A0E"/>
    <w:rsid w:val="00021E19"/>
    <w:rsid w:val="00022230"/>
    <w:rsid w:val="00022E49"/>
    <w:rsid w:val="00023336"/>
    <w:rsid w:val="00023535"/>
    <w:rsid w:val="0002537B"/>
    <w:rsid w:val="00025763"/>
    <w:rsid w:val="00025C29"/>
    <w:rsid w:val="00026BBE"/>
    <w:rsid w:val="00026E7D"/>
    <w:rsid w:val="000277F1"/>
    <w:rsid w:val="00027DB7"/>
    <w:rsid w:val="00030527"/>
    <w:rsid w:val="00030BE2"/>
    <w:rsid w:val="000328FE"/>
    <w:rsid w:val="00032E05"/>
    <w:rsid w:val="000337DA"/>
    <w:rsid w:val="000346A4"/>
    <w:rsid w:val="00034A8E"/>
    <w:rsid w:val="00035A99"/>
    <w:rsid w:val="00035C50"/>
    <w:rsid w:val="00035CCD"/>
    <w:rsid w:val="000360ED"/>
    <w:rsid w:val="0003614A"/>
    <w:rsid w:val="0003687E"/>
    <w:rsid w:val="00037132"/>
    <w:rsid w:val="000373C8"/>
    <w:rsid w:val="00040642"/>
    <w:rsid w:val="00041A09"/>
    <w:rsid w:val="000421C7"/>
    <w:rsid w:val="00042C49"/>
    <w:rsid w:val="000435DB"/>
    <w:rsid w:val="00043A18"/>
    <w:rsid w:val="00043B85"/>
    <w:rsid w:val="0004436C"/>
    <w:rsid w:val="00044B5E"/>
    <w:rsid w:val="00044F3D"/>
    <w:rsid w:val="000469F0"/>
    <w:rsid w:val="0005002D"/>
    <w:rsid w:val="00050106"/>
    <w:rsid w:val="00051153"/>
    <w:rsid w:val="000533F4"/>
    <w:rsid w:val="00053996"/>
    <w:rsid w:val="000549B2"/>
    <w:rsid w:val="000549B4"/>
    <w:rsid w:val="00056589"/>
    <w:rsid w:val="00056691"/>
    <w:rsid w:val="00057C29"/>
    <w:rsid w:val="00057E16"/>
    <w:rsid w:val="00060311"/>
    <w:rsid w:val="000611D5"/>
    <w:rsid w:val="0006170A"/>
    <w:rsid w:val="00062618"/>
    <w:rsid w:val="0006348D"/>
    <w:rsid w:val="0006391E"/>
    <w:rsid w:val="00063A76"/>
    <w:rsid w:val="00063AD1"/>
    <w:rsid w:val="00064225"/>
    <w:rsid w:val="00064EB7"/>
    <w:rsid w:val="00065E96"/>
    <w:rsid w:val="000666CD"/>
    <w:rsid w:val="00066D1F"/>
    <w:rsid w:val="00066D96"/>
    <w:rsid w:val="00067852"/>
    <w:rsid w:val="00070569"/>
    <w:rsid w:val="00070769"/>
    <w:rsid w:val="00072038"/>
    <w:rsid w:val="00072555"/>
    <w:rsid w:val="00073451"/>
    <w:rsid w:val="00073790"/>
    <w:rsid w:val="00073D1E"/>
    <w:rsid w:val="00074011"/>
    <w:rsid w:val="00075616"/>
    <w:rsid w:val="00075C4C"/>
    <w:rsid w:val="00076E83"/>
    <w:rsid w:val="00077616"/>
    <w:rsid w:val="000778D0"/>
    <w:rsid w:val="00077A9E"/>
    <w:rsid w:val="000803D9"/>
    <w:rsid w:val="00080C72"/>
    <w:rsid w:val="00081B33"/>
    <w:rsid w:val="00082674"/>
    <w:rsid w:val="0008274F"/>
    <w:rsid w:val="00082CC4"/>
    <w:rsid w:val="000836FA"/>
    <w:rsid w:val="00083A24"/>
    <w:rsid w:val="00084B6C"/>
    <w:rsid w:val="000860AE"/>
    <w:rsid w:val="000872F3"/>
    <w:rsid w:val="000873FF"/>
    <w:rsid w:val="000903A5"/>
    <w:rsid w:val="0009068C"/>
    <w:rsid w:val="00091B2E"/>
    <w:rsid w:val="00091CFB"/>
    <w:rsid w:val="00092450"/>
    <w:rsid w:val="00092DDF"/>
    <w:rsid w:val="0009364B"/>
    <w:rsid w:val="000948A0"/>
    <w:rsid w:val="00094D1C"/>
    <w:rsid w:val="00094DDC"/>
    <w:rsid w:val="000952E0"/>
    <w:rsid w:val="00095882"/>
    <w:rsid w:val="000966E5"/>
    <w:rsid w:val="000978F1"/>
    <w:rsid w:val="00097EB4"/>
    <w:rsid w:val="000A1794"/>
    <w:rsid w:val="000A228F"/>
    <w:rsid w:val="000A245B"/>
    <w:rsid w:val="000A2C43"/>
    <w:rsid w:val="000A34A4"/>
    <w:rsid w:val="000A3EBA"/>
    <w:rsid w:val="000A4EDD"/>
    <w:rsid w:val="000A4F20"/>
    <w:rsid w:val="000A59E5"/>
    <w:rsid w:val="000A5CAB"/>
    <w:rsid w:val="000A6628"/>
    <w:rsid w:val="000A664D"/>
    <w:rsid w:val="000A7940"/>
    <w:rsid w:val="000B0718"/>
    <w:rsid w:val="000B13DE"/>
    <w:rsid w:val="000B19B1"/>
    <w:rsid w:val="000B1A0C"/>
    <w:rsid w:val="000B1BE2"/>
    <w:rsid w:val="000B229E"/>
    <w:rsid w:val="000B2F65"/>
    <w:rsid w:val="000B3482"/>
    <w:rsid w:val="000B4133"/>
    <w:rsid w:val="000B41C0"/>
    <w:rsid w:val="000B4B26"/>
    <w:rsid w:val="000B61A8"/>
    <w:rsid w:val="000B62B6"/>
    <w:rsid w:val="000B631B"/>
    <w:rsid w:val="000B71F5"/>
    <w:rsid w:val="000B738E"/>
    <w:rsid w:val="000B74CB"/>
    <w:rsid w:val="000B7839"/>
    <w:rsid w:val="000B7969"/>
    <w:rsid w:val="000B7E44"/>
    <w:rsid w:val="000B7F2F"/>
    <w:rsid w:val="000C0246"/>
    <w:rsid w:val="000C0599"/>
    <w:rsid w:val="000C176A"/>
    <w:rsid w:val="000C29D9"/>
    <w:rsid w:val="000C3259"/>
    <w:rsid w:val="000C3DEE"/>
    <w:rsid w:val="000C45D9"/>
    <w:rsid w:val="000C50A1"/>
    <w:rsid w:val="000C53DC"/>
    <w:rsid w:val="000C5735"/>
    <w:rsid w:val="000C5A0C"/>
    <w:rsid w:val="000C5D1F"/>
    <w:rsid w:val="000C6048"/>
    <w:rsid w:val="000C6BF8"/>
    <w:rsid w:val="000C6C54"/>
    <w:rsid w:val="000D0E90"/>
    <w:rsid w:val="000D19F1"/>
    <w:rsid w:val="000D22EA"/>
    <w:rsid w:val="000D23F5"/>
    <w:rsid w:val="000D2B89"/>
    <w:rsid w:val="000D4DA5"/>
    <w:rsid w:val="000D5176"/>
    <w:rsid w:val="000D641F"/>
    <w:rsid w:val="000D76E7"/>
    <w:rsid w:val="000D7C01"/>
    <w:rsid w:val="000E0C05"/>
    <w:rsid w:val="000E0E5F"/>
    <w:rsid w:val="000E20A7"/>
    <w:rsid w:val="000E2D7C"/>
    <w:rsid w:val="000E2FE2"/>
    <w:rsid w:val="000E3023"/>
    <w:rsid w:val="000E362F"/>
    <w:rsid w:val="000E3FAD"/>
    <w:rsid w:val="000E6C17"/>
    <w:rsid w:val="000F0B25"/>
    <w:rsid w:val="000F0C4B"/>
    <w:rsid w:val="000F0D1A"/>
    <w:rsid w:val="000F1035"/>
    <w:rsid w:val="000F1130"/>
    <w:rsid w:val="000F1A99"/>
    <w:rsid w:val="000F1B1C"/>
    <w:rsid w:val="000F218D"/>
    <w:rsid w:val="000F2439"/>
    <w:rsid w:val="000F26CA"/>
    <w:rsid w:val="000F3B70"/>
    <w:rsid w:val="000F3DDE"/>
    <w:rsid w:val="000F4036"/>
    <w:rsid w:val="000F5376"/>
    <w:rsid w:val="000F598F"/>
    <w:rsid w:val="000F5CB5"/>
    <w:rsid w:val="000F61CB"/>
    <w:rsid w:val="000F6A10"/>
    <w:rsid w:val="000F6B19"/>
    <w:rsid w:val="000F78CA"/>
    <w:rsid w:val="000F7AE5"/>
    <w:rsid w:val="00101746"/>
    <w:rsid w:val="00101FDE"/>
    <w:rsid w:val="001022A5"/>
    <w:rsid w:val="0010290B"/>
    <w:rsid w:val="00103A48"/>
    <w:rsid w:val="00103A7A"/>
    <w:rsid w:val="00103CB5"/>
    <w:rsid w:val="00103E7A"/>
    <w:rsid w:val="00104688"/>
    <w:rsid w:val="0010475C"/>
    <w:rsid w:val="00104929"/>
    <w:rsid w:val="00104D77"/>
    <w:rsid w:val="00105002"/>
    <w:rsid w:val="00105BF7"/>
    <w:rsid w:val="00106993"/>
    <w:rsid w:val="00107320"/>
    <w:rsid w:val="00107FC8"/>
    <w:rsid w:val="00110BA6"/>
    <w:rsid w:val="00110C41"/>
    <w:rsid w:val="00111011"/>
    <w:rsid w:val="00111939"/>
    <w:rsid w:val="00111AE7"/>
    <w:rsid w:val="001124D5"/>
    <w:rsid w:val="0011380F"/>
    <w:rsid w:val="00113AF1"/>
    <w:rsid w:val="00113DB1"/>
    <w:rsid w:val="00113F90"/>
    <w:rsid w:val="00114E41"/>
    <w:rsid w:val="001168C6"/>
    <w:rsid w:val="00116C45"/>
    <w:rsid w:val="00116DAD"/>
    <w:rsid w:val="0011714B"/>
    <w:rsid w:val="0012058A"/>
    <w:rsid w:val="001221F1"/>
    <w:rsid w:val="00124594"/>
    <w:rsid w:val="001254C1"/>
    <w:rsid w:val="00125B3A"/>
    <w:rsid w:val="00125D18"/>
    <w:rsid w:val="00125F98"/>
    <w:rsid w:val="0012792C"/>
    <w:rsid w:val="00127DBF"/>
    <w:rsid w:val="0013059A"/>
    <w:rsid w:val="001314DF"/>
    <w:rsid w:val="0013286E"/>
    <w:rsid w:val="00132CBD"/>
    <w:rsid w:val="00132D42"/>
    <w:rsid w:val="0013399E"/>
    <w:rsid w:val="00134338"/>
    <w:rsid w:val="001343C5"/>
    <w:rsid w:val="00134D11"/>
    <w:rsid w:val="00135B1B"/>
    <w:rsid w:val="00135D46"/>
    <w:rsid w:val="001369B3"/>
    <w:rsid w:val="001370DC"/>
    <w:rsid w:val="001422FB"/>
    <w:rsid w:val="0014280E"/>
    <w:rsid w:val="00143D1E"/>
    <w:rsid w:val="001445CC"/>
    <w:rsid w:val="00144667"/>
    <w:rsid w:val="00145226"/>
    <w:rsid w:val="00145E3B"/>
    <w:rsid w:val="001468C3"/>
    <w:rsid w:val="00146BE7"/>
    <w:rsid w:val="00146EE5"/>
    <w:rsid w:val="0014755E"/>
    <w:rsid w:val="001478A9"/>
    <w:rsid w:val="0015103D"/>
    <w:rsid w:val="00152362"/>
    <w:rsid w:val="00153331"/>
    <w:rsid w:val="00153F6A"/>
    <w:rsid w:val="00155330"/>
    <w:rsid w:val="00155864"/>
    <w:rsid w:val="00155FFD"/>
    <w:rsid w:val="001561C7"/>
    <w:rsid w:val="001566D2"/>
    <w:rsid w:val="00157BB7"/>
    <w:rsid w:val="00160B98"/>
    <w:rsid w:val="00160C59"/>
    <w:rsid w:val="00162B8E"/>
    <w:rsid w:val="00163060"/>
    <w:rsid w:val="00165D45"/>
    <w:rsid w:val="00166087"/>
    <w:rsid w:val="00166E00"/>
    <w:rsid w:val="0017086A"/>
    <w:rsid w:val="00171927"/>
    <w:rsid w:val="00171E7B"/>
    <w:rsid w:val="001724C3"/>
    <w:rsid w:val="00172A27"/>
    <w:rsid w:val="00173182"/>
    <w:rsid w:val="0017321F"/>
    <w:rsid w:val="00173CA3"/>
    <w:rsid w:val="00176FB7"/>
    <w:rsid w:val="00177AAF"/>
    <w:rsid w:val="00180046"/>
    <w:rsid w:val="00180A9B"/>
    <w:rsid w:val="00181D94"/>
    <w:rsid w:val="001821A6"/>
    <w:rsid w:val="00183034"/>
    <w:rsid w:val="001835C7"/>
    <w:rsid w:val="0018398A"/>
    <w:rsid w:val="00184343"/>
    <w:rsid w:val="00184CE8"/>
    <w:rsid w:val="00186148"/>
    <w:rsid w:val="00186690"/>
    <w:rsid w:val="001869DC"/>
    <w:rsid w:val="00186A14"/>
    <w:rsid w:val="00187266"/>
    <w:rsid w:val="00187AFE"/>
    <w:rsid w:val="00187ECB"/>
    <w:rsid w:val="001904C9"/>
    <w:rsid w:val="00190B27"/>
    <w:rsid w:val="00190F89"/>
    <w:rsid w:val="00192170"/>
    <w:rsid w:val="0019252A"/>
    <w:rsid w:val="00192CF8"/>
    <w:rsid w:val="001930C4"/>
    <w:rsid w:val="001949A5"/>
    <w:rsid w:val="001966E8"/>
    <w:rsid w:val="00196C34"/>
    <w:rsid w:val="00197549"/>
    <w:rsid w:val="00197A9B"/>
    <w:rsid w:val="001A04A0"/>
    <w:rsid w:val="001A06F8"/>
    <w:rsid w:val="001A1712"/>
    <w:rsid w:val="001A1E8F"/>
    <w:rsid w:val="001A217A"/>
    <w:rsid w:val="001A4800"/>
    <w:rsid w:val="001A4D8C"/>
    <w:rsid w:val="001A71D6"/>
    <w:rsid w:val="001A72FD"/>
    <w:rsid w:val="001B02FC"/>
    <w:rsid w:val="001B036B"/>
    <w:rsid w:val="001B0C48"/>
    <w:rsid w:val="001B1D3D"/>
    <w:rsid w:val="001B4207"/>
    <w:rsid w:val="001B4987"/>
    <w:rsid w:val="001B5A25"/>
    <w:rsid w:val="001B68C8"/>
    <w:rsid w:val="001C02EB"/>
    <w:rsid w:val="001C0B3F"/>
    <w:rsid w:val="001C1B82"/>
    <w:rsid w:val="001C2DC1"/>
    <w:rsid w:val="001C2E1D"/>
    <w:rsid w:val="001C2FC9"/>
    <w:rsid w:val="001C3F46"/>
    <w:rsid w:val="001C4566"/>
    <w:rsid w:val="001C4DBF"/>
    <w:rsid w:val="001C511A"/>
    <w:rsid w:val="001C54DE"/>
    <w:rsid w:val="001C5501"/>
    <w:rsid w:val="001C660F"/>
    <w:rsid w:val="001C6E8D"/>
    <w:rsid w:val="001C7109"/>
    <w:rsid w:val="001C71E6"/>
    <w:rsid w:val="001C7987"/>
    <w:rsid w:val="001C7F75"/>
    <w:rsid w:val="001D020B"/>
    <w:rsid w:val="001D0263"/>
    <w:rsid w:val="001D16BD"/>
    <w:rsid w:val="001D2846"/>
    <w:rsid w:val="001D2972"/>
    <w:rsid w:val="001D475B"/>
    <w:rsid w:val="001D4EA7"/>
    <w:rsid w:val="001D5188"/>
    <w:rsid w:val="001D5E39"/>
    <w:rsid w:val="001D6A65"/>
    <w:rsid w:val="001D6FB9"/>
    <w:rsid w:val="001D7292"/>
    <w:rsid w:val="001D778C"/>
    <w:rsid w:val="001D7DA8"/>
    <w:rsid w:val="001E0771"/>
    <w:rsid w:val="001E0E93"/>
    <w:rsid w:val="001E1365"/>
    <w:rsid w:val="001E19BA"/>
    <w:rsid w:val="001E1EAD"/>
    <w:rsid w:val="001E2338"/>
    <w:rsid w:val="001E3176"/>
    <w:rsid w:val="001E3242"/>
    <w:rsid w:val="001E44B6"/>
    <w:rsid w:val="001E51D2"/>
    <w:rsid w:val="001E620E"/>
    <w:rsid w:val="001E6FC6"/>
    <w:rsid w:val="001E79CD"/>
    <w:rsid w:val="001F07B5"/>
    <w:rsid w:val="001F0D7C"/>
    <w:rsid w:val="001F1517"/>
    <w:rsid w:val="001F1862"/>
    <w:rsid w:val="001F2E3B"/>
    <w:rsid w:val="001F3592"/>
    <w:rsid w:val="001F372E"/>
    <w:rsid w:val="001F4AAB"/>
    <w:rsid w:val="001F4CE9"/>
    <w:rsid w:val="001F5A1A"/>
    <w:rsid w:val="001F5C6B"/>
    <w:rsid w:val="001F6478"/>
    <w:rsid w:val="001F654F"/>
    <w:rsid w:val="001F69C8"/>
    <w:rsid w:val="001F7597"/>
    <w:rsid w:val="00200198"/>
    <w:rsid w:val="002003FF"/>
    <w:rsid w:val="0020089E"/>
    <w:rsid w:val="002016B6"/>
    <w:rsid w:val="00201FC0"/>
    <w:rsid w:val="00203963"/>
    <w:rsid w:val="00203D08"/>
    <w:rsid w:val="00205688"/>
    <w:rsid w:val="002059E9"/>
    <w:rsid w:val="002076FC"/>
    <w:rsid w:val="00207CCD"/>
    <w:rsid w:val="00207E7B"/>
    <w:rsid w:val="00207F1F"/>
    <w:rsid w:val="00207FFC"/>
    <w:rsid w:val="0021054E"/>
    <w:rsid w:val="0021092B"/>
    <w:rsid w:val="00210D0E"/>
    <w:rsid w:val="00210E11"/>
    <w:rsid w:val="00211BE0"/>
    <w:rsid w:val="002124F2"/>
    <w:rsid w:val="00212919"/>
    <w:rsid w:val="0021417C"/>
    <w:rsid w:val="00214A6A"/>
    <w:rsid w:val="0021544A"/>
    <w:rsid w:val="00215A67"/>
    <w:rsid w:val="00215BDA"/>
    <w:rsid w:val="00216468"/>
    <w:rsid w:val="0021693D"/>
    <w:rsid w:val="00216AB5"/>
    <w:rsid w:val="002171CE"/>
    <w:rsid w:val="002172AE"/>
    <w:rsid w:val="00220611"/>
    <w:rsid w:val="002213C8"/>
    <w:rsid w:val="00222B28"/>
    <w:rsid w:val="0022324D"/>
    <w:rsid w:val="00223525"/>
    <w:rsid w:val="00223CC5"/>
    <w:rsid w:val="002251B2"/>
    <w:rsid w:val="00225225"/>
    <w:rsid w:val="00225604"/>
    <w:rsid w:val="002256FB"/>
    <w:rsid w:val="00225930"/>
    <w:rsid w:val="00227909"/>
    <w:rsid w:val="00230570"/>
    <w:rsid w:val="002305BF"/>
    <w:rsid w:val="00230789"/>
    <w:rsid w:val="00230D9B"/>
    <w:rsid w:val="00231F70"/>
    <w:rsid w:val="00232863"/>
    <w:rsid w:val="00232AB5"/>
    <w:rsid w:val="00232AC5"/>
    <w:rsid w:val="0023400F"/>
    <w:rsid w:val="00234237"/>
    <w:rsid w:val="00235E9B"/>
    <w:rsid w:val="00236131"/>
    <w:rsid w:val="00236744"/>
    <w:rsid w:val="0023691E"/>
    <w:rsid w:val="00241846"/>
    <w:rsid w:val="00241C37"/>
    <w:rsid w:val="0024247E"/>
    <w:rsid w:val="00243E5C"/>
    <w:rsid w:val="0024405C"/>
    <w:rsid w:val="002449B1"/>
    <w:rsid w:val="00244E9E"/>
    <w:rsid w:val="002466FE"/>
    <w:rsid w:val="0024680F"/>
    <w:rsid w:val="00247905"/>
    <w:rsid w:val="0024799D"/>
    <w:rsid w:val="002479D3"/>
    <w:rsid w:val="00250A9A"/>
    <w:rsid w:val="00250EF6"/>
    <w:rsid w:val="002514E2"/>
    <w:rsid w:val="00252723"/>
    <w:rsid w:val="0025278A"/>
    <w:rsid w:val="00252B90"/>
    <w:rsid w:val="002536FB"/>
    <w:rsid w:val="002539EB"/>
    <w:rsid w:val="00253B8A"/>
    <w:rsid w:val="002545FB"/>
    <w:rsid w:val="00255E4F"/>
    <w:rsid w:val="002563ED"/>
    <w:rsid w:val="00256985"/>
    <w:rsid w:val="00256FBF"/>
    <w:rsid w:val="00261F7C"/>
    <w:rsid w:val="002627F4"/>
    <w:rsid w:val="00262EEB"/>
    <w:rsid w:val="0026368A"/>
    <w:rsid w:val="0026399D"/>
    <w:rsid w:val="00264FEC"/>
    <w:rsid w:val="002662E2"/>
    <w:rsid w:val="0026638F"/>
    <w:rsid w:val="0026684B"/>
    <w:rsid w:val="0026773E"/>
    <w:rsid w:val="002704D3"/>
    <w:rsid w:val="00271F4F"/>
    <w:rsid w:val="00272372"/>
    <w:rsid w:val="00272CE1"/>
    <w:rsid w:val="00273853"/>
    <w:rsid w:val="00274085"/>
    <w:rsid w:val="002740D7"/>
    <w:rsid w:val="00274440"/>
    <w:rsid w:val="002748BF"/>
    <w:rsid w:val="0027513F"/>
    <w:rsid w:val="00275AC1"/>
    <w:rsid w:val="00275BE4"/>
    <w:rsid w:val="00277E57"/>
    <w:rsid w:val="00280DCA"/>
    <w:rsid w:val="00281639"/>
    <w:rsid w:val="00281F06"/>
    <w:rsid w:val="00282181"/>
    <w:rsid w:val="002834E9"/>
    <w:rsid w:val="002838FC"/>
    <w:rsid w:val="00283CC3"/>
    <w:rsid w:val="00283F90"/>
    <w:rsid w:val="002843F6"/>
    <w:rsid w:val="00284410"/>
    <w:rsid w:val="002851C9"/>
    <w:rsid w:val="002864E2"/>
    <w:rsid w:val="00287CF8"/>
    <w:rsid w:val="00290146"/>
    <w:rsid w:val="0029037A"/>
    <w:rsid w:val="0029165C"/>
    <w:rsid w:val="00291D3A"/>
    <w:rsid w:val="00292215"/>
    <w:rsid w:val="002929AD"/>
    <w:rsid w:val="00295069"/>
    <w:rsid w:val="00295367"/>
    <w:rsid w:val="002958B9"/>
    <w:rsid w:val="00295A98"/>
    <w:rsid w:val="002969EC"/>
    <w:rsid w:val="00296C4E"/>
    <w:rsid w:val="00296CC7"/>
    <w:rsid w:val="00296D39"/>
    <w:rsid w:val="00297100"/>
    <w:rsid w:val="002974AE"/>
    <w:rsid w:val="00297DEB"/>
    <w:rsid w:val="002A073F"/>
    <w:rsid w:val="002A0A1A"/>
    <w:rsid w:val="002A14CC"/>
    <w:rsid w:val="002A3156"/>
    <w:rsid w:val="002A35AA"/>
    <w:rsid w:val="002A465C"/>
    <w:rsid w:val="002A4DDD"/>
    <w:rsid w:val="002A5033"/>
    <w:rsid w:val="002A50D2"/>
    <w:rsid w:val="002A543D"/>
    <w:rsid w:val="002A54AC"/>
    <w:rsid w:val="002A57CF"/>
    <w:rsid w:val="002A6B9E"/>
    <w:rsid w:val="002A78FD"/>
    <w:rsid w:val="002A79B7"/>
    <w:rsid w:val="002A7C34"/>
    <w:rsid w:val="002B0212"/>
    <w:rsid w:val="002B0498"/>
    <w:rsid w:val="002B0805"/>
    <w:rsid w:val="002B0890"/>
    <w:rsid w:val="002B1349"/>
    <w:rsid w:val="002B1515"/>
    <w:rsid w:val="002B15D3"/>
    <w:rsid w:val="002B227C"/>
    <w:rsid w:val="002B28F8"/>
    <w:rsid w:val="002B3258"/>
    <w:rsid w:val="002B3A91"/>
    <w:rsid w:val="002B480F"/>
    <w:rsid w:val="002B4D68"/>
    <w:rsid w:val="002B4FB6"/>
    <w:rsid w:val="002B5118"/>
    <w:rsid w:val="002B5548"/>
    <w:rsid w:val="002B5C19"/>
    <w:rsid w:val="002B7327"/>
    <w:rsid w:val="002B7A12"/>
    <w:rsid w:val="002C00B3"/>
    <w:rsid w:val="002C0AA2"/>
    <w:rsid w:val="002C12A6"/>
    <w:rsid w:val="002C13E2"/>
    <w:rsid w:val="002C16FD"/>
    <w:rsid w:val="002C29ED"/>
    <w:rsid w:val="002C310A"/>
    <w:rsid w:val="002C3AD9"/>
    <w:rsid w:val="002C4CCB"/>
    <w:rsid w:val="002C7550"/>
    <w:rsid w:val="002C7B7F"/>
    <w:rsid w:val="002D04B6"/>
    <w:rsid w:val="002D193B"/>
    <w:rsid w:val="002D28AD"/>
    <w:rsid w:val="002D2EEB"/>
    <w:rsid w:val="002D308E"/>
    <w:rsid w:val="002D4272"/>
    <w:rsid w:val="002D462F"/>
    <w:rsid w:val="002D4673"/>
    <w:rsid w:val="002D47ED"/>
    <w:rsid w:val="002D4C04"/>
    <w:rsid w:val="002D4D3F"/>
    <w:rsid w:val="002D5A4C"/>
    <w:rsid w:val="002D6C19"/>
    <w:rsid w:val="002D7AEE"/>
    <w:rsid w:val="002E0402"/>
    <w:rsid w:val="002E0A17"/>
    <w:rsid w:val="002E1192"/>
    <w:rsid w:val="002E2A0B"/>
    <w:rsid w:val="002E2F65"/>
    <w:rsid w:val="002E40AC"/>
    <w:rsid w:val="002E41B3"/>
    <w:rsid w:val="002E43ED"/>
    <w:rsid w:val="002E7999"/>
    <w:rsid w:val="002E7C09"/>
    <w:rsid w:val="002F011D"/>
    <w:rsid w:val="002F176A"/>
    <w:rsid w:val="002F1AE5"/>
    <w:rsid w:val="002F23D4"/>
    <w:rsid w:val="002F2CA1"/>
    <w:rsid w:val="002F3205"/>
    <w:rsid w:val="002F3313"/>
    <w:rsid w:val="002F3659"/>
    <w:rsid w:val="002F4336"/>
    <w:rsid w:val="002F5C38"/>
    <w:rsid w:val="002F5EC8"/>
    <w:rsid w:val="002F675C"/>
    <w:rsid w:val="002F70CC"/>
    <w:rsid w:val="00300C9A"/>
    <w:rsid w:val="0030116C"/>
    <w:rsid w:val="003014B5"/>
    <w:rsid w:val="003019FF"/>
    <w:rsid w:val="00302271"/>
    <w:rsid w:val="0030264D"/>
    <w:rsid w:val="00303409"/>
    <w:rsid w:val="00303B27"/>
    <w:rsid w:val="00303DB5"/>
    <w:rsid w:val="003041F9"/>
    <w:rsid w:val="003046FA"/>
    <w:rsid w:val="0030506E"/>
    <w:rsid w:val="003054EC"/>
    <w:rsid w:val="003058B7"/>
    <w:rsid w:val="00305B84"/>
    <w:rsid w:val="003067DA"/>
    <w:rsid w:val="00307643"/>
    <w:rsid w:val="0031029A"/>
    <w:rsid w:val="003107D6"/>
    <w:rsid w:val="0031086D"/>
    <w:rsid w:val="00310B1C"/>
    <w:rsid w:val="00310CE4"/>
    <w:rsid w:val="00311E0E"/>
    <w:rsid w:val="00312338"/>
    <w:rsid w:val="003124A0"/>
    <w:rsid w:val="00313472"/>
    <w:rsid w:val="00313937"/>
    <w:rsid w:val="00313AE7"/>
    <w:rsid w:val="00313CC6"/>
    <w:rsid w:val="003145D4"/>
    <w:rsid w:val="00314F62"/>
    <w:rsid w:val="00315B0E"/>
    <w:rsid w:val="00316336"/>
    <w:rsid w:val="00316368"/>
    <w:rsid w:val="003168D6"/>
    <w:rsid w:val="00316AEF"/>
    <w:rsid w:val="00317574"/>
    <w:rsid w:val="003179B5"/>
    <w:rsid w:val="00317BE7"/>
    <w:rsid w:val="00317E70"/>
    <w:rsid w:val="0032000F"/>
    <w:rsid w:val="0032039A"/>
    <w:rsid w:val="003208DC"/>
    <w:rsid w:val="00320994"/>
    <w:rsid w:val="00320BC1"/>
    <w:rsid w:val="00320C37"/>
    <w:rsid w:val="00320D04"/>
    <w:rsid w:val="003213CC"/>
    <w:rsid w:val="003224C7"/>
    <w:rsid w:val="00324E83"/>
    <w:rsid w:val="003257AE"/>
    <w:rsid w:val="00325A41"/>
    <w:rsid w:val="00325D8B"/>
    <w:rsid w:val="00326435"/>
    <w:rsid w:val="0032789E"/>
    <w:rsid w:val="00330589"/>
    <w:rsid w:val="0033171A"/>
    <w:rsid w:val="0033194D"/>
    <w:rsid w:val="00332271"/>
    <w:rsid w:val="00332DCD"/>
    <w:rsid w:val="00332F2B"/>
    <w:rsid w:val="0033371E"/>
    <w:rsid w:val="003337FB"/>
    <w:rsid w:val="003345D1"/>
    <w:rsid w:val="00334D12"/>
    <w:rsid w:val="003358B1"/>
    <w:rsid w:val="00336831"/>
    <w:rsid w:val="00336FDF"/>
    <w:rsid w:val="003401B6"/>
    <w:rsid w:val="0034086C"/>
    <w:rsid w:val="003409B0"/>
    <w:rsid w:val="003411F0"/>
    <w:rsid w:val="00341345"/>
    <w:rsid w:val="003415C9"/>
    <w:rsid w:val="00342111"/>
    <w:rsid w:val="003427A4"/>
    <w:rsid w:val="0034364C"/>
    <w:rsid w:val="003448F8"/>
    <w:rsid w:val="00346095"/>
    <w:rsid w:val="003466C9"/>
    <w:rsid w:val="00347904"/>
    <w:rsid w:val="0035045F"/>
    <w:rsid w:val="003506A5"/>
    <w:rsid w:val="0035108D"/>
    <w:rsid w:val="00351394"/>
    <w:rsid w:val="0035190D"/>
    <w:rsid w:val="0035191A"/>
    <w:rsid w:val="003519B5"/>
    <w:rsid w:val="00351B8B"/>
    <w:rsid w:val="00353317"/>
    <w:rsid w:val="003534BB"/>
    <w:rsid w:val="00353DE8"/>
    <w:rsid w:val="00355D90"/>
    <w:rsid w:val="00357D49"/>
    <w:rsid w:val="00360189"/>
    <w:rsid w:val="003603EF"/>
    <w:rsid w:val="003608A6"/>
    <w:rsid w:val="00360C0B"/>
    <w:rsid w:val="00362069"/>
    <w:rsid w:val="00362D5E"/>
    <w:rsid w:val="00363938"/>
    <w:rsid w:val="00363968"/>
    <w:rsid w:val="00363ABB"/>
    <w:rsid w:val="00364670"/>
    <w:rsid w:val="003658A6"/>
    <w:rsid w:val="00365B84"/>
    <w:rsid w:val="0036713A"/>
    <w:rsid w:val="003671BF"/>
    <w:rsid w:val="00367300"/>
    <w:rsid w:val="00367B70"/>
    <w:rsid w:val="00371955"/>
    <w:rsid w:val="00371C7B"/>
    <w:rsid w:val="00372924"/>
    <w:rsid w:val="00372ED4"/>
    <w:rsid w:val="0037365D"/>
    <w:rsid w:val="0037366E"/>
    <w:rsid w:val="00373700"/>
    <w:rsid w:val="003759C3"/>
    <w:rsid w:val="00375C24"/>
    <w:rsid w:val="003763A9"/>
    <w:rsid w:val="00376493"/>
    <w:rsid w:val="00376580"/>
    <w:rsid w:val="003767C7"/>
    <w:rsid w:val="00377205"/>
    <w:rsid w:val="00380408"/>
    <w:rsid w:val="003804B3"/>
    <w:rsid w:val="003804F5"/>
    <w:rsid w:val="00380D67"/>
    <w:rsid w:val="003823F0"/>
    <w:rsid w:val="00383868"/>
    <w:rsid w:val="00383E89"/>
    <w:rsid w:val="003848C0"/>
    <w:rsid w:val="003849DC"/>
    <w:rsid w:val="00384C31"/>
    <w:rsid w:val="00386113"/>
    <w:rsid w:val="00386614"/>
    <w:rsid w:val="00387053"/>
    <w:rsid w:val="00391809"/>
    <w:rsid w:val="00392B47"/>
    <w:rsid w:val="00393435"/>
    <w:rsid w:val="0039366D"/>
    <w:rsid w:val="0039483B"/>
    <w:rsid w:val="003953A5"/>
    <w:rsid w:val="0039597C"/>
    <w:rsid w:val="00395C3C"/>
    <w:rsid w:val="00395F7D"/>
    <w:rsid w:val="00396D08"/>
    <w:rsid w:val="00397010"/>
    <w:rsid w:val="00397271"/>
    <w:rsid w:val="00397D7F"/>
    <w:rsid w:val="003A04CC"/>
    <w:rsid w:val="003A0555"/>
    <w:rsid w:val="003A160B"/>
    <w:rsid w:val="003A1659"/>
    <w:rsid w:val="003A3149"/>
    <w:rsid w:val="003A3590"/>
    <w:rsid w:val="003A46DC"/>
    <w:rsid w:val="003A5433"/>
    <w:rsid w:val="003A7699"/>
    <w:rsid w:val="003B00D9"/>
    <w:rsid w:val="003B035C"/>
    <w:rsid w:val="003B0DC7"/>
    <w:rsid w:val="003B1143"/>
    <w:rsid w:val="003B132A"/>
    <w:rsid w:val="003B137F"/>
    <w:rsid w:val="003B296A"/>
    <w:rsid w:val="003B2BC7"/>
    <w:rsid w:val="003B3282"/>
    <w:rsid w:val="003B481A"/>
    <w:rsid w:val="003B52AC"/>
    <w:rsid w:val="003B563F"/>
    <w:rsid w:val="003B612D"/>
    <w:rsid w:val="003B6B38"/>
    <w:rsid w:val="003B7356"/>
    <w:rsid w:val="003B7824"/>
    <w:rsid w:val="003C01DE"/>
    <w:rsid w:val="003C10AA"/>
    <w:rsid w:val="003C1500"/>
    <w:rsid w:val="003C1D54"/>
    <w:rsid w:val="003C1DEC"/>
    <w:rsid w:val="003C22C5"/>
    <w:rsid w:val="003C257D"/>
    <w:rsid w:val="003C2DFA"/>
    <w:rsid w:val="003C2F4E"/>
    <w:rsid w:val="003C34D6"/>
    <w:rsid w:val="003C37C7"/>
    <w:rsid w:val="003C44F7"/>
    <w:rsid w:val="003C6E23"/>
    <w:rsid w:val="003C70D3"/>
    <w:rsid w:val="003C74E7"/>
    <w:rsid w:val="003C7538"/>
    <w:rsid w:val="003C7844"/>
    <w:rsid w:val="003C7A14"/>
    <w:rsid w:val="003C7CC9"/>
    <w:rsid w:val="003D04DD"/>
    <w:rsid w:val="003D0BE1"/>
    <w:rsid w:val="003D1CC9"/>
    <w:rsid w:val="003D2030"/>
    <w:rsid w:val="003D2098"/>
    <w:rsid w:val="003D2920"/>
    <w:rsid w:val="003D2FA6"/>
    <w:rsid w:val="003D374A"/>
    <w:rsid w:val="003D480C"/>
    <w:rsid w:val="003D4AB7"/>
    <w:rsid w:val="003D4BFD"/>
    <w:rsid w:val="003D579D"/>
    <w:rsid w:val="003D57D4"/>
    <w:rsid w:val="003D595E"/>
    <w:rsid w:val="003E0534"/>
    <w:rsid w:val="003E2D90"/>
    <w:rsid w:val="003E366F"/>
    <w:rsid w:val="003E3E0A"/>
    <w:rsid w:val="003E475A"/>
    <w:rsid w:val="003E5224"/>
    <w:rsid w:val="003E5575"/>
    <w:rsid w:val="003E68D4"/>
    <w:rsid w:val="003E6A0B"/>
    <w:rsid w:val="003E7137"/>
    <w:rsid w:val="003E7423"/>
    <w:rsid w:val="003E75A2"/>
    <w:rsid w:val="003E7650"/>
    <w:rsid w:val="003E798C"/>
    <w:rsid w:val="003F08F9"/>
    <w:rsid w:val="003F1995"/>
    <w:rsid w:val="003F1C02"/>
    <w:rsid w:val="003F1DDA"/>
    <w:rsid w:val="003F271D"/>
    <w:rsid w:val="003F3D32"/>
    <w:rsid w:val="003F4A30"/>
    <w:rsid w:val="003F616E"/>
    <w:rsid w:val="003F6780"/>
    <w:rsid w:val="003F6835"/>
    <w:rsid w:val="003F6DA5"/>
    <w:rsid w:val="003F6F15"/>
    <w:rsid w:val="003F7A81"/>
    <w:rsid w:val="003F7D5A"/>
    <w:rsid w:val="003F7EE9"/>
    <w:rsid w:val="004002AD"/>
    <w:rsid w:val="004002C4"/>
    <w:rsid w:val="004013B2"/>
    <w:rsid w:val="004019E9"/>
    <w:rsid w:val="00402207"/>
    <w:rsid w:val="00405BAE"/>
    <w:rsid w:val="004064A8"/>
    <w:rsid w:val="00406F68"/>
    <w:rsid w:val="00406FAB"/>
    <w:rsid w:val="004102E7"/>
    <w:rsid w:val="00410F43"/>
    <w:rsid w:val="0041192C"/>
    <w:rsid w:val="004130D1"/>
    <w:rsid w:val="00413CA8"/>
    <w:rsid w:val="00414297"/>
    <w:rsid w:val="00415247"/>
    <w:rsid w:val="00416F48"/>
    <w:rsid w:val="0041712A"/>
    <w:rsid w:val="004171C1"/>
    <w:rsid w:val="00417209"/>
    <w:rsid w:val="00417AEE"/>
    <w:rsid w:val="004207EE"/>
    <w:rsid w:val="0042106A"/>
    <w:rsid w:val="00421919"/>
    <w:rsid w:val="00421AEF"/>
    <w:rsid w:val="0042442A"/>
    <w:rsid w:val="004257F4"/>
    <w:rsid w:val="004276E0"/>
    <w:rsid w:val="0043015F"/>
    <w:rsid w:val="004301D1"/>
    <w:rsid w:val="00430AEB"/>
    <w:rsid w:val="00431FE9"/>
    <w:rsid w:val="004320A7"/>
    <w:rsid w:val="0043260F"/>
    <w:rsid w:val="004328E9"/>
    <w:rsid w:val="004332BA"/>
    <w:rsid w:val="00433CF9"/>
    <w:rsid w:val="00433EC4"/>
    <w:rsid w:val="00433F42"/>
    <w:rsid w:val="004343F5"/>
    <w:rsid w:val="004361A9"/>
    <w:rsid w:val="004365DC"/>
    <w:rsid w:val="004366BA"/>
    <w:rsid w:val="004371C6"/>
    <w:rsid w:val="00437A06"/>
    <w:rsid w:val="00440AC7"/>
    <w:rsid w:val="00440BBA"/>
    <w:rsid w:val="00441908"/>
    <w:rsid w:val="00441AAB"/>
    <w:rsid w:val="00441F3E"/>
    <w:rsid w:val="00443232"/>
    <w:rsid w:val="00443FE3"/>
    <w:rsid w:val="00444D2C"/>
    <w:rsid w:val="0044513D"/>
    <w:rsid w:val="0044619C"/>
    <w:rsid w:val="00446A55"/>
    <w:rsid w:val="00447441"/>
    <w:rsid w:val="00447D85"/>
    <w:rsid w:val="00447E4E"/>
    <w:rsid w:val="004503DB"/>
    <w:rsid w:val="00450A78"/>
    <w:rsid w:val="00451EBE"/>
    <w:rsid w:val="0045216A"/>
    <w:rsid w:val="0045255A"/>
    <w:rsid w:val="004526CE"/>
    <w:rsid w:val="00452725"/>
    <w:rsid w:val="00453B42"/>
    <w:rsid w:val="004543B6"/>
    <w:rsid w:val="00455016"/>
    <w:rsid w:val="004562AB"/>
    <w:rsid w:val="00456FE8"/>
    <w:rsid w:val="00457478"/>
    <w:rsid w:val="00460108"/>
    <w:rsid w:val="004604DC"/>
    <w:rsid w:val="004607A8"/>
    <w:rsid w:val="0046144D"/>
    <w:rsid w:val="00461BA1"/>
    <w:rsid w:val="00462373"/>
    <w:rsid w:val="00462633"/>
    <w:rsid w:val="00462D62"/>
    <w:rsid w:val="004645C2"/>
    <w:rsid w:val="0046577B"/>
    <w:rsid w:val="00466CED"/>
    <w:rsid w:val="00466D89"/>
    <w:rsid w:val="004670F1"/>
    <w:rsid w:val="004675A6"/>
    <w:rsid w:val="00467EF4"/>
    <w:rsid w:val="00470733"/>
    <w:rsid w:val="004708BF"/>
    <w:rsid w:val="00471179"/>
    <w:rsid w:val="00471ECF"/>
    <w:rsid w:val="004724EA"/>
    <w:rsid w:val="00472AC8"/>
    <w:rsid w:val="00473027"/>
    <w:rsid w:val="00473652"/>
    <w:rsid w:val="00473BCB"/>
    <w:rsid w:val="004746ED"/>
    <w:rsid w:val="00474DDA"/>
    <w:rsid w:val="00475811"/>
    <w:rsid w:val="00475BD5"/>
    <w:rsid w:val="0047693E"/>
    <w:rsid w:val="0047799A"/>
    <w:rsid w:val="00480833"/>
    <w:rsid w:val="00480BBA"/>
    <w:rsid w:val="00480F25"/>
    <w:rsid w:val="00481512"/>
    <w:rsid w:val="0048268F"/>
    <w:rsid w:val="004827B4"/>
    <w:rsid w:val="00483073"/>
    <w:rsid w:val="00483CC8"/>
    <w:rsid w:val="00484A77"/>
    <w:rsid w:val="00484AC6"/>
    <w:rsid w:val="00484DA9"/>
    <w:rsid w:val="00486C24"/>
    <w:rsid w:val="00487E71"/>
    <w:rsid w:val="00490255"/>
    <w:rsid w:val="0049066D"/>
    <w:rsid w:val="004917BD"/>
    <w:rsid w:val="00491CA4"/>
    <w:rsid w:val="00493D43"/>
    <w:rsid w:val="00493E3C"/>
    <w:rsid w:val="004944E1"/>
    <w:rsid w:val="00494D9B"/>
    <w:rsid w:val="00496937"/>
    <w:rsid w:val="00497440"/>
    <w:rsid w:val="00497FDB"/>
    <w:rsid w:val="004A0A26"/>
    <w:rsid w:val="004A252C"/>
    <w:rsid w:val="004A30DD"/>
    <w:rsid w:val="004A3FB3"/>
    <w:rsid w:val="004A4439"/>
    <w:rsid w:val="004A4554"/>
    <w:rsid w:val="004A47C3"/>
    <w:rsid w:val="004A6B8A"/>
    <w:rsid w:val="004A6DAF"/>
    <w:rsid w:val="004A723D"/>
    <w:rsid w:val="004A76E9"/>
    <w:rsid w:val="004A7A77"/>
    <w:rsid w:val="004B1A6C"/>
    <w:rsid w:val="004B1F48"/>
    <w:rsid w:val="004B255E"/>
    <w:rsid w:val="004B3010"/>
    <w:rsid w:val="004B323E"/>
    <w:rsid w:val="004B3D7D"/>
    <w:rsid w:val="004B3FC1"/>
    <w:rsid w:val="004B47FF"/>
    <w:rsid w:val="004B4B71"/>
    <w:rsid w:val="004B55BF"/>
    <w:rsid w:val="004B5C56"/>
    <w:rsid w:val="004B5DFE"/>
    <w:rsid w:val="004B681B"/>
    <w:rsid w:val="004B749C"/>
    <w:rsid w:val="004C016F"/>
    <w:rsid w:val="004C068D"/>
    <w:rsid w:val="004C0F09"/>
    <w:rsid w:val="004C2A18"/>
    <w:rsid w:val="004C2B5C"/>
    <w:rsid w:val="004C2BE5"/>
    <w:rsid w:val="004C2EDE"/>
    <w:rsid w:val="004C3032"/>
    <w:rsid w:val="004C310B"/>
    <w:rsid w:val="004C354F"/>
    <w:rsid w:val="004C3892"/>
    <w:rsid w:val="004C3D66"/>
    <w:rsid w:val="004C3E01"/>
    <w:rsid w:val="004C4557"/>
    <w:rsid w:val="004C4F6C"/>
    <w:rsid w:val="004C54E8"/>
    <w:rsid w:val="004C5D6E"/>
    <w:rsid w:val="004C5FA2"/>
    <w:rsid w:val="004C64E6"/>
    <w:rsid w:val="004C6799"/>
    <w:rsid w:val="004C6968"/>
    <w:rsid w:val="004C7F6E"/>
    <w:rsid w:val="004D058E"/>
    <w:rsid w:val="004D14FB"/>
    <w:rsid w:val="004D22B1"/>
    <w:rsid w:val="004D36A8"/>
    <w:rsid w:val="004D45CF"/>
    <w:rsid w:val="004D5673"/>
    <w:rsid w:val="004D7D17"/>
    <w:rsid w:val="004E01BA"/>
    <w:rsid w:val="004E08A1"/>
    <w:rsid w:val="004E0B0B"/>
    <w:rsid w:val="004E0DEC"/>
    <w:rsid w:val="004E13AD"/>
    <w:rsid w:val="004E1AC1"/>
    <w:rsid w:val="004E1DA7"/>
    <w:rsid w:val="004E1E6D"/>
    <w:rsid w:val="004E23E3"/>
    <w:rsid w:val="004E33CF"/>
    <w:rsid w:val="004E41EE"/>
    <w:rsid w:val="004E4518"/>
    <w:rsid w:val="004E4ED2"/>
    <w:rsid w:val="004E4FF6"/>
    <w:rsid w:val="004E51A3"/>
    <w:rsid w:val="004E5FD0"/>
    <w:rsid w:val="004E6F72"/>
    <w:rsid w:val="004E7453"/>
    <w:rsid w:val="004E7508"/>
    <w:rsid w:val="004E77AE"/>
    <w:rsid w:val="004E7E41"/>
    <w:rsid w:val="004F07A7"/>
    <w:rsid w:val="004F1072"/>
    <w:rsid w:val="004F1BF9"/>
    <w:rsid w:val="004F382F"/>
    <w:rsid w:val="004F40B4"/>
    <w:rsid w:val="004F6283"/>
    <w:rsid w:val="004F6DE1"/>
    <w:rsid w:val="004F72A6"/>
    <w:rsid w:val="004F7586"/>
    <w:rsid w:val="004F7CB4"/>
    <w:rsid w:val="004F7F89"/>
    <w:rsid w:val="005001AF"/>
    <w:rsid w:val="00501746"/>
    <w:rsid w:val="0050194E"/>
    <w:rsid w:val="00501A47"/>
    <w:rsid w:val="00501A57"/>
    <w:rsid w:val="0050294D"/>
    <w:rsid w:val="00503E55"/>
    <w:rsid w:val="005057B2"/>
    <w:rsid w:val="00506A97"/>
    <w:rsid w:val="00511F93"/>
    <w:rsid w:val="00512040"/>
    <w:rsid w:val="005126FE"/>
    <w:rsid w:val="0051303D"/>
    <w:rsid w:val="0051351B"/>
    <w:rsid w:val="00513D7C"/>
    <w:rsid w:val="00514072"/>
    <w:rsid w:val="00515FF8"/>
    <w:rsid w:val="00516185"/>
    <w:rsid w:val="005175F7"/>
    <w:rsid w:val="0052065F"/>
    <w:rsid w:val="005209F6"/>
    <w:rsid w:val="00520F89"/>
    <w:rsid w:val="00521492"/>
    <w:rsid w:val="005214BA"/>
    <w:rsid w:val="005227A7"/>
    <w:rsid w:val="005242AA"/>
    <w:rsid w:val="00524981"/>
    <w:rsid w:val="00526DD5"/>
    <w:rsid w:val="00527ABE"/>
    <w:rsid w:val="00527E4D"/>
    <w:rsid w:val="00530471"/>
    <w:rsid w:val="0053053C"/>
    <w:rsid w:val="00530C66"/>
    <w:rsid w:val="00530D8F"/>
    <w:rsid w:val="0053253C"/>
    <w:rsid w:val="0053294C"/>
    <w:rsid w:val="00533DB5"/>
    <w:rsid w:val="00534B55"/>
    <w:rsid w:val="00534C88"/>
    <w:rsid w:val="00536753"/>
    <w:rsid w:val="00536BD4"/>
    <w:rsid w:val="00536C03"/>
    <w:rsid w:val="005402E4"/>
    <w:rsid w:val="00540A61"/>
    <w:rsid w:val="005417D1"/>
    <w:rsid w:val="00542167"/>
    <w:rsid w:val="00542C0F"/>
    <w:rsid w:val="00542CEC"/>
    <w:rsid w:val="00542D47"/>
    <w:rsid w:val="00542D7E"/>
    <w:rsid w:val="00542FD0"/>
    <w:rsid w:val="005449D2"/>
    <w:rsid w:val="00545269"/>
    <w:rsid w:val="00546018"/>
    <w:rsid w:val="005505BC"/>
    <w:rsid w:val="0055137A"/>
    <w:rsid w:val="00551A6A"/>
    <w:rsid w:val="005522FE"/>
    <w:rsid w:val="00552AC0"/>
    <w:rsid w:val="005533F3"/>
    <w:rsid w:val="00553F61"/>
    <w:rsid w:val="00554054"/>
    <w:rsid w:val="005561B3"/>
    <w:rsid w:val="0056008A"/>
    <w:rsid w:val="00560540"/>
    <w:rsid w:val="005608AE"/>
    <w:rsid w:val="00561163"/>
    <w:rsid w:val="00562DC1"/>
    <w:rsid w:val="005631C6"/>
    <w:rsid w:val="005646CE"/>
    <w:rsid w:val="0056507C"/>
    <w:rsid w:val="0056589E"/>
    <w:rsid w:val="005658FF"/>
    <w:rsid w:val="00566ECE"/>
    <w:rsid w:val="0057003C"/>
    <w:rsid w:val="005701BA"/>
    <w:rsid w:val="00571CAF"/>
    <w:rsid w:val="005725A4"/>
    <w:rsid w:val="00572667"/>
    <w:rsid w:val="00572725"/>
    <w:rsid w:val="00572BEB"/>
    <w:rsid w:val="005732EB"/>
    <w:rsid w:val="00573375"/>
    <w:rsid w:val="0057386C"/>
    <w:rsid w:val="00573EC4"/>
    <w:rsid w:val="00575DAF"/>
    <w:rsid w:val="00575E20"/>
    <w:rsid w:val="00576C9F"/>
    <w:rsid w:val="005777AC"/>
    <w:rsid w:val="005800AC"/>
    <w:rsid w:val="005812B8"/>
    <w:rsid w:val="00581811"/>
    <w:rsid w:val="0058222C"/>
    <w:rsid w:val="005836DD"/>
    <w:rsid w:val="0058563F"/>
    <w:rsid w:val="00585D5C"/>
    <w:rsid w:val="00585E53"/>
    <w:rsid w:val="0058634F"/>
    <w:rsid w:val="005864F4"/>
    <w:rsid w:val="005868B5"/>
    <w:rsid w:val="00587026"/>
    <w:rsid w:val="00587986"/>
    <w:rsid w:val="00587BF4"/>
    <w:rsid w:val="00587F42"/>
    <w:rsid w:val="00590AA4"/>
    <w:rsid w:val="00590C8C"/>
    <w:rsid w:val="005926C8"/>
    <w:rsid w:val="00592A70"/>
    <w:rsid w:val="00593AA4"/>
    <w:rsid w:val="00593B77"/>
    <w:rsid w:val="005940F0"/>
    <w:rsid w:val="005941CB"/>
    <w:rsid w:val="00594433"/>
    <w:rsid w:val="00594C00"/>
    <w:rsid w:val="005956CF"/>
    <w:rsid w:val="00596382"/>
    <w:rsid w:val="005A007D"/>
    <w:rsid w:val="005A091E"/>
    <w:rsid w:val="005A0B1A"/>
    <w:rsid w:val="005A1C5B"/>
    <w:rsid w:val="005A1DC0"/>
    <w:rsid w:val="005A2299"/>
    <w:rsid w:val="005A2B93"/>
    <w:rsid w:val="005A3232"/>
    <w:rsid w:val="005A3588"/>
    <w:rsid w:val="005A5375"/>
    <w:rsid w:val="005A57B9"/>
    <w:rsid w:val="005A5E50"/>
    <w:rsid w:val="005A698F"/>
    <w:rsid w:val="005A777C"/>
    <w:rsid w:val="005B03F4"/>
    <w:rsid w:val="005B145A"/>
    <w:rsid w:val="005B32D7"/>
    <w:rsid w:val="005B547E"/>
    <w:rsid w:val="005B5A40"/>
    <w:rsid w:val="005B6572"/>
    <w:rsid w:val="005B68A3"/>
    <w:rsid w:val="005B6E08"/>
    <w:rsid w:val="005B7730"/>
    <w:rsid w:val="005B7DAD"/>
    <w:rsid w:val="005C023A"/>
    <w:rsid w:val="005C0AA5"/>
    <w:rsid w:val="005C1549"/>
    <w:rsid w:val="005C1AB8"/>
    <w:rsid w:val="005C1DCE"/>
    <w:rsid w:val="005C26E6"/>
    <w:rsid w:val="005C40FA"/>
    <w:rsid w:val="005C4EB4"/>
    <w:rsid w:val="005C517B"/>
    <w:rsid w:val="005C525D"/>
    <w:rsid w:val="005C52D1"/>
    <w:rsid w:val="005C5625"/>
    <w:rsid w:val="005C58B7"/>
    <w:rsid w:val="005C5B3A"/>
    <w:rsid w:val="005C5D99"/>
    <w:rsid w:val="005C6615"/>
    <w:rsid w:val="005D0585"/>
    <w:rsid w:val="005D1DC8"/>
    <w:rsid w:val="005D2284"/>
    <w:rsid w:val="005D31D9"/>
    <w:rsid w:val="005D3276"/>
    <w:rsid w:val="005D34A8"/>
    <w:rsid w:val="005D3740"/>
    <w:rsid w:val="005D38E1"/>
    <w:rsid w:val="005D3CE6"/>
    <w:rsid w:val="005D4025"/>
    <w:rsid w:val="005D409B"/>
    <w:rsid w:val="005D4169"/>
    <w:rsid w:val="005D41F8"/>
    <w:rsid w:val="005D473F"/>
    <w:rsid w:val="005D6482"/>
    <w:rsid w:val="005D6633"/>
    <w:rsid w:val="005E08E7"/>
    <w:rsid w:val="005E1E59"/>
    <w:rsid w:val="005E21B8"/>
    <w:rsid w:val="005E2922"/>
    <w:rsid w:val="005E46C7"/>
    <w:rsid w:val="005E49B9"/>
    <w:rsid w:val="005E51C5"/>
    <w:rsid w:val="005E5DF3"/>
    <w:rsid w:val="005E5F37"/>
    <w:rsid w:val="005E6099"/>
    <w:rsid w:val="005E6B4F"/>
    <w:rsid w:val="005E6BEE"/>
    <w:rsid w:val="005F07BE"/>
    <w:rsid w:val="005F1270"/>
    <w:rsid w:val="005F13EF"/>
    <w:rsid w:val="005F20BB"/>
    <w:rsid w:val="005F21EE"/>
    <w:rsid w:val="005F24E2"/>
    <w:rsid w:val="005F27F0"/>
    <w:rsid w:val="005F338F"/>
    <w:rsid w:val="005F3EB5"/>
    <w:rsid w:val="005F49CF"/>
    <w:rsid w:val="005F55AF"/>
    <w:rsid w:val="005F5C29"/>
    <w:rsid w:val="005F640D"/>
    <w:rsid w:val="005F6AA5"/>
    <w:rsid w:val="005F6CE8"/>
    <w:rsid w:val="005F704F"/>
    <w:rsid w:val="005F7FC1"/>
    <w:rsid w:val="006000F4"/>
    <w:rsid w:val="006002BA"/>
    <w:rsid w:val="006004E9"/>
    <w:rsid w:val="00600FA4"/>
    <w:rsid w:val="00601058"/>
    <w:rsid w:val="006012AC"/>
    <w:rsid w:val="00601E12"/>
    <w:rsid w:val="0060340C"/>
    <w:rsid w:val="00603964"/>
    <w:rsid w:val="00603AEB"/>
    <w:rsid w:val="00603D38"/>
    <w:rsid w:val="00603EE8"/>
    <w:rsid w:val="0060567D"/>
    <w:rsid w:val="00605818"/>
    <w:rsid w:val="00606318"/>
    <w:rsid w:val="0060743E"/>
    <w:rsid w:val="006074D7"/>
    <w:rsid w:val="00607749"/>
    <w:rsid w:val="0061117E"/>
    <w:rsid w:val="00612279"/>
    <w:rsid w:val="00612C9E"/>
    <w:rsid w:val="006133D8"/>
    <w:rsid w:val="00613BDB"/>
    <w:rsid w:val="00613D72"/>
    <w:rsid w:val="00613EBD"/>
    <w:rsid w:val="00614221"/>
    <w:rsid w:val="00615A6B"/>
    <w:rsid w:val="00615CBF"/>
    <w:rsid w:val="00616894"/>
    <w:rsid w:val="00616DFD"/>
    <w:rsid w:val="00616E77"/>
    <w:rsid w:val="0061730F"/>
    <w:rsid w:val="00617CDA"/>
    <w:rsid w:val="006202E1"/>
    <w:rsid w:val="00620723"/>
    <w:rsid w:val="00620BEA"/>
    <w:rsid w:val="00620EF7"/>
    <w:rsid w:val="006211A7"/>
    <w:rsid w:val="0062195F"/>
    <w:rsid w:val="00622020"/>
    <w:rsid w:val="00622660"/>
    <w:rsid w:val="00622C8F"/>
    <w:rsid w:val="006230DA"/>
    <w:rsid w:val="006236FB"/>
    <w:rsid w:val="0062397F"/>
    <w:rsid w:val="00623A16"/>
    <w:rsid w:val="00623E6A"/>
    <w:rsid w:val="0062434D"/>
    <w:rsid w:val="00624E85"/>
    <w:rsid w:val="00625516"/>
    <w:rsid w:val="00625D0D"/>
    <w:rsid w:val="00625DD8"/>
    <w:rsid w:val="006300F9"/>
    <w:rsid w:val="006315CE"/>
    <w:rsid w:val="00631F8A"/>
    <w:rsid w:val="006322F4"/>
    <w:rsid w:val="0063293E"/>
    <w:rsid w:val="0063307A"/>
    <w:rsid w:val="00633221"/>
    <w:rsid w:val="0063335C"/>
    <w:rsid w:val="00633D28"/>
    <w:rsid w:val="0063442F"/>
    <w:rsid w:val="0063462B"/>
    <w:rsid w:val="006367F4"/>
    <w:rsid w:val="006370E3"/>
    <w:rsid w:val="0064051E"/>
    <w:rsid w:val="0064079E"/>
    <w:rsid w:val="00640B73"/>
    <w:rsid w:val="0064100D"/>
    <w:rsid w:val="006418BF"/>
    <w:rsid w:val="0064193A"/>
    <w:rsid w:val="00641C00"/>
    <w:rsid w:val="00642D11"/>
    <w:rsid w:val="00643044"/>
    <w:rsid w:val="00644623"/>
    <w:rsid w:val="00644C13"/>
    <w:rsid w:val="00646228"/>
    <w:rsid w:val="00646243"/>
    <w:rsid w:val="006466A4"/>
    <w:rsid w:val="006467E2"/>
    <w:rsid w:val="00646C28"/>
    <w:rsid w:val="006479A1"/>
    <w:rsid w:val="00650013"/>
    <w:rsid w:val="00650B0B"/>
    <w:rsid w:val="00650EE8"/>
    <w:rsid w:val="006523D5"/>
    <w:rsid w:val="006524C0"/>
    <w:rsid w:val="00652772"/>
    <w:rsid w:val="00652892"/>
    <w:rsid w:val="00652BFF"/>
    <w:rsid w:val="006530EB"/>
    <w:rsid w:val="00653422"/>
    <w:rsid w:val="00653F83"/>
    <w:rsid w:val="0065435D"/>
    <w:rsid w:val="006546D8"/>
    <w:rsid w:val="00655F4B"/>
    <w:rsid w:val="00657792"/>
    <w:rsid w:val="00657B90"/>
    <w:rsid w:val="00660926"/>
    <w:rsid w:val="00660FFA"/>
    <w:rsid w:val="006615D3"/>
    <w:rsid w:val="00661815"/>
    <w:rsid w:val="0066245E"/>
    <w:rsid w:val="0066294B"/>
    <w:rsid w:val="00663A5B"/>
    <w:rsid w:val="00663E41"/>
    <w:rsid w:val="006645A6"/>
    <w:rsid w:val="006654BF"/>
    <w:rsid w:val="0066569A"/>
    <w:rsid w:val="006657D8"/>
    <w:rsid w:val="006664EF"/>
    <w:rsid w:val="00666649"/>
    <w:rsid w:val="00666BD8"/>
    <w:rsid w:val="00666DAB"/>
    <w:rsid w:val="00670921"/>
    <w:rsid w:val="00671920"/>
    <w:rsid w:val="00671B7A"/>
    <w:rsid w:val="006721D9"/>
    <w:rsid w:val="0067225B"/>
    <w:rsid w:val="00672A5A"/>
    <w:rsid w:val="00673875"/>
    <w:rsid w:val="00673CAB"/>
    <w:rsid w:val="00673ED1"/>
    <w:rsid w:val="00673F1F"/>
    <w:rsid w:val="00674583"/>
    <w:rsid w:val="006746B3"/>
    <w:rsid w:val="00674BDF"/>
    <w:rsid w:val="00674FFE"/>
    <w:rsid w:val="00675056"/>
    <w:rsid w:val="00675096"/>
    <w:rsid w:val="006761A2"/>
    <w:rsid w:val="006772AB"/>
    <w:rsid w:val="00677C77"/>
    <w:rsid w:val="006818A1"/>
    <w:rsid w:val="00681D28"/>
    <w:rsid w:val="00681E40"/>
    <w:rsid w:val="0068285C"/>
    <w:rsid w:val="006867DB"/>
    <w:rsid w:val="0068687D"/>
    <w:rsid w:val="006872DA"/>
    <w:rsid w:val="00687A94"/>
    <w:rsid w:val="006903B6"/>
    <w:rsid w:val="00690870"/>
    <w:rsid w:val="006915F2"/>
    <w:rsid w:val="00691C36"/>
    <w:rsid w:val="006920CF"/>
    <w:rsid w:val="0069248E"/>
    <w:rsid w:val="00692510"/>
    <w:rsid w:val="00692851"/>
    <w:rsid w:val="00693149"/>
    <w:rsid w:val="00693E11"/>
    <w:rsid w:val="006947D8"/>
    <w:rsid w:val="00694CC6"/>
    <w:rsid w:val="006964F0"/>
    <w:rsid w:val="00696BA5"/>
    <w:rsid w:val="006974CB"/>
    <w:rsid w:val="00697FF7"/>
    <w:rsid w:val="006A01C7"/>
    <w:rsid w:val="006A0673"/>
    <w:rsid w:val="006A1838"/>
    <w:rsid w:val="006A2053"/>
    <w:rsid w:val="006A2219"/>
    <w:rsid w:val="006A2348"/>
    <w:rsid w:val="006A2E5D"/>
    <w:rsid w:val="006A33E7"/>
    <w:rsid w:val="006A45A4"/>
    <w:rsid w:val="006A63E9"/>
    <w:rsid w:val="006A67DD"/>
    <w:rsid w:val="006A71E1"/>
    <w:rsid w:val="006A7A5B"/>
    <w:rsid w:val="006B06C1"/>
    <w:rsid w:val="006B1902"/>
    <w:rsid w:val="006B23CF"/>
    <w:rsid w:val="006B2AC4"/>
    <w:rsid w:val="006B477B"/>
    <w:rsid w:val="006B5B61"/>
    <w:rsid w:val="006B6D9E"/>
    <w:rsid w:val="006B6FFC"/>
    <w:rsid w:val="006B7A33"/>
    <w:rsid w:val="006B7F9E"/>
    <w:rsid w:val="006C0BB6"/>
    <w:rsid w:val="006C12EF"/>
    <w:rsid w:val="006C1402"/>
    <w:rsid w:val="006C2F36"/>
    <w:rsid w:val="006C317E"/>
    <w:rsid w:val="006C37A2"/>
    <w:rsid w:val="006C3A65"/>
    <w:rsid w:val="006C3F9F"/>
    <w:rsid w:val="006C4308"/>
    <w:rsid w:val="006C43D2"/>
    <w:rsid w:val="006C44B9"/>
    <w:rsid w:val="006C4DA1"/>
    <w:rsid w:val="006C590D"/>
    <w:rsid w:val="006C5CDB"/>
    <w:rsid w:val="006C641B"/>
    <w:rsid w:val="006C66F5"/>
    <w:rsid w:val="006C7701"/>
    <w:rsid w:val="006C7D48"/>
    <w:rsid w:val="006D02A4"/>
    <w:rsid w:val="006D0708"/>
    <w:rsid w:val="006D07BC"/>
    <w:rsid w:val="006D1F45"/>
    <w:rsid w:val="006D2832"/>
    <w:rsid w:val="006D29F6"/>
    <w:rsid w:val="006D2A1F"/>
    <w:rsid w:val="006D3895"/>
    <w:rsid w:val="006D41E8"/>
    <w:rsid w:val="006D49BB"/>
    <w:rsid w:val="006D4CC8"/>
    <w:rsid w:val="006D4DDF"/>
    <w:rsid w:val="006D628A"/>
    <w:rsid w:val="006D695A"/>
    <w:rsid w:val="006D7DCE"/>
    <w:rsid w:val="006D7E39"/>
    <w:rsid w:val="006E0B54"/>
    <w:rsid w:val="006E12A1"/>
    <w:rsid w:val="006E18CD"/>
    <w:rsid w:val="006E1F1A"/>
    <w:rsid w:val="006E2E98"/>
    <w:rsid w:val="006E2FF5"/>
    <w:rsid w:val="006E4C20"/>
    <w:rsid w:val="006E4C37"/>
    <w:rsid w:val="006E5B36"/>
    <w:rsid w:val="006E5B80"/>
    <w:rsid w:val="006E6A83"/>
    <w:rsid w:val="006E6C23"/>
    <w:rsid w:val="006E7034"/>
    <w:rsid w:val="006E7063"/>
    <w:rsid w:val="006E7C23"/>
    <w:rsid w:val="006F00C4"/>
    <w:rsid w:val="006F093A"/>
    <w:rsid w:val="006F0AB0"/>
    <w:rsid w:val="006F0FC2"/>
    <w:rsid w:val="006F0FE7"/>
    <w:rsid w:val="006F20F0"/>
    <w:rsid w:val="006F2299"/>
    <w:rsid w:val="006F2A55"/>
    <w:rsid w:val="006F3627"/>
    <w:rsid w:val="006F4001"/>
    <w:rsid w:val="006F482E"/>
    <w:rsid w:val="006F4D98"/>
    <w:rsid w:val="006F55BE"/>
    <w:rsid w:val="006F57BF"/>
    <w:rsid w:val="006F587F"/>
    <w:rsid w:val="006F5B24"/>
    <w:rsid w:val="006F6433"/>
    <w:rsid w:val="006F65C6"/>
    <w:rsid w:val="006F6CC4"/>
    <w:rsid w:val="006F71A9"/>
    <w:rsid w:val="006F7BF2"/>
    <w:rsid w:val="00700041"/>
    <w:rsid w:val="00702485"/>
    <w:rsid w:val="00703E21"/>
    <w:rsid w:val="0070428F"/>
    <w:rsid w:val="00704663"/>
    <w:rsid w:val="00704865"/>
    <w:rsid w:val="00704C4D"/>
    <w:rsid w:val="00704D45"/>
    <w:rsid w:val="00705385"/>
    <w:rsid w:val="00705B42"/>
    <w:rsid w:val="007063A8"/>
    <w:rsid w:val="00706883"/>
    <w:rsid w:val="007072E5"/>
    <w:rsid w:val="0070730E"/>
    <w:rsid w:val="007079C6"/>
    <w:rsid w:val="00707B6C"/>
    <w:rsid w:val="00707EEF"/>
    <w:rsid w:val="0071031D"/>
    <w:rsid w:val="007105BF"/>
    <w:rsid w:val="007106AA"/>
    <w:rsid w:val="00710C2F"/>
    <w:rsid w:val="00711B90"/>
    <w:rsid w:val="00711BA8"/>
    <w:rsid w:val="0071226F"/>
    <w:rsid w:val="00712843"/>
    <w:rsid w:val="00712F8A"/>
    <w:rsid w:val="00713ED9"/>
    <w:rsid w:val="007141CF"/>
    <w:rsid w:val="0071469B"/>
    <w:rsid w:val="00716618"/>
    <w:rsid w:val="00716991"/>
    <w:rsid w:val="00716DCA"/>
    <w:rsid w:val="00717699"/>
    <w:rsid w:val="00717AAE"/>
    <w:rsid w:val="00720797"/>
    <w:rsid w:val="00721993"/>
    <w:rsid w:val="0072201D"/>
    <w:rsid w:val="007224D8"/>
    <w:rsid w:val="007225C8"/>
    <w:rsid w:val="00722C0B"/>
    <w:rsid w:val="00722C80"/>
    <w:rsid w:val="00722DD7"/>
    <w:rsid w:val="00723BD9"/>
    <w:rsid w:val="0072430F"/>
    <w:rsid w:val="00724586"/>
    <w:rsid w:val="00724E2E"/>
    <w:rsid w:val="00726061"/>
    <w:rsid w:val="00726502"/>
    <w:rsid w:val="00727160"/>
    <w:rsid w:val="0073137B"/>
    <w:rsid w:val="0073171F"/>
    <w:rsid w:val="00731D6C"/>
    <w:rsid w:val="00732359"/>
    <w:rsid w:val="00732391"/>
    <w:rsid w:val="00733308"/>
    <w:rsid w:val="007336F1"/>
    <w:rsid w:val="00733D51"/>
    <w:rsid w:val="00735389"/>
    <w:rsid w:val="00736CAA"/>
    <w:rsid w:val="007374F2"/>
    <w:rsid w:val="00737DA2"/>
    <w:rsid w:val="00740764"/>
    <w:rsid w:val="007409A6"/>
    <w:rsid w:val="0074133F"/>
    <w:rsid w:val="0074168D"/>
    <w:rsid w:val="0074180B"/>
    <w:rsid w:val="007426EB"/>
    <w:rsid w:val="0074530E"/>
    <w:rsid w:val="007453A6"/>
    <w:rsid w:val="007453F0"/>
    <w:rsid w:val="00745B34"/>
    <w:rsid w:val="007474CB"/>
    <w:rsid w:val="0074792A"/>
    <w:rsid w:val="0075095E"/>
    <w:rsid w:val="00750FEE"/>
    <w:rsid w:val="007517D7"/>
    <w:rsid w:val="00751835"/>
    <w:rsid w:val="00752857"/>
    <w:rsid w:val="00753FB7"/>
    <w:rsid w:val="00754040"/>
    <w:rsid w:val="00754B0D"/>
    <w:rsid w:val="00756894"/>
    <w:rsid w:val="00756A70"/>
    <w:rsid w:val="00756D40"/>
    <w:rsid w:val="00757A75"/>
    <w:rsid w:val="00761305"/>
    <w:rsid w:val="0076282F"/>
    <w:rsid w:val="00763BBB"/>
    <w:rsid w:val="007644C1"/>
    <w:rsid w:val="00765FC4"/>
    <w:rsid w:val="0076617A"/>
    <w:rsid w:val="00766848"/>
    <w:rsid w:val="00766899"/>
    <w:rsid w:val="00767004"/>
    <w:rsid w:val="00767E9D"/>
    <w:rsid w:val="007702B0"/>
    <w:rsid w:val="007704DF"/>
    <w:rsid w:val="007719D7"/>
    <w:rsid w:val="00771E74"/>
    <w:rsid w:val="00772457"/>
    <w:rsid w:val="00772A6A"/>
    <w:rsid w:val="00772A82"/>
    <w:rsid w:val="00773BC4"/>
    <w:rsid w:val="007754EE"/>
    <w:rsid w:val="00775FFB"/>
    <w:rsid w:val="0077617C"/>
    <w:rsid w:val="007768EB"/>
    <w:rsid w:val="0077727B"/>
    <w:rsid w:val="00777EF8"/>
    <w:rsid w:val="00780A41"/>
    <w:rsid w:val="00780B0C"/>
    <w:rsid w:val="00782104"/>
    <w:rsid w:val="00784C52"/>
    <w:rsid w:val="00785829"/>
    <w:rsid w:val="0078596F"/>
    <w:rsid w:val="00787399"/>
    <w:rsid w:val="007878B2"/>
    <w:rsid w:val="00787CC2"/>
    <w:rsid w:val="00790440"/>
    <w:rsid w:val="00790CE6"/>
    <w:rsid w:val="00790EF8"/>
    <w:rsid w:val="007920F8"/>
    <w:rsid w:val="00792157"/>
    <w:rsid w:val="00792168"/>
    <w:rsid w:val="007925EE"/>
    <w:rsid w:val="007927BE"/>
    <w:rsid w:val="007930E5"/>
    <w:rsid w:val="00794C4E"/>
    <w:rsid w:val="00795BF5"/>
    <w:rsid w:val="00795E00"/>
    <w:rsid w:val="007964A0"/>
    <w:rsid w:val="00796EEC"/>
    <w:rsid w:val="00797E1F"/>
    <w:rsid w:val="007A0403"/>
    <w:rsid w:val="007A04E7"/>
    <w:rsid w:val="007A3758"/>
    <w:rsid w:val="007A464D"/>
    <w:rsid w:val="007A53A6"/>
    <w:rsid w:val="007A598F"/>
    <w:rsid w:val="007A5E15"/>
    <w:rsid w:val="007A6B35"/>
    <w:rsid w:val="007A6DBD"/>
    <w:rsid w:val="007A76D6"/>
    <w:rsid w:val="007A7B1F"/>
    <w:rsid w:val="007A7F8C"/>
    <w:rsid w:val="007B03C1"/>
    <w:rsid w:val="007B0CC1"/>
    <w:rsid w:val="007B22F9"/>
    <w:rsid w:val="007B2B66"/>
    <w:rsid w:val="007B37B7"/>
    <w:rsid w:val="007B477D"/>
    <w:rsid w:val="007B49CF"/>
    <w:rsid w:val="007B5180"/>
    <w:rsid w:val="007B54A9"/>
    <w:rsid w:val="007B7D26"/>
    <w:rsid w:val="007C01DE"/>
    <w:rsid w:val="007C0F32"/>
    <w:rsid w:val="007C1545"/>
    <w:rsid w:val="007C157C"/>
    <w:rsid w:val="007C1A10"/>
    <w:rsid w:val="007C1A3E"/>
    <w:rsid w:val="007C27D0"/>
    <w:rsid w:val="007C2F96"/>
    <w:rsid w:val="007C34C6"/>
    <w:rsid w:val="007C4262"/>
    <w:rsid w:val="007C46C4"/>
    <w:rsid w:val="007C48FF"/>
    <w:rsid w:val="007C4C9F"/>
    <w:rsid w:val="007C4F12"/>
    <w:rsid w:val="007C5596"/>
    <w:rsid w:val="007C5A54"/>
    <w:rsid w:val="007C5DAC"/>
    <w:rsid w:val="007C7364"/>
    <w:rsid w:val="007C738B"/>
    <w:rsid w:val="007D0605"/>
    <w:rsid w:val="007D1D38"/>
    <w:rsid w:val="007D1FDD"/>
    <w:rsid w:val="007D1FF4"/>
    <w:rsid w:val="007D286F"/>
    <w:rsid w:val="007D33A8"/>
    <w:rsid w:val="007D4220"/>
    <w:rsid w:val="007D6E5A"/>
    <w:rsid w:val="007D7875"/>
    <w:rsid w:val="007E1C04"/>
    <w:rsid w:val="007E2C8A"/>
    <w:rsid w:val="007E3E00"/>
    <w:rsid w:val="007E54C8"/>
    <w:rsid w:val="007E673B"/>
    <w:rsid w:val="007E69CF"/>
    <w:rsid w:val="007F02FB"/>
    <w:rsid w:val="007F06BF"/>
    <w:rsid w:val="007F0D57"/>
    <w:rsid w:val="007F12E7"/>
    <w:rsid w:val="007F172A"/>
    <w:rsid w:val="007F268C"/>
    <w:rsid w:val="007F2A4F"/>
    <w:rsid w:val="007F30B7"/>
    <w:rsid w:val="007F333C"/>
    <w:rsid w:val="007F36EE"/>
    <w:rsid w:val="007F4462"/>
    <w:rsid w:val="007F505F"/>
    <w:rsid w:val="007F5980"/>
    <w:rsid w:val="007F5D9B"/>
    <w:rsid w:val="007F63EC"/>
    <w:rsid w:val="007F653E"/>
    <w:rsid w:val="007F69E1"/>
    <w:rsid w:val="007F76FD"/>
    <w:rsid w:val="00800740"/>
    <w:rsid w:val="008007C4"/>
    <w:rsid w:val="008009F2"/>
    <w:rsid w:val="00801325"/>
    <w:rsid w:val="00801339"/>
    <w:rsid w:val="00801761"/>
    <w:rsid w:val="00803F91"/>
    <w:rsid w:val="00804BA2"/>
    <w:rsid w:val="00804C96"/>
    <w:rsid w:val="00804F80"/>
    <w:rsid w:val="008051EB"/>
    <w:rsid w:val="0080535A"/>
    <w:rsid w:val="00805BD2"/>
    <w:rsid w:val="00805DA5"/>
    <w:rsid w:val="00807F46"/>
    <w:rsid w:val="00812788"/>
    <w:rsid w:val="00812975"/>
    <w:rsid w:val="00816A12"/>
    <w:rsid w:val="00816D24"/>
    <w:rsid w:val="00817939"/>
    <w:rsid w:val="00817F9A"/>
    <w:rsid w:val="008209ED"/>
    <w:rsid w:val="00821137"/>
    <w:rsid w:val="0082222D"/>
    <w:rsid w:val="00823CD2"/>
    <w:rsid w:val="00825ED4"/>
    <w:rsid w:val="0082641E"/>
    <w:rsid w:val="00826AE7"/>
    <w:rsid w:val="008270FB"/>
    <w:rsid w:val="0082731E"/>
    <w:rsid w:val="00827F80"/>
    <w:rsid w:val="00830B25"/>
    <w:rsid w:val="0083288B"/>
    <w:rsid w:val="00832B69"/>
    <w:rsid w:val="00834350"/>
    <w:rsid w:val="0083461A"/>
    <w:rsid w:val="00834FA7"/>
    <w:rsid w:val="00840C46"/>
    <w:rsid w:val="00841095"/>
    <w:rsid w:val="00842B76"/>
    <w:rsid w:val="00842D84"/>
    <w:rsid w:val="00843982"/>
    <w:rsid w:val="00843EC8"/>
    <w:rsid w:val="008443D1"/>
    <w:rsid w:val="00845833"/>
    <w:rsid w:val="00845CAB"/>
    <w:rsid w:val="00845CB9"/>
    <w:rsid w:val="00845D18"/>
    <w:rsid w:val="00845EC2"/>
    <w:rsid w:val="0084662E"/>
    <w:rsid w:val="008467E2"/>
    <w:rsid w:val="00846FED"/>
    <w:rsid w:val="008475CE"/>
    <w:rsid w:val="00847BE9"/>
    <w:rsid w:val="00852C3E"/>
    <w:rsid w:val="00853576"/>
    <w:rsid w:val="00853B3B"/>
    <w:rsid w:val="00853DE0"/>
    <w:rsid w:val="0085405C"/>
    <w:rsid w:val="0085611F"/>
    <w:rsid w:val="00856317"/>
    <w:rsid w:val="00856A06"/>
    <w:rsid w:val="008573EB"/>
    <w:rsid w:val="008578C9"/>
    <w:rsid w:val="00857BFD"/>
    <w:rsid w:val="008603EE"/>
    <w:rsid w:val="00860B50"/>
    <w:rsid w:val="00861504"/>
    <w:rsid w:val="008628E2"/>
    <w:rsid w:val="00862B0A"/>
    <w:rsid w:val="0086347A"/>
    <w:rsid w:val="00863A06"/>
    <w:rsid w:val="00863FA9"/>
    <w:rsid w:val="0086400C"/>
    <w:rsid w:val="00864DA7"/>
    <w:rsid w:val="008652FE"/>
    <w:rsid w:val="008675AE"/>
    <w:rsid w:val="008705D5"/>
    <w:rsid w:val="00870766"/>
    <w:rsid w:val="00870C92"/>
    <w:rsid w:val="0087142C"/>
    <w:rsid w:val="008719BC"/>
    <w:rsid w:val="008725C1"/>
    <w:rsid w:val="008728D4"/>
    <w:rsid w:val="00872947"/>
    <w:rsid w:val="00872AC9"/>
    <w:rsid w:val="0087370E"/>
    <w:rsid w:val="00873C7E"/>
    <w:rsid w:val="00874497"/>
    <w:rsid w:val="008744F1"/>
    <w:rsid w:val="008756BF"/>
    <w:rsid w:val="00876754"/>
    <w:rsid w:val="00877027"/>
    <w:rsid w:val="008771E3"/>
    <w:rsid w:val="0087753A"/>
    <w:rsid w:val="00877686"/>
    <w:rsid w:val="00877E84"/>
    <w:rsid w:val="00882098"/>
    <w:rsid w:val="00882135"/>
    <w:rsid w:val="0088213D"/>
    <w:rsid w:val="008832F4"/>
    <w:rsid w:val="008836BA"/>
    <w:rsid w:val="00883731"/>
    <w:rsid w:val="00883C1C"/>
    <w:rsid w:val="00883D38"/>
    <w:rsid w:val="00883F51"/>
    <w:rsid w:val="008841DB"/>
    <w:rsid w:val="0088501E"/>
    <w:rsid w:val="00885B17"/>
    <w:rsid w:val="00887519"/>
    <w:rsid w:val="008902A3"/>
    <w:rsid w:val="00890577"/>
    <w:rsid w:val="008916EE"/>
    <w:rsid w:val="00891882"/>
    <w:rsid w:val="00891EA2"/>
    <w:rsid w:val="00892539"/>
    <w:rsid w:val="008939F3"/>
    <w:rsid w:val="00893B6B"/>
    <w:rsid w:val="00893B96"/>
    <w:rsid w:val="008953AC"/>
    <w:rsid w:val="00895763"/>
    <w:rsid w:val="008962D6"/>
    <w:rsid w:val="00896588"/>
    <w:rsid w:val="00896E82"/>
    <w:rsid w:val="0089758F"/>
    <w:rsid w:val="00897DFF"/>
    <w:rsid w:val="008A13FD"/>
    <w:rsid w:val="008A223B"/>
    <w:rsid w:val="008A2B19"/>
    <w:rsid w:val="008A2DD9"/>
    <w:rsid w:val="008A2E91"/>
    <w:rsid w:val="008A35C6"/>
    <w:rsid w:val="008A3C24"/>
    <w:rsid w:val="008A41FA"/>
    <w:rsid w:val="008A5558"/>
    <w:rsid w:val="008A5944"/>
    <w:rsid w:val="008A6697"/>
    <w:rsid w:val="008A677D"/>
    <w:rsid w:val="008A67AD"/>
    <w:rsid w:val="008A68F8"/>
    <w:rsid w:val="008A7126"/>
    <w:rsid w:val="008A7E24"/>
    <w:rsid w:val="008B0840"/>
    <w:rsid w:val="008B0E64"/>
    <w:rsid w:val="008B1180"/>
    <w:rsid w:val="008B1518"/>
    <w:rsid w:val="008B2341"/>
    <w:rsid w:val="008B2B56"/>
    <w:rsid w:val="008B2BD6"/>
    <w:rsid w:val="008B37FF"/>
    <w:rsid w:val="008B3947"/>
    <w:rsid w:val="008B3B57"/>
    <w:rsid w:val="008B465C"/>
    <w:rsid w:val="008B4DDC"/>
    <w:rsid w:val="008B51B8"/>
    <w:rsid w:val="008B54DE"/>
    <w:rsid w:val="008B648B"/>
    <w:rsid w:val="008B65DB"/>
    <w:rsid w:val="008B6DD5"/>
    <w:rsid w:val="008B7042"/>
    <w:rsid w:val="008C013B"/>
    <w:rsid w:val="008C176B"/>
    <w:rsid w:val="008C19E1"/>
    <w:rsid w:val="008C1C0F"/>
    <w:rsid w:val="008C2560"/>
    <w:rsid w:val="008C27A1"/>
    <w:rsid w:val="008C371A"/>
    <w:rsid w:val="008C39AD"/>
    <w:rsid w:val="008C3F84"/>
    <w:rsid w:val="008C4C3D"/>
    <w:rsid w:val="008C4C4B"/>
    <w:rsid w:val="008C5F39"/>
    <w:rsid w:val="008C6FF3"/>
    <w:rsid w:val="008C70A0"/>
    <w:rsid w:val="008C7DBB"/>
    <w:rsid w:val="008D15CF"/>
    <w:rsid w:val="008D1AE1"/>
    <w:rsid w:val="008D2619"/>
    <w:rsid w:val="008D26B1"/>
    <w:rsid w:val="008D2789"/>
    <w:rsid w:val="008D302E"/>
    <w:rsid w:val="008D4159"/>
    <w:rsid w:val="008D53F5"/>
    <w:rsid w:val="008D5691"/>
    <w:rsid w:val="008D6490"/>
    <w:rsid w:val="008D7F8B"/>
    <w:rsid w:val="008E104C"/>
    <w:rsid w:val="008E1C0C"/>
    <w:rsid w:val="008E2ACC"/>
    <w:rsid w:val="008E2D74"/>
    <w:rsid w:val="008E32E5"/>
    <w:rsid w:val="008E3BC4"/>
    <w:rsid w:val="008E46FF"/>
    <w:rsid w:val="008E5BC0"/>
    <w:rsid w:val="008E6248"/>
    <w:rsid w:val="008E6527"/>
    <w:rsid w:val="008E6B95"/>
    <w:rsid w:val="008E71F5"/>
    <w:rsid w:val="008F07CB"/>
    <w:rsid w:val="008F0C73"/>
    <w:rsid w:val="008F2460"/>
    <w:rsid w:val="008F3EEB"/>
    <w:rsid w:val="008F4630"/>
    <w:rsid w:val="008F48DA"/>
    <w:rsid w:val="008F532A"/>
    <w:rsid w:val="008F5387"/>
    <w:rsid w:val="008F5496"/>
    <w:rsid w:val="008F5BB3"/>
    <w:rsid w:val="008F60E5"/>
    <w:rsid w:val="008F64AE"/>
    <w:rsid w:val="008F7C09"/>
    <w:rsid w:val="009014A9"/>
    <w:rsid w:val="009014D6"/>
    <w:rsid w:val="00901FEE"/>
    <w:rsid w:val="00902036"/>
    <w:rsid w:val="00902252"/>
    <w:rsid w:val="0090274B"/>
    <w:rsid w:val="00904112"/>
    <w:rsid w:val="00904481"/>
    <w:rsid w:val="00905122"/>
    <w:rsid w:val="009053D5"/>
    <w:rsid w:val="0090544F"/>
    <w:rsid w:val="00905510"/>
    <w:rsid w:val="00905927"/>
    <w:rsid w:val="00905FF6"/>
    <w:rsid w:val="009060AD"/>
    <w:rsid w:val="009106D1"/>
    <w:rsid w:val="0091085D"/>
    <w:rsid w:val="009129D6"/>
    <w:rsid w:val="00913779"/>
    <w:rsid w:val="00913EB8"/>
    <w:rsid w:val="0091438E"/>
    <w:rsid w:val="009149CA"/>
    <w:rsid w:val="00914D84"/>
    <w:rsid w:val="00916016"/>
    <w:rsid w:val="00916017"/>
    <w:rsid w:val="009160CB"/>
    <w:rsid w:val="00916F31"/>
    <w:rsid w:val="00917038"/>
    <w:rsid w:val="00917FC9"/>
    <w:rsid w:val="0092190A"/>
    <w:rsid w:val="00923377"/>
    <w:rsid w:val="009241E1"/>
    <w:rsid w:val="00924425"/>
    <w:rsid w:val="00925166"/>
    <w:rsid w:val="0092759B"/>
    <w:rsid w:val="0093032F"/>
    <w:rsid w:val="009321E1"/>
    <w:rsid w:val="00932552"/>
    <w:rsid w:val="00932646"/>
    <w:rsid w:val="00933ADF"/>
    <w:rsid w:val="009341E1"/>
    <w:rsid w:val="009353DB"/>
    <w:rsid w:val="00935F5D"/>
    <w:rsid w:val="00936102"/>
    <w:rsid w:val="009369C1"/>
    <w:rsid w:val="00937B96"/>
    <w:rsid w:val="00937F2F"/>
    <w:rsid w:val="00937FB7"/>
    <w:rsid w:val="0094105C"/>
    <w:rsid w:val="00941088"/>
    <w:rsid w:val="00941723"/>
    <w:rsid w:val="00941BB1"/>
    <w:rsid w:val="0094256B"/>
    <w:rsid w:val="00942F31"/>
    <w:rsid w:val="009432CF"/>
    <w:rsid w:val="009434C7"/>
    <w:rsid w:val="00943860"/>
    <w:rsid w:val="00944662"/>
    <w:rsid w:val="00944BD2"/>
    <w:rsid w:val="00944FB9"/>
    <w:rsid w:val="00945271"/>
    <w:rsid w:val="009459B4"/>
    <w:rsid w:val="009470B1"/>
    <w:rsid w:val="0094799E"/>
    <w:rsid w:val="00950C63"/>
    <w:rsid w:val="00950E13"/>
    <w:rsid w:val="00950FC0"/>
    <w:rsid w:val="00952164"/>
    <w:rsid w:val="00952635"/>
    <w:rsid w:val="009540CA"/>
    <w:rsid w:val="0095462A"/>
    <w:rsid w:val="00954C5C"/>
    <w:rsid w:val="0095508B"/>
    <w:rsid w:val="00956570"/>
    <w:rsid w:val="00956765"/>
    <w:rsid w:val="009575A1"/>
    <w:rsid w:val="00960BE3"/>
    <w:rsid w:val="009623AB"/>
    <w:rsid w:val="00962E56"/>
    <w:rsid w:val="00963B59"/>
    <w:rsid w:val="00963CD0"/>
    <w:rsid w:val="00964247"/>
    <w:rsid w:val="009652F4"/>
    <w:rsid w:val="00966C95"/>
    <w:rsid w:val="00967397"/>
    <w:rsid w:val="00967EC8"/>
    <w:rsid w:val="00970280"/>
    <w:rsid w:val="009718D3"/>
    <w:rsid w:val="00971B0A"/>
    <w:rsid w:val="00972B1E"/>
    <w:rsid w:val="00972F29"/>
    <w:rsid w:val="0097307A"/>
    <w:rsid w:val="0097426C"/>
    <w:rsid w:val="00975095"/>
    <w:rsid w:val="00976372"/>
    <w:rsid w:val="00976947"/>
    <w:rsid w:val="009774B4"/>
    <w:rsid w:val="00977F8C"/>
    <w:rsid w:val="009804A2"/>
    <w:rsid w:val="009809E7"/>
    <w:rsid w:val="00980A98"/>
    <w:rsid w:val="00983245"/>
    <w:rsid w:val="00983FE5"/>
    <w:rsid w:val="00984A6E"/>
    <w:rsid w:val="00985161"/>
    <w:rsid w:val="0098518E"/>
    <w:rsid w:val="00985B89"/>
    <w:rsid w:val="009865D7"/>
    <w:rsid w:val="009871E9"/>
    <w:rsid w:val="00987592"/>
    <w:rsid w:val="00987677"/>
    <w:rsid w:val="009878F9"/>
    <w:rsid w:val="00987EE2"/>
    <w:rsid w:val="00990145"/>
    <w:rsid w:val="009907AD"/>
    <w:rsid w:val="00991232"/>
    <w:rsid w:val="00991318"/>
    <w:rsid w:val="00991731"/>
    <w:rsid w:val="00993384"/>
    <w:rsid w:val="00993776"/>
    <w:rsid w:val="00993C00"/>
    <w:rsid w:val="009948AA"/>
    <w:rsid w:val="00994968"/>
    <w:rsid w:val="00994BCB"/>
    <w:rsid w:val="00995EF5"/>
    <w:rsid w:val="00996607"/>
    <w:rsid w:val="0099670E"/>
    <w:rsid w:val="00997660"/>
    <w:rsid w:val="009A328A"/>
    <w:rsid w:val="009A3DDB"/>
    <w:rsid w:val="009A45A3"/>
    <w:rsid w:val="009A6FA9"/>
    <w:rsid w:val="009B0BE0"/>
    <w:rsid w:val="009B1EDC"/>
    <w:rsid w:val="009B2224"/>
    <w:rsid w:val="009B2C58"/>
    <w:rsid w:val="009B3206"/>
    <w:rsid w:val="009B5B62"/>
    <w:rsid w:val="009B64E1"/>
    <w:rsid w:val="009B6C0E"/>
    <w:rsid w:val="009B77D3"/>
    <w:rsid w:val="009C01D8"/>
    <w:rsid w:val="009C0E61"/>
    <w:rsid w:val="009C13C5"/>
    <w:rsid w:val="009C1CEF"/>
    <w:rsid w:val="009C2701"/>
    <w:rsid w:val="009C280D"/>
    <w:rsid w:val="009C288C"/>
    <w:rsid w:val="009C2B61"/>
    <w:rsid w:val="009C321D"/>
    <w:rsid w:val="009C34BB"/>
    <w:rsid w:val="009C36EB"/>
    <w:rsid w:val="009C50B0"/>
    <w:rsid w:val="009C5F6B"/>
    <w:rsid w:val="009C6D14"/>
    <w:rsid w:val="009D02CB"/>
    <w:rsid w:val="009D0547"/>
    <w:rsid w:val="009D0D03"/>
    <w:rsid w:val="009D1870"/>
    <w:rsid w:val="009D2062"/>
    <w:rsid w:val="009D2999"/>
    <w:rsid w:val="009D2BE0"/>
    <w:rsid w:val="009D2E0B"/>
    <w:rsid w:val="009D3321"/>
    <w:rsid w:val="009D36EA"/>
    <w:rsid w:val="009D384C"/>
    <w:rsid w:val="009D4548"/>
    <w:rsid w:val="009D46F1"/>
    <w:rsid w:val="009D6118"/>
    <w:rsid w:val="009D67A5"/>
    <w:rsid w:val="009D710A"/>
    <w:rsid w:val="009D75D1"/>
    <w:rsid w:val="009D79BD"/>
    <w:rsid w:val="009E023C"/>
    <w:rsid w:val="009E03A4"/>
    <w:rsid w:val="009E0DEF"/>
    <w:rsid w:val="009E0EEF"/>
    <w:rsid w:val="009E32A0"/>
    <w:rsid w:val="009E433E"/>
    <w:rsid w:val="009E49F3"/>
    <w:rsid w:val="009E4CC4"/>
    <w:rsid w:val="009E4DCD"/>
    <w:rsid w:val="009E65FA"/>
    <w:rsid w:val="009E793D"/>
    <w:rsid w:val="009E79A3"/>
    <w:rsid w:val="009F199B"/>
    <w:rsid w:val="009F216E"/>
    <w:rsid w:val="009F2F6B"/>
    <w:rsid w:val="009F35DA"/>
    <w:rsid w:val="009F3C97"/>
    <w:rsid w:val="009F40D9"/>
    <w:rsid w:val="009F52DE"/>
    <w:rsid w:val="009F5E48"/>
    <w:rsid w:val="009F6F3A"/>
    <w:rsid w:val="009F774F"/>
    <w:rsid w:val="00A000AF"/>
    <w:rsid w:val="00A00496"/>
    <w:rsid w:val="00A00EF1"/>
    <w:rsid w:val="00A0103D"/>
    <w:rsid w:val="00A020FC"/>
    <w:rsid w:val="00A02148"/>
    <w:rsid w:val="00A02191"/>
    <w:rsid w:val="00A028D3"/>
    <w:rsid w:val="00A02A65"/>
    <w:rsid w:val="00A03171"/>
    <w:rsid w:val="00A03AA2"/>
    <w:rsid w:val="00A049F5"/>
    <w:rsid w:val="00A052A8"/>
    <w:rsid w:val="00A05D6A"/>
    <w:rsid w:val="00A06146"/>
    <w:rsid w:val="00A07505"/>
    <w:rsid w:val="00A07580"/>
    <w:rsid w:val="00A07BE2"/>
    <w:rsid w:val="00A1014C"/>
    <w:rsid w:val="00A11208"/>
    <w:rsid w:val="00A1143E"/>
    <w:rsid w:val="00A11B48"/>
    <w:rsid w:val="00A12385"/>
    <w:rsid w:val="00A1290C"/>
    <w:rsid w:val="00A12C22"/>
    <w:rsid w:val="00A131A4"/>
    <w:rsid w:val="00A13840"/>
    <w:rsid w:val="00A1483D"/>
    <w:rsid w:val="00A15474"/>
    <w:rsid w:val="00A155C6"/>
    <w:rsid w:val="00A156B4"/>
    <w:rsid w:val="00A15E9B"/>
    <w:rsid w:val="00A161A2"/>
    <w:rsid w:val="00A16ADC"/>
    <w:rsid w:val="00A16B04"/>
    <w:rsid w:val="00A173E8"/>
    <w:rsid w:val="00A176B0"/>
    <w:rsid w:val="00A178D1"/>
    <w:rsid w:val="00A17E77"/>
    <w:rsid w:val="00A201A4"/>
    <w:rsid w:val="00A203BA"/>
    <w:rsid w:val="00A2089C"/>
    <w:rsid w:val="00A20CB7"/>
    <w:rsid w:val="00A20CEE"/>
    <w:rsid w:val="00A20EB5"/>
    <w:rsid w:val="00A212FB"/>
    <w:rsid w:val="00A220C4"/>
    <w:rsid w:val="00A22D0E"/>
    <w:rsid w:val="00A22F21"/>
    <w:rsid w:val="00A22F31"/>
    <w:rsid w:val="00A235D4"/>
    <w:rsid w:val="00A257BF"/>
    <w:rsid w:val="00A2626B"/>
    <w:rsid w:val="00A304B9"/>
    <w:rsid w:val="00A308B0"/>
    <w:rsid w:val="00A32016"/>
    <w:rsid w:val="00A32BDD"/>
    <w:rsid w:val="00A33391"/>
    <w:rsid w:val="00A333F1"/>
    <w:rsid w:val="00A336D8"/>
    <w:rsid w:val="00A33984"/>
    <w:rsid w:val="00A34962"/>
    <w:rsid w:val="00A34BD5"/>
    <w:rsid w:val="00A35E08"/>
    <w:rsid w:val="00A36721"/>
    <w:rsid w:val="00A36DAC"/>
    <w:rsid w:val="00A4018A"/>
    <w:rsid w:val="00A412FA"/>
    <w:rsid w:val="00A41FAB"/>
    <w:rsid w:val="00A426FF"/>
    <w:rsid w:val="00A44B8A"/>
    <w:rsid w:val="00A44BDC"/>
    <w:rsid w:val="00A45153"/>
    <w:rsid w:val="00A454B8"/>
    <w:rsid w:val="00A4596D"/>
    <w:rsid w:val="00A47056"/>
    <w:rsid w:val="00A47269"/>
    <w:rsid w:val="00A47A0F"/>
    <w:rsid w:val="00A50C58"/>
    <w:rsid w:val="00A52821"/>
    <w:rsid w:val="00A52F4F"/>
    <w:rsid w:val="00A536CF"/>
    <w:rsid w:val="00A539F5"/>
    <w:rsid w:val="00A548C6"/>
    <w:rsid w:val="00A54AB4"/>
    <w:rsid w:val="00A56401"/>
    <w:rsid w:val="00A568F2"/>
    <w:rsid w:val="00A571C5"/>
    <w:rsid w:val="00A57358"/>
    <w:rsid w:val="00A57386"/>
    <w:rsid w:val="00A606F3"/>
    <w:rsid w:val="00A60F3C"/>
    <w:rsid w:val="00A61675"/>
    <w:rsid w:val="00A61947"/>
    <w:rsid w:val="00A61E1E"/>
    <w:rsid w:val="00A62772"/>
    <w:rsid w:val="00A62E3A"/>
    <w:rsid w:val="00A632F8"/>
    <w:rsid w:val="00A63570"/>
    <w:rsid w:val="00A640AE"/>
    <w:rsid w:val="00A64340"/>
    <w:rsid w:val="00A648D1"/>
    <w:rsid w:val="00A6545D"/>
    <w:rsid w:val="00A65649"/>
    <w:rsid w:val="00A65720"/>
    <w:rsid w:val="00A657EE"/>
    <w:rsid w:val="00A65F82"/>
    <w:rsid w:val="00A6625A"/>
    <w:rsid w:val="00A673E8"/>
    <w:rsid w:val="00A7144D"/>
    <w:rsid w:val="00A71FFF"/>
    <w:rsid w:val="00A72027"/>
    <w:rsid w:val="00A722AC"/>
    <w:rsid w:val="00A7243A"/>
    <w:rsid w:val="00A7253B"/>
    <w:rsid w:val="00A73975"/>
    <w:rsid w:val="00A749A8"/>
    <w:rsid w:val="00A760D1"/>
    <w:rsid w:val="00A7680A"/>
    <w:rsid w:val="00A7682E"/>
    <w:rsid w:val="00A76A6C"/>
    <w:rsid w:val="00A77491"/>
    <w:rsid w:val="00A80DAC"/>
    <w:rsid w:val="00A813DC"/>
    <w:rsid w:val="00A819D4"/>
    <w:rsid w:val="00A82B04"/>
    <w:rsid w:val="00A830D6"/>
    <w:rsid w:val="00A83303"/>
    <w:rsid w:val="00A83CF4"/>
    <w:rsid w:val="00A83D52"/>
    <w:rsid w:val="00A83DAB"/>
    <w:rsid w:val="00A83E9E"/>
    <w:rsid w:val="00A8428F"/>
    <w:rsid w:val="00A8521C"/>
    <w:rsid w:val="00A8633D"/>
    <w:rsid w:val="00A91912"/>
    <w:rsid w:val="00A921E5"/>
    <w:rsid w:val="00A927B6"/>
    <w:rsid w:val="00A92CF1"/>
    <w:rsid w:val="00A94EEB"/>
    <w:rsid w:val="00A955E9"/>
    <w:rsid w:val="00A959C1"/>
    <w:rsid w:val="00A95F9A"/>
    <w:rsid w:val="00A96864"/>
    <w:rsid w:val="00A96AD9"/>
    <w:rsid w:val="00A97191"/>
    <w:rsid w:val="00AA05C9"/>
    <w:rsid w:val="00AA0A20"/>
    <w:rsid w:val="00AA109C"/>
    <w:rsid w:val="00AA1369"/>
    <w:rsid w:val="00AA1978"/>
    <w:rsid w:val="00AA2548"/>
    <w:rsid w:val="00AA2F29"/>
    <w:rsid w:val="00AA3606"/>
    <w:rsid w:val="00AA36C9"/>
    <w:rsid w:val="00AA3BEF"/>
    <w:rsid w:val="00AA3C34"/>
    <w:rsid w:val="00AA53B3"/>
    <w:rsid w:val="00AA5728"/>
    <w:rsid w:val="00AA6295"/>
    <w:rsid w:val="00AA6543"/>
    <w:rsid w:val="00AA778B"/>
    <w:rsid w:val="00AB0313"/>
    <w:rsid w:val="00AB03AD"/>
    <w:rsid w:val="00AB0B09"/>
    <w:rsid w:val="00AB0DFA"/>
    <w:rsid w:val="00AB106C"/>
    <w:rsid w:val="00AB16C6"/>
    <w:rsid w:val="00AB1875"/>
    <w:rsid w:val="00AB195D"/>
    <w:rsid w:val="00AB198E"/>
    <w:rsid w:val="00AB1F25"/>
    <w:rsid w:val="00AB2177"/>
    <w:rsid w:val="00AB224D"/>
    <w:rsid w:val="00AB2828"/>
    <w:rsid w:val="00AB2CB0"/>
    <w:rsid w:val="00AB30EB"/>
    <w:rsid w:val="00AB3B20"/>
    <w:rsid w:val="00AB43AB"/>
    <w:rsid w:val="00AB4422"/>
    <w:rsid w:val="00AB525D"/>
    <w:rsid w:val="00AB5316"/>
    <w:rsid w:val="00AB626E"/>
    <w:rsid w:val="00AB6996"/>
    <w:rsid w:val="00AB6CDB"/>
    <w:rsid w:val="00AB7846"/>
    <w:rsid w:val="00AB7FED"/>
    <w:rsid w:val="00AC0345"/>
    <w:rsid w:val="00AC08C4"/>
    <w:rsid w:val="00AC08FF"/>
    <w:rsid w:val="00AC18B1"/>
    <w:rsid w:val="00AC1F73"/>
    <w:rsid w:val="00AC1F9B"/>
    <w:rsid w:val="00AC2E84"/>
    <w:rsid w:val="00AC3157"/>
    <w:rsid w:val="00AC4499"/>
    <w:rsid w:val="00AC4BDA"/>
    <w:rsid w:val="00AC4FEE"/>
    <w:rsid w:val="00AC5538"/>
    <w:rsid w:val="00AC5728"/>
    <w:rsid w:val="00AC5FF0"/>
    <w:rsid w:val="00AD0091"/>
    <w:rsid w:val="00AD0436"/>
    <w:rsid w:val="00AD0567"/>
    <w:rsid w:val="00AD0A97"/>
    <w:rsid w:val="00AD1435"/>
    <w:rsid w:val="00AD1E53"/>
    <w:rsid w:val="00AD23AD"/>
    <w:rsid w:val="00AD2768"/>
    <w:rsid w:val="00AD3D4E"/>
    <w:rsid w:val="00AD3E15"/>
    <w:rsid w:val="00AD49FE"/>
    <w:rsid w:val="00AD4D85"/>
    <w:rsid w:val="00AD5583"/>
    <w:rsid w:val="00AD5D8A"/>
    <w:rsid w:val="00AD694E"/>
    <w:rsid w:val="00AD6AD5"/>
    <w:rsid w:val="00AD6E3F"/>
    <w:rsid w:val="00AD70FB"/>
    <w:rsid w:val="00AD7509"/>
    <w:rsid w:val="00AD7C5B"/>
    <w:rsid w:val="00AD7D5C"/>
    <w:rsid w:val="00AE00A5"/>
    <w:rsid w:val="00AE1C3D"/>
    <w:rsid w:val="00AE1D0C"/>
    <w:rsid w:val="00AE2362"/>
    <w:rsid w:val="00AE2CBA"/>
    <w:rsid w:val="00AE3D30"/>
    <w:rsid w:val="00AE3E34"/>
    <w:rsid w:val="00AE61EF"/>
    <w:rsid w:val="00AE6B6B"/>
    <w:rsid w:val="00AE7666"/>
    <w:rsid w:val="00AF0516"/>
    <w:rsid w:val="00AF0EFD"/>
    <w:rsid w:val="00AF11DD"/>
    <w:rsid w:val="00AF17A7"/>
    <w:rsid w:val="00AF19D8"/>
    <w:rsid w:val="00AF1D69"/>
    <w:rsid w:val="00AF28E2"/>
    <w:rsid w:val="00AF3927"/>
    <w:rsid w:val="00AF3967"/>
    <w:rsid w:val="00AF46DF"/>
    <w:rsid w:val="00AF61E1"/>
    <w:rsid w:val="00AF6A85"/>
    <w:rsid w:val="00B001E2"/>
    <w:rsid w:val="00B00320"/>
    <w:rsid w:val="00B00D47"/>
    <w:rsid w:val="00B02394"/>
    <w:rsid w:val="00B02DB7"/>
    <w:rsid w:val="00B036DE"/>
    <w:rsid w:val="00B04D78"/>
    <w:rsid w:val="00B05690"/>
    <w:rsid w:val="00B05C08"/>
    <w:rsid w:val="00B05DDA"/>
    <w:rsid w:val="00B060D8"/>
    <w:rsid w:val="00B06543"/>
    <w:rsid w:val="00B06A0C"/>
    <w:rsid w:val="00B06ED3"/>
    <w:rsid w:val="00B075F3"/>
    <w:rsid w:val="00B07B5B"/>
    <w:rsid w:val="00B105AF"/>
    <w:rsid w:val="00B10F13"/>
    <w:rsid w:val="00B118CF"/>
    <w:rsid w:val="00B128DB"/>
    <w:rsid w:val="00B1342B"/>
    <w:rsid w:val="00B13D46"/>
    <w:rsid w:val="00B1415A"/>
    <w:rsid w:val="00B15919"/>
    <w:rsid w:val="00B15DC4"/>
    <w:rsid w:val="00B176B9"/>
    <w:rsid w:val="00B20C1D"/>
    <w:rsid w:val="00B20FEF"/>
    <w:rsid w:val="00B211D7"/>
    <w:rsid w:val="00B21C9A"/>
    <w:rsid w:val="00B22BAC"/>
    <w:rsid w:val="00B237DA"/>
    <w:rsid w:val="00B24D24"/>
    <w:rsid w:val="00B24FC8"/>
    <w:rsid w:val="00B25AA5"/>
    <w:rsid w:val="00B261B1"/>
    <w:rsid w:val="00B272F0"/>
    <w:rsid w:val="00B279A3"/>
    <w:rsid w:val="00B31CB5"/>
    <w:rsid w:val="00B329D5"/>
    <w:rsid w:val="00B32DEA"/>
    <w:rsid w:val="00B33197"/>
    <w:rsid w:val="00B3386A"/>
    <w:rsid w:val="00B33DB6"/>
    <w:rsid w:val="00B33EA4"/>
    <w:rsid w:val="00B34C35"/>
    <w:rsid w:val="00B3528D"/>
    <w:rsid w:val="00B37934"/>
    <w:rsid w:val="00B37C27"/>
    <w:rsid w:val="00B37F7E"/>
    <w:rsid w:val="00B408EB"/>
    <w:rsid w:val="00B41C74"/>
    <w:rsid w:val="00B41E1E"/>
    <w:rsid w:val="00B41FE5"/>
    <w:rsid w:val="00B4299D"/>
    <w:rsid w:val="00B43203"/>
    <w:rsid w:val="00B43553"/>
    <w:rsid w:val="00B43599"/>
    <w:rsid w:val="00B43B24"/>
    <w:rsid w:val="00B45323"/>
    <w:rsid w:val="00B45A12"/>
    <w:rsid w:val="00B45BB8"/>
    <w:rsid w:val="00B47286"/>
    <w:rsid w:val="00B479F3"/>
    <w:rsid w:val="00B47B8A"/>
    <w:rsid w:val="00B502CD"/>
    <w:rsid w:val="00B50604"/>
    <w:rsid w:val="00B5069D"/>
    <w:rsid w:val="00B50775"/>
    <w:rsid w:val="00B5103B"/>
    <w:rsid w:val="00B5121E"/>
    <w:rsid w:val="00B51520"/>
    <w:rsid w:val="00B5181A"/>
    <w:rsid w:val="00B51826"/>
    <w:rsid w:val="00B519AE"/>
    <w:rsid w:val="00B5208F"/>
    <w:rsid w:val="00B52F1B"/>
    <w:rsid w:val="00B533A6"/>
    <w:rsid w:val="00B53459"/>
    <w:rsid w:val="00B53585"/>
    <w:rsid w:val="00B53B00"/>
    <w:rsid w:val="00B54610"/>
    <w:rsid w:val="00B5471A"/>
    <w:rsid w:val="00B54B4E"/>
    <w:rsid w:val="00B55907"/>
    <w:rsid w:val="00B61E1A"/>
    <w:rsid w:val="00B6223A"/>
    <w:rsid w:val="00B62F6A"/>
    <w:rsid w:val="00B63364"/>
    <w:rsid w:val="00B63F8B"/>
    <w:rsid w:val="00B6462D"/>
    <w:rsid w:val="00B6469B"/>
    <w:rsid w:val="00B650B2"/>
    <w:rsid w:val="00B6604B"/>
    <w:rsid w:val="00B662B8"/>
    <w:rsid w:val="00B6695F"/>
    <w:rsid w:val="00B6766B"/>
    <w:rsid w:val="00B67848"/>
    <w:rsid w:val="00B67C76"/>
    <w:rsid w:val="00B67F37"/>
    <w:rsid w:val="00B70634"/>
    <w:rsid w:val="00B70A04"/>
    <w:rsid w:val="00B727A4"/>
    <w:rsid w:val="00B73808"/>
    <w:rsid w:val="00B73F3D"/>
    <w:rsid w:val="00B742FB"/>
    <w:rsid w:val="00B7549E"/>
    <w:rsid w:val="00B76EE4"/>
    <w:rsid w:val="00B770A6"/>
    <w:rsid w:val="00B77A2A"/>
    <w:rsid w:val="00B81CAA"/>
    <w:rsid w:val="00B822E1"/>
    <w:rsid w:val="00B834FC"/>
    <w:rsid w:val="00B83A29"/>
    <w:rsid w:val="00B83FD7"/>
    <w:rsid w:val="00B84613"/>
    <w:rsid w:val="00B8583F"/>
    <w:rsid w:val="00B859EB"/>
    <w:rsid w:val="00B85F53"/>
    <w:rsid w:val="00B86F21"/>
    <w:rsid w:val="00B873F4"/>
    <w:rsid w:val="00B902CD"/>
    <w:rsid w:val="00B9067A"/>
    <w:rsid w:val="00B90E5D"/>
    <w:rsid w:val="00B91B3A"/>
    <w:rsid w:val="00B946BE"/>
    <w:rsid w:val="00B96C5D"/>
    <w:rsid w:val="00B971D3"/>
    <w:rsid w:val="00B9785A"/>
    <w:rsid w:val="00B97AB0"/>
    <w:rsid w:val="00BA000B"/>
    <w:rsid w:val="00BA1F8F"/>
    <w:rsid w:val="00BA263F"/>
    <w:rsid w:val="00BA2C5F"/>
    <w:rsid w:val="00BA3979"/>
    <w:rsid w:val="00BA39CB"/>
    <w:rsid w:val="00BA61EE"/>
    <w:rsid w:val="00BA66D8"/>
    <w:rsid w:val="00BA6803"/>
    <w:rsid w:val="00BA6D53"/>
    <w:rsid w:val="00BA6E41"/>
    <w:rsid w:val="00BA6F28"/>
    <w:rsid w:val="00BA7FAD"/>
    <w:rsid w:val="00BB0704"/>
    <w:rsid w:val="00BB0E9D"/>
    <w:rsid w:val="00BB16D7"/>
    <w:rsid w:val="00BB1B38"/>
    <w:rsid w:val="00BB2020"/>
    <w:rsid w:val="00BB2BFC"/>
    <w:rsid w:val="00BB324D"/>
    <w:rsid w:val="00BB37F5"/>
    <w:rsid w:val="00BB3A6E"/>
    <w:rsid w:val="00BB44E5"/>
    <w:rsid w:val="00BB6482"/>
    <w:rsid w:val="00BB7475"/>
    <w:rsid w:val="00BB75D5"/>
    <w:rsid w:val="00BB7982"/>
    <w:rsid w:val="00BC0940"/>
    <w:rsid w:val="00BC1440"/>
    <w:rsid w:val="00BC14A8"/>
    <w:rsid w:val="00BC14F6"/>
    <w:rsid w:val="00BC182E"/>
    <w:rsid w:val="00BC2315"/>
    <w:rsid w:val="00BC2437"/>
    <w:rsid w:val="00BC25E7"/>
    <w:rsid w:val="00BC2744"/>
    <w:rsid w:val="00BC2B58"/>
    <w:rsid w:val="00BC3783"/>
    <w:rsid w:val="00BC42FE"/>
    <w:rsid w:val="00BC4532"/>
    <w:rsid w:val="00BC4EA8"/>
    <w:rsid w:val="00BC56B6"/>
    <w:rsid w:val="00BC591C"/>
    <w:rsid w:val="00BC5D58"/>
    <w:rsid w:val="00BC688B"/>
    <w:rsid w:val="00BC7CCD"/>
    <w:rsid w:val="00BD002F"/>
    <w:rsid w:val="00BD060D"/>
    <w:rsid w:val="00BD0799"/>
    <w:rsid w:val="00BD1942"/>
    <w:rsid w:val="00BD1C4F"/>
    <w:rsid w:val="00BD1EFE"/>
    <w:rsid w:val="00BD2351"/>
    <w:rsid w:val="00BD2FC2"/>
    <w:rsid w:val="00BD331A"/>
    <w:rsid w:val="00BD3462"/>
    <w:rsid w:val="00BD372A"/>
    <w:rsid w:val="00BD3E38"/>
    <w:rsid w:val="00BD4E51"/>
    <w:rsid w:val="00BD546E"/>
    <w:rsid w:val="00BD68A4"/>
    <w:rsid w:val="00BD6FC5"/>
    <w:rsid w:val="00BD7158"/>
    <w:rsid w:val="00BE071B"/>
    <w:rsid w:val="00BE0973"/>
    <w:rsid w:val="00BE1EC5"/>
    <w:rsid w:val="00BE3E32"/>
    <w:rsid w:val="00BE41D7"/>
    <w:rsid w:val="00BE4208"/>
    <w:rsid w:val="00BE46E8"/>
    <w:rsid w:val="00BE4DD3"/>
    <w:rsid w:val="00BE5C30"/>
    <w:rsid w:val="00BF05C3"/>
    <w:rsid w:val="00BF0D43"/>
    <w:rsid w:val="00BF0F20"/>
    <w:rsid w:val="00BF10D4"/>
    <w:rsid w:val="00BF1324"/>
    <w:rsid w:val="00BF16F1"/>
    <w:rsid w:val="00BF2561"/>
    <w:rsid w:val="00BF2F77"/>
    <w:rsid w:val="00BF31F2"/>
    <w:rsid w:val="00BF34D7"/>
    <w:rsid w:val="00BF4012"/>
    <w:rsid w:val="00BF45FC"/>
    <w:rsid w:val="00BF4938"/>
    <w:rsid w:val="00BF4BF9"/>
    <w:rsid w:val="00BF58F1"/>
    <w:rsid w:val="00BF712B"/>
    <w:rsid w:val="00BF767A"/>
    <w:rsid w:val="00BF7FAE"/>
    <w:rsid w:val="00C00699"/>
    <w:rsid w:val="00C02499"/>
    <w:rsid w:val="00C024EB"/>
    <w:rsid w:val="00C02B03"/>
    <w:rsid w:val="00C02EF1"/>
    <w:rsid w:val="00C0340E"/>
    <w:rsid w:val="00C036B1"/>
    <w:rsid w:val="00C03807"/>
    <w:rsid w:val="00C03D74"/>
    <w:rsid w:val="00C05E03"/>
    <w:rsid w:val="00C062E3"/>
    <w:rsid w:val="00C0731C"/>
    <w:rsid w:val="00C0761C"/>
    <w:rsid w:val="00C10780"/>
    <w:rsid w:val="00C10A92"/>
    <w:rsid w:val="00C11160"/>
    <w:rsid w:val="00C11F50"/>
    <w:rsid w:val="00C123DB"/>
    <w:rsid w:val="00C12C54"/>
    <w:rsid w:val="00C1325D"/>
    <w:rsid w:val="00C138C6"/>
    <w:rsid w:val="00C13ED7"/>
    <w:rsid w:val="00C1432F"/>
    <w:rsid w:val="00C150C8"/>
    <w:rsid w:val="00C15911"/>
    <w:rsid w:val="00C15A9A"/>
    <w:rsid w:val="00C15B0F"/>
    <w:rsid w:val="00C1607F"/>
    <w:rsid w:val="00C16287"/>
    <w:rsid w:val="00C16F0A"/>
    <w:rsid w:val="00C16F31"/>
    <w:rsid w:val="00C17860"/>
    <w:rsid w:val="00C20DA9"/>
    <w:rsid w:val="00C2352C"/>
    <w:rsid w:val="00C24427"/>
    <w:rsid w:val="00C2457B"/>
    <w:rsid w:val="00C245D8"/>
    <w:rsid w:val="00C25770"/>
    <w:rsid w:val="00C262FC"/>
    <w:rsid w:val="00C267BB"/>
    <w:rsid w:val="00C267F4"/>
    <w:rsid w:val="00C26B47"/>
    <w:rsid w:val="00C2783B"/>
    <w:rsid w:val="00C3365E"/>
    <w:rsid w:val="00C33B65"/>
    <w:rsid w:val="00C345FA"/>
    <w:rsid w:val="00C356E7"/>
    <w:rsid w:val="00C3574C"/>
    <w:rsid w:val="00C36272"/>
    <w:rsid w:val="00C3629C"/>
    <w:rsid w:val="00C365C3"/>
    <w:rsid w:val="00C3678E"/>
    <w:rsid w:val="00C36B34"/>
    <w:rsid w:val="00C37DC2"/>
    <w:rsid w:val="00C4054D"/>
    <w:rsid w:val="00C41A3B"/>
    <w:rsid w:val="00C41DE0"/>
    <w:rsid w:val="00C41ECB"/>
    <w:rsid w:val="00C42181"/>
    <w:rsid w:val="00C42ABA"/>
    <w:rsid w:val="00C44502"/>
    <w:rsid w:val="00C44A0C"/>
    <w:rsid w:val="00C44C02"/>
    <w:rsid w:val="00C4601E"/>
    <w:rsid w:val="00C462FD"/>
    <w:rsid w:val="00C463D0"/>
    <w:rsid w:val="00C463D6"/>
    <w:rsid w:val="00C47126"/>
    <w:rsid w:val="00C505A4"/>
    <w:rsid w:val="00C50677"/>
    <w:rsid w:val="00C5110B"/>
    <w:rsid w:val="00C511CC"/>
    <w:rsid w:val="00C51D30"/>
    <w:rsid w:val="00C51F63"/>
    <w:rsid w:val="00C52391"/>
    <w:rsid w:val="00C523B0"/>
    <w:rsid w:val="00C52730"/>
    <w:rsid w:val="00C52CE4"/>
    <w:rsid w:val="00C53EC6"/>
    <w:rsid w:val="00C54210"/>
    <w:rsid w:val="00C5422C"/>
    <w:rsid w:val="00C54C45"/>
    <w:rsid w:val="00C5584D"/>
    <w:rsid w:val="00C56D14"/>
    <w:rsid w:val="00C57328"/>
    <w:rsid w:val="00C57396"/>
    <w:rsid w:val="00C575E3"/>
    <w:rsid w:val="00C57C9B"/>
    <w:rsid w:val="00C61004"/>
    <w:rsid w:val="00C6224A"/>
    <w:rsid w:val="00C62FF3"/>
    <w:rsid w:val="00C6314A"/>
    <w:rsid w:val="00C632C0"/>
    <w:rsid w:val="00C6378B"/>
    <w:rsid w:val="00C63947"/>
    <w:rsid w:val="00C64584"/>
    <w:rsid w:val="00C65812"/>
    <w:rsid w:val="00C65FA6"/>
    <w:rsid w:val="00C66519"/>
    <w:rsid w:val="00C66651"/>
    <w:rsid w:val="00C668D6"/>
    <w:rsid w:val="00C66C78"/>
    <w:rsid w:val="00C66E09"/>
    <w:rsid w:val="00C70B6E"/>
    <w:rsid w:val="00C713D4"/>
    <w:rsid w:val="00C7152F"/>
    <w:rsid w:val="00C71BF5"/>
    <w:rsid w:val="00C72913"/>
    <w:rsid w:val="00C73101"/>
    <w:rsid w:val="00C7316F"/>
    <w:rsid w:val="00C736B4"/>
    <w:rsid w:val="00C746CC"/>
    <w:rsid w:val="00C74E55"/>
    <w:rsid w:val="00C76072"/>
    <w:rsid w:val="00C76721"/>
    <w:rsid w:val="00C768AA"/>
    <w:rsid w:val="00C76EF7"/>
    <w:rsid w:val="00C77043"/>
    <w:rsid w:val="00C80438"/>
    <w:rsid w:val="00C80E1A"/>
    <w:rsid w:val="00C825CD"/>
    <w:rsid w:val="00C82694"/>
    <w:rsid w:val="00C82AA4"/>
    <w:rsid w:val="00C849B0"/>
    <w:rsid w:val="00C84A72"/>
    <w:rsid w:val="00C855C3"/>
    <w:rsid w:val="00C856A5"/>
    <w:rsid w:val="00C85E67"/>
    <w:rsid w:val="00C8726D"/>
    <w:rsid w:val="00C87637"/>
    <w:rsid w:val="00C87EE2"/>
    <w:rsid w:val="00C92786"/>
    <w:rsid w:val="00C9355E"/>
    <w:rsid w:val="00C94843"/>
    <w:rsid w:val="00C94C4D"/>
    <w:rsid w:val="00C94D39"/>
    <w:rsid w:val="00C94E2D"/>
    <w:rsid w:val="00C94E3D"/>
    <w:rsid w:val="00C9507B"/>
    <w:rsid w:val="00C95151"/>
    <w:rsid w:val="00C952DD"/>
    <w:rsid w:val="00C95799"/>
    <w:rsid w:val="00C96C9B"/>
    <w:rsid w:val="00C97270"/>
    <w:rsid w:val="00C975FC"/>
    <w:rsid w:val="00CA03B1"/>
    <w:rsid w:val="00CA08E2"/>
    <w:rsid w:val="00CA18A7"/>
    <w:rsid w:val="00CA356F"/>
    <w:rsid w:val="00CA3CEC"/>
    <w:rsid w:val="00CA3F96"/>
    <w:rsid w:val="00CA406F"/>
    <w:rsid w:val="00CA43B5"/>
    <w:rsid w:val="00CA4BE6"/>
    <w:rsid w:val="00CA647E"/>
    <w:rsid w:val="00CA69BB"/>
    <w:rsid w:val="00CA6AD3"/>
    <w:rsid w:val="00CA7B47"/>
    <w:rsid w:val="00CA7BF1"/>
    <w:rsid w:val="00CA7C35"/>
    <w:rsid w:val="00CB00AA"/>
    <w:rsid w:val="00CB02D6"/>
    <w:rsid w:val="00CB126B"/>
    <w:rsid w:val="00CB174A"/>
    <w:rsid w:val="00CB1C99"/>
    <w:rsid w:val="00CB21FC"/>
    <w:rsid w:val="00CB33EA"/>
    <w:rsid w:val="00CB4089"/>
    <w:rsid w:val="00CB45AE"/>
    <w:rsid w:val="00CB460A"/>
    <w:rsid w:val="00CB4CE5"/>
    <w:rsid w:val="00CB4E10"/>
    <w:rsid w:val="00CB5A36"/>
    <w:rsid w:val="00CB5F1A"/>
    <w:rsid w:val="00CB66ED"/>
    <w:rsid w:val="00CB6B64"/>
    <w:rsid w:val="00CB7D3E"/>
    <w:rsid w:val="00CC0A2B"/>
    <w:rsid w:val="00CC17CC"/>
    <w:rsid w:val="00CC1843"/>
    <w:rsid w:val="00CC32A2"/>
    <w:rsid w:val="00CC38BB"/>
    <w:rsid w:val="00CC532B"/>
    <w:rsid w:val="00CC5856"/>
    <w:rsid w:val="00CC7037"/>
    <w:rsid w:val="00CC7071"/>
    <w:rsid w:val="00CC7E4A"/>
    <w:rsid w:val="00CD0431"/>
    <w:rsid w:val="00CD08A0"/>
    <w:rsid w:val="00CD0F21"/>
    <w:rsid w:val="00CD16F0"/>
    <w:rsid w:val="00CD402B"/>
    <w:rsid w:val="00CD4975"/>
    <w:rsid w:val="00CD4BC6"/>
    <w:rsid w:val="00CD4EAB"/>
    <w:rsid w:val="00CD5887"/>
    <w:rsid w:val="00CD5B94"/>
    <w:rsid w:val="00CD611D"/>
    <w:rsid w:val="00CD6247"/>
    <w:rsid w:val="00CD6A3B"/>
    <w:rsid w:val="00CD6ABE"/>
    <w:rsid w:val="00CE05A5"/>
    <w:rsid w:val="00CE1159"/>
    <w:rsid w:val="00CE176A"/>
    <w:rsid w:val="00CE193E"/>
    <w:rsid w:val="00CE1B5A"/>
    <w:rsid w:val="00CE1F22"/>
    <w:rsid w:val="00CE28FE"/>
    <w:rsid w:val="00CE295D"/>
    <w:rsid w:val="00CE31E9"/>
    <w:rsid w:val="00CE3891"/>
    <w:rsid w:val="00CE3A65"/>
    <w:rsid w:val="00CE58EC"/>
    <w:rsid w:val="00CE6626"/>
    <w:rsid w:val="00CE6EA7"/>
    <w:rsid w:val="00CE7AB3"/>
    <w:rsid w:val="00CE7D8D"/>
    <w:rsid w:val="00CE7E67"/>
    <w:rsid w:val="00CE7FBF"/>
    <w:rsid w:val="00CF0AE6"/>
    <w:rsid w:val="00CF0DA5"/>
    <w:rsid w:val="00CF15D4"/>
    <w:rsid w:val="00CF20E9"/>
    <w:rsid w:val="00CF3DB3"/>
    <w:rsid w:val="00CF3F27"/>
    <w:rsid w:val="00CF549D"/>
    <w:rsid w:val="00CF59BF"/>
    <w:rsid w:val="00CF645E"/>
    <w:rsid w:val="00CF67E7"/>
    <w:rsid w:val="00CF6EEB"/>
    <w:rsid w:val="00CF7C0D"/>
    <w:rsid w:val="00D0009F"/>
    <w:rsid w:val="00D00927"/>
    <w:rsid w:val="00D00C41"/>
    <w:rsid w:val="00D0168D"/>
    <w:rsid w:val="00D01BC9"/>
    <w:rsid w:val="00D025E9"/>
    <w:rsid w:val="00D0262E"/>
    <w:rsid w:val="00D02FBE"/>
    <w:rsid w:val="00D03749"/>
    <w:rsid w:val="00D04E2E"/>
    <w:rsid w:val="00D051A9"/>
    <w:rsid w:val="00D05DFE"/>
    <w:rsid w:val="00D066EE"/>
    <w:rsid w:val="00D06A9A"/>
    <w:rsid w:val="00D0777A"/>
    <w:rsid w:val="00D11027"/>
    <w:rsid w:val="00D116A3"/>
    <w:rsid w:val="00D11F10"/>
    <w:rsid w:val="00D124E0"/>
    <w:rsid w:val="00D1276B"/>
    <w:rsid w:val="00D13964"/>
    <w:rsid w:val="00D13AEE"/>
    <w:rsid w:val="00D13C3B"/>
    <w:rsid w:val="00D13ED1"/>
    <w:rsid w:val="00D14554"/>
    <w:rsid w:val="00D14FFF"/>
    <w:rsid w:val="00D15A47"/>
    <w:rsid w:val="00D15F9C"/>
    <w:rsid w:val="00D16042"/>
    <w:rsid w:val="00D16426"/>
    <w:rsid w:val="00D173C8"/>
    <w:rsid w:val="00D17EC8"/>
    <w:rsid w:val="00D17F8B"/>
    <w:rsid w:val="00D2049A"/>
    <w:rsid w:val="00D21783"/>
    <w:rsid w:val="00D22486"/>
    <w:rsid w:val="00D226DD"/>
    <w:rsid w:val="00D227DC"/>
    <w:rsid w:val="00D22B17"/>
    <w:rsid w:val="00D2381C"/>
    <w:rsid w:val="00D23DBE"/>
    <w:rsid w:val="00D24794"/>
    <w:rsid w:val="00D24DE8"/>
    <w:rsid w:val="00D24EE7"/>
    <w:rsid w:val="00D26054"/>
    <w:rsid w:val="00D26340"/>
    <w:rsid w:val="00D26A68"/>
    <w:rsid w:val="00D3037D"/>
    <w:rsid w:val="00D309DC"/>
    <w:rsid w:val="00D31C9E"/>
    <w:rsid w:val="00D31F5F"/>
    <w:rsid w:val="00D329AD"/>
    <w:rsid w:val="00D330B4"/>
    <w:rsid w:val="00D3319E"/>
    <w:rsid w:val="00D332BA"/>
    <w:rsid w:val="00D336DE"/>
    <w:rsid w:val="00D3370F"/>
    <w:rsid w:val="00D3501D"/>
    <w:rsid w:val="00D35ECC"/>
    <w:rsid w:val="00D361C0"/>
    <w:rsid w:val="00D37710"/>
    <w:rsid w:val="00D37A1E"/>
    <w:rsid w:val="00D37B84"/>
    <w:rsid w:val="00D40AB4"/>
    <w:rsid w:val="00D41DF8"/>
    <w:rsid w:val="00D42DFB"/>
    <w:rsid w:val="00D4311F"/>
    <w:rsid w:val="00D43988"/>
    <w:rsid w:val="00D43FD0"/>
    <w:rsid w:val="00D44091"/>
    <w:rsid w:val="00D4487D"/>
    <w:rsid w:val="00D45CC0"/>
    <w:rsid w:val="00D46203"/>
    <w:rsid w:val="00D46F5C"/>
    <w:rsid w:val="00D476EA"/>
    <w:rsid w:val="00D47A36"/>
    <w:rsid w:val="00D5036A"/>
    <w:rsid w:val="00D50ACC"/>
    <w:rsid w:val="00D50CCC"/>
    <w:rsid w:val="00D51527"/>
    <w:rsid w:val="00D51D9E"/>
    <w:rsid w:val="00D51E29"/>
    <w:rsid w:val="00D52119"/>
    <w:rsid w:val="00D525F7"/>
    <w:rsid w:val="00D52AC2"/>
    <w:rsid w:val="00D53742"/>
    <w:rsid w:val="00D541D5"/>
    <w:rsid w:val="00D5689C"/>
    <w:rsid w:val="00D56AFE"/>
    <w:rsid w:val="00D57531"/>
    <w:rsid w:val="00D5785E"/>
    <w:rsid w:val="00D57E38"/>
    <w:rsid w:val="00D57F41"/>
    <w:rsid w:val="00D613B2"/>
    <w:rsid w:val="00D61778"/>
    <w:rsid w:val="00D61788"/>
    <w:rsid w:val="00D618D4"/>
    <w:rsid w:val="00D61934"/>
    <w:rsid w:val="00D61A14"/>
    <w:rsid w:val="00D62271"/>
    <w:rsid w:val="00D62674"/>
    <w:rsid w:val="00D63D6B"/>
    <w:rsid w:val="00D64523"/>
    <w:rsid w:val="00D65784"/>
    <w:rsid w:val="00D66084"/>
    <w:rsid w:val="00D66B3D"/>
    <w:rsid w:val="00D67C33"/>
    <w:rsid w:val="00D70BB1"/>
    <w:rsid w:val="00D71049"/>
    <w:rsid w:val="00D712C5"/>
    <w:rsid w:val="00D7201B"/>
    <w:rsid w:val="00D73BF3"/>
    <w:rsid w:val="00D741A0"/>
    <w:rsid w:val="00D747BA"/>
    <w:rsid w:val="00D75AB6"/>
    <w:rsid w:val="00D75C1D"/>
    <w:rsid w:val="00D7697F"/>
    <w:rsid w:val="00D77877"/>
    <w:rsid w:val="00D803A8"/>
    <w:rsid w:val="00D81847"/>
    <w:rsid w:val="00D82368"/>
    <w:rsid w:val="00D82941"/>
    <w:rsid w:val="00D82FBE"/>
    <w:rsid w:val="00D84BF2"/>
    <w:rsid w:val="00D8516D"/>
    <w:rsid w:val="00D851F2"/>
    <w:rsid w:val="00D87765"/>
    <w:rsid w:val="00D90960"/>
    <w:rsid w:val="00D9177C"/>
    <w:rsid w:val="00D9209F"/>
    <w:rsid w:val="00D93A62"/>
    <w:rsid w:val="00D93C7A"/>
    <w:rsid w:val="00D95D48"/>
    <w:rsid w:val="00D96BE7"/>
    <w:rsid w:val="00D97576"/>
    <w:rsid w:val="00D97759"/>
    <w:rsid w:val="00DA0419"/>
    <w:rsid w:val="00DA0A3A"/>
    <w:rsid w:val="00DA254E"/>
    <w:rsid w:val="00DA26AA"/>
    <w:rsid w:val="00DA402A"/>
    <w:rsid w:val="00DA4464"/>
    <w:rsid w:val="00DA4B56"/>
    <w:rsid w:val="00DA4D38"/>
    <w:rsid w:val="00DA508E"/>
    <w:rsid w:val="00DA5403"/>
    <w:rsid w:val="00DA549E"/>
    <w:rsid w:val="00DA611A"/>
    <w:rsid w:val="00DA724E"/>
    <w:rsid w:val="00DA758E"/>
    <w:rsid w:val="00DA7594"/>
    <w:rsid w:val="00DA78E1"/>
    <w:rsid w:val="00DB1282"/>
    <w:rsid w:val="00DB17CF"/>
    <w:rsid w:val="00DB18A3"/>
    <w:rsid w:val="00DB18FA"/>
    <w:rsid w:val="00DB3528"/>
    <w:rsid w:val="00DB3C72"/>
    <w:rsid w:val="00DB3E95"/>
    <w:rsid w:val="00DB42E8"/>
    <w:rsid w:val="00DB48FE"/>
    <w:rsid w:val="00DB4A13"/>
    <w:rsid w:val="00DB5157"/>
    <w:rsid w:val="00DB53CC"/>
    <w:rsid w:val="00DB72FF"/>
    <w:rsid w:val="00DC04A8"/>
    <w:rsid w:val="00DC0E69"/>
    <w:rsid w:val="00DC12F9"/>
    <w:rsid w:val="00DC2185"/>
    <w:rsid w:val="00DC2409"/>
    <w:rsid w:val="00DC3B49"/>
    <w:rsid w:val="00DC3BD0"/>
    <w:rsid w:val="00DC40BB"/>
    <w:rsid w:val="00DC4B96"/>
    <w:rsid w:val="00DC4BB4"/>
    <w:rsid w:val="00DC4CD1"/>
    <w:rsid w:val="00DC5D97"/>
    <w:rsid w:val="00DC7577"/>
    <w:rsid w:val="00DC7D5F"/>
    <w:rsid w:val="00DD0E38"/>
    <w:rsid w:val="00DD181E"/>
    <w:rsid w:val="00DD2411"/>
    <w:rsid w:val="00DD3324"/>
    <w:rsid w:val="00DD3F4C"/>
    <w:rsid w:val="00DD4174"/>
    <w:rsid w:val="00DD44FB"/>
    <w:rsid w:val="00DD4FB7"/>
    <w:rsid w:val="00DD60AA"/>
    <w:rsid w:val="00DD7ABE"/>
    <w:rsid w:val="00DE10E4"/>
    <w:rsid w:val="00DE1402"/>
    <w:rsid w:val="00DE183B"/>
    <w:rsid w:val="00DE285B"/>
    <w:rsid w:val="00DE2CF7"/>
    <w:rsid w:val="00DE47AD"/>
    <w:rsid w:val="00DE521C"/>
    <w:rsid w:val="00DE529C"/>
    <w:rsid w:val="00DE5326"/>
    <w:rsid w:val="00DE6232"/>
    <w:rsid w:val="00DE64F6"/>
    <w:rsid w:val="00DE6B41"/>
    <w:rsid w:val="00DE71DD"/>
    <w:rsid w:val="00DF093D"/>
    <w:rsid w:val="00DF0A35"/>
    <w:rsid w:val="00DF221F"/>
    <w:rsid w:val="00DF2413"/>
    <w:rsid w:val="00DF2A03"/>
    <w:rsid w:val="00DF3916"/>
    <w:rsid w:val="00DF3C58"/>
    <w:rsid w:val="00DF3CD8"/>
    <w:rsid w:val="00DF3CFD"/>
    <w:rsid w:val="00DF3DE1"/>
    <w:rsid w:val="00DF4367"/>
    <w:rsid w:val="00DF4387"/>
    <w:rsid w:val="00DF50CD"/>
    <w:rsid w:val="00DF592A"/>
    <w:rsid w:val="00DF602B"/>
    <w:rsid w:val="00DF6B4A"/>
    <w:rsid w:val="00DF75FF"/>
    <w:rsid w:val="00E01561"/>
    <w:rsid w:val="00E018DC"/>
    <w:rsid w:val="00E019CD"/>
    <w:rsid w:val="00E01ACB"/>
    <w:rsid w:val="00E0272E"/>
    <w:rsid w:val="00E029F6"/>
    <w:rsid w:val="00E02C27"/>
    <w:rsid w:val="00E034E7"/>
    <w:rsid w:val="00E038C6"/>
    <w:rsid w:val="00E04202"/>
    <w:rsid w:val="00E04223"/>
    <w:rsid w:val="00E04958"/>
    <w:rsid w:val="00E05461"/>
    <w:rsid w:val="00E05E0A"/>
    <w:rsid w:val="00E0653B"/>
    <w:rsid w:val="00E0704B"/>
    <w:rsid w:val="00E074E2"/>
    <w:rsid w:val="00E07EBD"/>
    <w:rsid w:val="00E103D8"/>
    <w:rsid w:val="00E109B3"/>
    <w:rsid w:val="00E117CB"/>
    <w:rsid w:val="00E11942"/>
    <w:rsid w:val="00E11C5F"/>
    <w:rsid w:val="00E11DFE"/>
    <w:rsid w:val="00E129B8"/>
    <w:rsid w:val="00E138A7"/>
    <w:rsid w:val="00E14945"/>
    <w:rsid w:val="00E14C89"/>
    <w:rsid w:val="00E14CEF"/>
    <w:rsid w:val="00E169A8"/>
    <w:rsid w:val="00E16B13"/>
    <w:rsid w:val="00E17A45"/>
    <w:rsid w:val="00E205D9"/>
    <w:rsid w:val="00E20AF9"/>
    <w:rsid w:val="00E21675"/>
    <w:rsid w:val="00E243B3"/>
    <w:rsid w:val="00E246A6"/>
    <w:rsid w:val="00E24FC8"/>
    <w:rsid w:val="00E25A98"/>
    <w:rsid w:val="00E267A2"/>
    <w:rsid w:val="00E26A4D"/>
    <w:rsid w:val="00E3019D"/>
    <w:rsid w:val="00E30CDF"/>
    <w:rsid w:val="00E31B3A"/>
    <w:rsid w:val="00E32142"/>
    <w:rsid w:val="00E3488E"/>
    <w:rsid w:val="00E34898"/>
    <w:rsid w:val="00E35586"/>
    <w:rsid w:val="00E3587F"/>
    <w:rsid w:val="00E35958"/>
    <w:rsid w:val="00E36C9D"/>
    <w:rsid w:val="00E36CA3"/>
    <w:rsid w:val="00E36ECB"/>
    <w:rsid w:val="00E40ABD"/>
    <w:rsid w:val="00E40FFC"/>
    <w:rsid w:val="00E416B1"/>
    <w:rsid w:val="00E41A39"/>
    <w:rsid w:val="00E427C4"/>
    <w:rsid w:val="00E43523"/>
    <w:rsid w:val="00E443C0"/>
    <w:rsid w:val="00E44CA9"/>
    <w:rsid w:val="00E44E8B"/>
    <w:rsid w:val="00E4564D"/>
    <w:rsid w:val="00E456F3"/>
    <w:rsid w:val="00E46775"/>
    <w:rsid w:val="00E469CA"/>
    <w:rsid w:val="00E46C9B"/>
    <w:rsid w:val="00E47BEC"/>
    <w:rsid w:val="00E47D22"/>
    <w:rsid w:val="00E5025B"/>
    <w:rsid w:val="00E5067C"/>
    <w:rsid w:val="00E50C95"/>
    <w:rsid w:val="00E5118A"/>
    <w:rsid w:val="00E5194E"/>
    <w:rsid w:val="00E51B13"/>
    <w:rsid w:val="00E51EFA"/>
    <w:rsid w:val="00E5261E"/>
    <w:rsid w:val="00E52969"/>
    <w:rsid w:val="00E52BAE"/>
    <w:rsid w:val="00E53D0D"/>
    <w:rsid w:val="00E543DD"/>
    <w:rsid w:val="00E55125"/>
    <w:rsid w:val="00E552A9"/>
    <w:rsid w:val="00E55816"/>
    <w:rsid w:val="00E55C0C"/>
    <w:rsid w:val="00E56B97"/>
    <w:rsid w:val="00E60173"/>
    <w:rsid w:val="00E6061E"/>
    <w:rsid w:val="00E60927"/>
    <w:rsid w:val="00E60DB1"/>
    <w:rsid w:val="00E61510"/>
    <w:rsid w:val="00E61648"/>
    <w:rsid w:val="00E61894"/>
    <w:rsid w:val="00E6263A"/>
    <w:rsid w:val="00E6309D"/>
    <w:rsid w:val="00E6348C"/>
    <w:rsid w:val="00E63C1F"/>
    <w:rsid w:val="00E64A73"/>
    <w:rsid w:val="00E6569E"/>
    <w:rsid w:val="00E662C0"/>
    <w:rsid w:val="00E66609"/>
    <w:rsid w:val="00E668E5"/>
    <w:rsid w:val="00E66FB6"/>
    <w:rsid w:val="00E67140"/>
    <w:rsid w:val="00E7044B"/>
    <w:rsid w:val="00E70E09"/>
    <w:rsid w:val="00E719D0"/>
    <w:rsid w:val="00E72AAB"/>
    <w:rsid w:val="00E72E33"/>
    <w:rsid w:val="00E73C50"/>
    <w:rsid w:val="00E7431B"/>
    <w:rsid w:val="00E74AAD"/>
    <w:rsid w:val="00E74B21"/>
    <w:rsid w:val="00E74B73"/>
    <w:rsid w:val="00E757DE"/>
    <w:rsid w:val="00E76396"/>
    <w:rsid w:val="00E76A73"/>
    <w:rsid w:val="00E773AC"/>
    <w:rsid w:val="00E773E5"/>
    <w:rsid w:val="00E77927"/>
    <w:rsid w:val="00E80772"/>
    <w:rsid w:val="00E80E09"/>
    <w:rsid w:val="00E81B96"/>
    <w:rsid w:val="00E826DD"/>
    <w:rsid w:val="00E833E7"/>
    <w:rsid w:val="00E841E2"/>
    <w:rsid w:val="00E8476A"/>
    <w:rsid w:val="00E84ADC"/>
    <w:rsid w:val="00E8520D"/>
    <w:rsid w:val="00E856D0"/>
    <w:rsid w:val="00E85809"/>
    <w:rsid w:val="00E86414"/>
    <w:rsid w:val="00E86F36"/>
    <w:rsid w:val="00E92C8E"/>
    <w:rsid w:val="00E92E0B"/>
    <w:rsid w:val="00E945D3"/>
    <w:rsid w:val="00E95E78"/>
    <w:rsid w:val="00E96632"/>
    <w:rsid w:val="00E97048"/>
    <w:rsid w:val="00E970FE"/>
    <w:rsid w:val="00E9761B"/>
    <w:rsid w:val="00E978F5"/>
    <w:rsid w:val="00E97B74"/>
    <w:rsid w:val="00EA00A9"/>
    <w:rsid w:val="00EA169B"/>
    <w:rsid w:val="00EA1845"/>
    <w:rsid w:val="00EA1999"/>
    <w:rsid w:val="00EA24A7"/>
    <w:rsid w:val="00EA2D1C"/>
    <w:rsid w:val="00EA3164"/>
    <w:rsid w:val="00EA3612"/>
    <w:rsid w:val="00EA398A"/>
    <w:rsid w:val="00EA3F1F"/>
    <w:rsid w:val="00EA53A7"/>
    <w:rsid w:val="00EA574C"/>
    <w:rsid w:val="00EA5BC4"/>
    <w:rsid w:val="00EB0DDA"/>
    <w:rsid w:val="00EB1B12"/>
    <w:rsid w:val="00EB21A4"/>
    <w:rsid w:val="00EB2ABB"/>
    <w:rsid w:val="00EB382B"/>
    <w:rsid w:val="00EB46B3"/>
    <w:rsid w:val="00EB55A4"/>
    <w:rsid w:val="00EB69A6"/>
    <w:rsid w:val="00EB6CF2"/>
    <w:rsid w:val="00EC0560"/>
    <w:rsid w:val="00EC0E2D"/>
    <w:rsid w:val="00EC2FB5"/>
    <w:rsid w:val="00EC3B3A"/>
    <w:rsid w:val="00EC433A"/>
    <w:rsid w:val="00EC5DA7"/>
    <w:rsid w:val="00EC5E35"/>
    <w:rsid w:val="00EC613B"/>
    <w:rsid w:val="00EC617F"/>
    <w:rsid w:val="00ED0B7D"/>
    <w:rsid w:val="00ED0E9E"/>
    <w:rsid w:val="00ED1EE0"/>
    <w:rsid w:val="00ED208F"/>
    <w:rsid w:val="00ED2DE6"/>
    <w:rsid w:val="00ED31F6"/>
    <w:rsid w:val="00ED3AD9"/>
    <w:rsid w:val="00ED5AB7"/>
    <w:rsid w:val="00ED6965"/>
    <w:rsid w:val="00ED6EF7"/>
    <w:rsid w:val="00ED6F5D"/>
    <w:rsid w:val="00ED714B"/>
    <w:rsid w:val="00ED79F2"/>
    <w:rsid w:val="00ED7C2F"/>
    <w:rsid w:val="00EE12FC"/>
    <w:rsid w:val="00EE13DD"/>
    <w:rsid w:val="00EE228D"/>
    <w:rsid w:val="00EE23FC"/>
    <w:rsid w:val="00EE25B7"/>
    <w:rsid w:val="00EE26A5"/>
    <w:rsid w:val="00EE2D0D"/>
    <w:rsid w:val="00EE37EE"/>
    <w:rsid w:val="00EE3E20"/>
    <w:rsid w:val="00EE3E5C"/>
    <w:rsid w:val="00EE55DF"/>
    <w:rsid w:val="00EE59E9"/>
    <w:rsid w:val="00EE69BF"/>
    <w:rsid w:val="00EE6E2F"/>
    <w:rsid w:val="00EE71C5"/>
    <w:rsid w:val="00EE79FA"/>
    <w:rsid w:val="00EE7C63"/>
    <w:rsid w:val="00EF00D1"/>
    <w:rsid w:val="00EF1BA1"/>
    <w:rsid w:val="00EF2263"/>
    <w:rsid w:val="00EF26A5"/>
    <w:rsid w:val="00EF2E28"/>
    <w:rsid w:val="00EF3076"/>
    <w:rsid w:val="00EF31A4"/>
    <w:rsid w:val="00EF3B7D"/>
    <w:rsid w:val="00EF3C7C"/>
    <w:rsid w:val="00EF3DDE"/>
    <w:rsid w:val="00EF3EB3"/>
    <w:rsid w:val="00EF43E4"/>
    <w:rsid w:val="00EF49B2"/>
    <w:rsid w:val="00EF67B9"/>
    <w:rsid w:val="00EF7CD7"/>
    <w:rsid w:val="00F00C82"/>
    <w:rsid w:val="00F01EAC"/>
    <w:rsid w:val="00F02F6F"/>
    <w:rsid w:val="00F03226"/>
    <w:rsid w:val="00F03432"/>
    <w:rsid w:val="00F03503"/>
    <w:rsid w:val="00F05AAE"/>
    <w:rsid w:val="00F06F20"/>
    <w:rsid w:val="00F0776B"/>
    <w:rsid w:val="00F100D1"/>
    <w:rsid w:val="00F10AEC"/>
    <w:rsid w:val="00F1130E"/>
    <w:rsid w:val="00F11642"/>
    <w:rsid w:val="00F12760"/>
    <w:rsid w:val="00F128DA"/>
    <w:rsid w:val="00F14A0D"/>
    <w:rsid w:val="00F15741"/>
    <w:rsid w:val="00F16762"/>
    <w:rsid w:val="00F17933"/>
    <w:rsid w:val="00F202D2"/>
    <w:rsid w:val="00F2041D"/>
    <w:rsid w:val="00F267DD"/>
    <w:rsid w:val="00F269FC"/>
    <w:rsid w:val="00F26C3B"/>
    <w:rsid w:val="00F30D9C"/>
    <w:rsid w:val="00F3101B"/>
    <w:rsid w:val="00F32D1B"/>
    <w:rsid w:val="00F3326B"/>
    <w:rsid w:val="00F33405"/>
    <w:rsid w:val="00F336B1"/>
    <w:rsid w:val="00F33CE8"/>
    <w:rsid w:val="00F342D3"/>
    <w:rsid w:val="00F35248"/>
    <w:rsid w:val="00F35896"/>
    <w:rsid w:val="00F35B88"/>
    <w:rsid w:val="00F35CC9"/>
    <w:rsid w:val="00F360FA"/>
    <w:rsid w:val="00F36141"/>
    <w:rsid w:val="00F37136"/>
    <w:rsid w:val="00F3720D"/>
    <w:rsid w:val="00F405C6"/>
    <w:rsid w:val="00F40856"/>
    <w:rsid w:val="00F411CC"/>
    <w:rsid w:val="00F412C2"/>
    <w:rsid w:val="00F41788"/>
    <w:rsid w:val="00F42ABD"/>
    <w:rsid w:val="00F42F23"/>
    <w:rsid w:val="00F432C5"/>
    <w:rsid w:val="00F43FE2"/>
    <w:rsid w:val="00F44C6E"/>
    <w:rsid w:val="00F45522"/>
    <w:rsid w:val="00F45870"/>
    <w:rsid w:val="00F45E05"/>
    <w:rsid w:val="00F46899"/>
    <w:rsid w:val="00F46E00"/>
    <w:rsid w:val="00F46EF2"/>
    <w:rsid w:val="00F47161"/>
    <w:rsid w:val="00F471A8"/>
    <w:rsid w:val="00F474F0"/>
    <w:rsid w:val="00F476F4"/>
    <w:rsid w:val="00F47B3D"/>
    <w:rsid w:val="00F47D55"/>
    <w:rsid w:val="00F505C3"/>
    <w:rsid w:val="00F50B91"/>
    <w:rsid w:val="00F511A5"/>
    <w:rsid w:val="00F5125C"/>
    <w:rsid w:val="00F5175F"/>
    <w:rsid w:val="00F52267"/>
    <w:rsid w:val="00F52B50"/>
    <w:rsid w:val="00F52C98"/>
    <w:rsid w:val="00F52D52"/>
    <w:rsid w:val="00F52DD4"/>
    <w:rsid w:val="00F53309"/>
    <w:rsid w:val="00F550B1"/>
    <w:rsid w:val="00F550E1"/>
    <w:rsid w:val="00F5510E"/>
    <w:rsid w:val="00F56468"/>
    <w:rsid w:val="00F56C38"/>
    <w:rsid w:val="00F57BF7"/>
    <w:rsid w:val="00F60EDF"/>
    <w:rsid w:val="00F61503"/>
    <w:rsid w:val="00F619B1"/>
    <w:rsid w:val="00F61DCD"/>
    <w:rsid w:val="00F62112"/>
    <w:rsid w:val="00F621BE"/>
    <w:rsid w:val="00F6251C"/>
    <w:rsid w:val="00F634E1"/>
    <w:rsid w:val="00F63B8D"/>
    <w:rsid w:val="00F64170"/>
    <w:rsid w:val="00F64A41"/>
    <w:rsid w:val="00F65546"/>
    <w:rsid w:val="00F65917"/>
    <w:rsid w:val="00F66845"/>
    <w:rsid w:val="00F66E25"/>
    <w:rsid w:val="00F7001B"/>
    <w:rsid w:val="00F70125"/>
    <w:rsid w:val="00F70BCB"/>
    <w:rsid w:val="00F7233B"/>
    <w:rsid w:val="00F724BB"/>
    <w:rsid w:val="00F724F8"/>
    <w:rsid w:val="00F73717"/>
    <w:rsid w:val="00F74A39"/>
    <w:rsid w:val="00F75776"/>
    <w:rsid w:val="00F770CD"/>
    <w:rsid w:val="00F77671"/>
    <w:rsid w:val="00F77B4C"/>
    <w:rsid w:val="00F80974"/>
    <w:rsid w:val="00F8098A"/>
    <w:rsid w:val="00F809DD"/>
    <w:rsid w:val="00F821B2"/>
    <w:rsid w:val="00F824A1"/>
    <w:rsid w:val="00F83845"/>
    <w:rsid w:val="00F83C0F"/>
    <w:rsid w:val="00F84211"/>
    <w:rsid w:val="00F84849"/>
    <w:rsid w:val="00F85187"/>
    <w:rsid w:val="00F856B4"/>
    <w:rsid w:val="00F85857"/>
    <w:rsid w:val="00F8647F"/>
    <w:rsid w:val="00F865DE"/>
    <w:rsid w:val="00F870A0"/>
    <w:rsid w:val="00F8742D"/>
    <w:rsid w:val="00F8757B"/>
    <w:rsid w:val="00F87FCC"/>
    <w:rsid w:val="00F90063"/>
    <w:rsid w:val="00F90215"/>
    <w:rsid w:val="00F921FE"/>
    <w:rsid w:val="00F92900"/>
    <w:rsid w:val="00F92F0E"/>
    <w:rsid w:val="00F93F0D"/>
    <w:rsid w:val="00F94744"/>
    <w:rsid w:val="00F9582E"/>
    <w:rsid w:val="00F96518"/>
    <w:rsid w:val="00F96722"/>
    <w:rsid w:val="00F96D20"/>
    <w:rsid w:val="00FA05F9"/>
    <w:rsid w:val="00FA08CD"/>
    <w:rsid w:val="00FA1498"/>
    <w:rsid w:val="00FA43D7"/>
    <w:rsid w:val="00FA49B4"/>
    <w:rsid w:val="00FA4EBC"/>
    <w:rsid w:val="00FA5571"/>
    <w:rsid w:val="00FA56C2"/>
    <w:rsid w:val="00FA5A67"/>
    <w:rsid w:val="00FA6966"/>
    <w:rsid w:val="00FA69AA"/>
    <w:rsid w:val="00FA6A6C"/>
    <w:rsid w:val="00FA74F6"/>
    <w:rsid w:val="00FA76CC"/>
    <w:rsid w:val="00FB165A"/>
    <w:rsid w:val="00FB1686"/>
    <w:rsid w:val="00FB3082"/>
    <w:rsid w:val="00FB3B4F"/>
    <w:rsid w:val="00FB3BD9"/>
    <w:rsid w:val="00FB3F95"/>
    <w:rsid w:val="00FB5525"/>
    <w:rsid w:val="00FB58EC"/>
    <w:rsid w:val="00FB5BA7"/>
    <w:rsid w:val="00FB5D66"/>
    <w:rsid w:val="00FB64B2"/>
    <w:rsid w:val="00FB67AF"/>
    <w:rsid w:val="00FB75F5"/>
    <w:rsid w:val="00FB76B5"/>
    <w:rsid w:val="00FB79F4"/>
    <w:rsid w:val="00FB7D0C"/>
    <w:rsid w:val="00FB7D8B"/>
    <w:rsid w:val="00FC06F0"/>
    <w:rsid w:val="00FC096B"/>
    <w:rsid w:val="00FC1021"/>
    <w:rsid w:val="00FC1030"/>
    <w:rsid w:val="00FC10EC"/>
    <w:rsid w:val="00FC179F"/>
    <w:rsid w:val="00FC1BD6"/>
    <w:rsid w:val="00FC2388"/>
    <w:rsid w:val="00FC4026"/>
    <w:rsid w:val="00FC4039"/>
    <w:rsid w:val="00FC51A6"/>
    <w:rsid w:val="00FC5289"/>
    <w:rsid w:val="00FC5545"/>
    <w:rsid w:val="00FC69C3"/>
    <w:rsid w:val="00FC70AC"/>
    <w:rsid w:val="00FC710B"/>
    <w:rsid w:val="00FD00C7"/>
    <w:rsid w:val="00FD015B"/>
    <w:rsid w:val="00FD189D"/>
    <w:rsid w:val="00FD20B1"/>
    <w:rsid w:val="00FD4647"/>
    <w:rsid w:val="00FD4C0B"/>
    <w:rsid w:val="00FD5223"/>
    <w:rsid w:val="00FD56C5"/>
    <w:rsid w:val="00FD5A19"/>
    <w:rsid w:val="00FD5BED"/>
    <w:rsid w:val="00FD699E"/>
    <w:rsid w:val="00FD74CB"/>
    <w:rsid w:val="00FD76D2"/>
    <w:rsid w:val="00FD7C1C"/>
    <w:rsid w:val="00FE0116"/>
    <w:rsid w:val="00FE0C0E"/>
    <w:rsid w:val="00FE12B6"/>
    <w:rsid w:val="00FE137D"/>
    <w:rsid w:val="00FE1A1C"/>
    <w:rsid w:val="00FE2097"/>
    <w:rsid w:val="00FE3215"/>
    <w:rsid w:val="00FE32C6"/>
    <w:rsid w:val="00FE399F"/>
    <w:rsid w:val="00FE3B3A"/>
    <w:rsid w:val="00FE3C70"/>
    <w:rsid w:val="00FE4205"/>
    <w:rsid w:val="00FE61D3"/>
    <w:rsid w:val="00FE7230"/>
    <w:rsid w:val="00FE7396"/>
    <w:rsid w:val="00FF04B5"/>
    <w:rsid w:val="00FF125D"/>
    <w:rsid w:val="00FF13BC"/>
    <w:rsid w:val="00FF2347"/>
    <w:rsid w:val="00FF2C1B"/>
    <w:rsid w:val="00FF372B"/>
    <w:rsid w:val="00FF3793"/>
    <w:rsid w:val="00FF3E8A"/>
    <w:rsid w:val="00FF425E"/>
    <w:rsid w:val="00FF4EED"/>
    <w:rsid w:val="00FF5216"/>
    <w:rsid w:val="00FF57FC"/>
    <w:rsid w:val="00FF7124"/>
    <w:rsid w:val="00FF7B25"/>
    <w:rsid w:val="0F8F46DA"/>
    <w:rsid w:val="16231BBA"/>
    <w:rsid w:val="178E751F"/>
    <w:rsid w:val="19BB1067"/>
    <w:rsid w:val="1CD00F7F"/>
    <w:rsid w:val="26F84632"/>
    <w:rsid w:val="2AB57CE2"/>
    <w:rsid w:val="2DDF47A7"/>
    <w:rsid w:val="3335431E"/>
    <w:rsid w:val="3489622D"/>
    <w:rsid w:val="35710CE3"/>
    <w:rsid w:val="39002F82"/>
    <w:rsid w:val="397F7127"/>
    <w:rsid w:val="3A736772"/>
    <w:rsid w:val="3C8C743A"/>
    <w:rsid w:val="3D157E8B"/>
    <w:rsid w:val="3F504017"/>
    <w:rsid w:val="461A1518"/>
    <w:rsid w:val="46206ABD"/>
    <w:rsid w:val="47E4284B"/>
    <w:rsid w:val="4A0D6B96"/>
    <w:rsid w:val="4E0D59D3"/>
    <w:rsid w:val="51EE2B8F"/>
    <w:rsid w:val="535B7109"/>
    <w:rsid w:val="55E7055C"/>
    <w:rsid w:val="58782317"/>
    <w:rsid w:val="589B366A"/>
    <w:rsid w:val="5F2D1FF3"/>
    <w:rsid w:val="606868EA"/>
    <w:rsid w:val="64E76973"/>
    <w:rsid w:val="68237BFD"/>
    <w:rsid w:val="682E750C"/>
    <w:rsid w:val="69D5088C"/>
    <w:rsid w:val="6B94199F"/>
    <w:rsid w:val="6DA710F2"/>
    <w:rsid w:val="6EBA46EA"/>
    <w:rsid w:val="70730D4A"/>
    <w:rsid w:val="719B67FF"/>
    <w:rsid w:val="723336C8"/>
    <w:rsid w:val="725A04BE"/>
    <w:rsid w:val="789F1FFC"/>
    <w:rsid w:val="7B29725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qFormat="1"/>
    <w:lsdException w:name="table of figures" w:locked="1" w:semiHidden="1" w:uiPriority="0"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332F2B"/>
    <w:pPr>
      <w:widowControl w:val="0"/>
      <w:jc w:val="both"/>
    </w:pPr>
    <w:rPr>
      <w:kern w:val="2"/>
      <w:sz w:val="21"/>
    </w:rPr>
  </w:style>
  <w:style w:type="paragraph" w:styleId="1">
    <w:name w:val="heading 1"/>
    <w:basedOn w:val="a"/>
    <w:next w:val="a"/>
    <w:link w:val="1Char"/>
    <w:qFormat/>
    <w:rsid w:val="00870C92"/>
    <w:pPr>
      <w:keepNext/>
      <w:keepLines/>
      <w:spacing w:before="340" w:after="330" w:line="576" w:lineRule="auto"/>
      <w:outlineLvl w:val="0"/>
    </w:pPr>
    <w:rPr>
      <w:b/>
      <w:kern w:val="44"/>
      <w:sz w:val="44"/>
    </w:rPr>
  </w:style>
  <w:style w:type="paragraph" w:styleId="2">
    <w:name w:val="heading 2"/>
    <w:basedOn w:val="a"/>
    <w:next w:val="a"/>
    <w:link w:val="2Char"/>
    <w:qFormat/>
    <w:rsid w:val="00870C92"/>
    <w:pPr>
      <w:keepNext/>
      <w:keepLines/>
      <w:spacing w:before="260" w:after="260" w:line="413" w:lineRule="auto"/>
      <w:outlineLvl w:val="1"/>
    </w:pPr>
    <w:rPr>
      <w:rFonts w:ascii="Arial" w:eastAsia="黑体" w:hAnsi="Arial"/>
      <w:b/>
      <w:sz w:val="32"/>
    </w:rPr>
  </w:style>
  <w:style w:type="paragraph" w:styleId="3">
    <w:name w:val="heading 3"/>
    <w:basedOn w:val="a"/>
    <w:next w:val="a"/>
    <w:link w:val="3Char"/>
    <w:qFormat/>
    <w:rsid w:val="00870C92"/>
    <w:pPr>
      <w:keepNext/>
      <w:keepLines/>
      <w:spacing w:before="260" w:after="260" w:line="416" w:lineRule="auto"/>
      <w:outlineLvl w:val="2"/>
    </w:pPr>
    <w:rPr>
      <w:b/>
      <w:bCs/>
      <w:sz w:val="32"/>
      <w:szCs w:val="32"/>
    </w:rPr>
  </w:style>
  <w:style w:type="paragraph" w:styleId="4">
    <w:name w:val="heading 4"/>
    <w:basedOn w:val="a"/>
    <w:next w:val="a"/>
    <w:link w:val="4Char"/>
    <w:qFormat/>
    <w:rsid w:val="00870C92"/>
    <w:pPr>
      <w:keepNext/>
      <w:keepLines/>
      <w:spacing w:before="280" w:after="290" w:line="372" w:lineRule="auto"/>
      <w:outlineLvl w:val="3"/>
    </w:pPr>
    <w:rPr>
      <w:rFonts w:ascii="Arial" w:eastAsia="黑体" w:hAnsi="Arial"/>
      <w:b/>
      <w:sz w:val="28"/>
    </w:rPr>
  </w:style>
  <w:style w:type="paragraph" w:styleId="5">
    <w:name w:val="heading 5"/>
    <w:basedOn w:val="a"/>
    <w:next w:val="a"/>
    <w:link w:val="5Char"/>
    <w:qFormat/>
    <w:rsid w:val="00FB64B2"/>
    <w:pPr>
      <w:keepNext/>
      <w:keepLines/>
      <w:spacing w:before="280" w:after="290" w:line="376" w:lineRule="auto"/>
      <w:outlineLvl w:val="4"/>
    </w:pPr>
    <w:rPr>
      <w:rFonts w:ascii="宋体" w:hAnsi="宋体"/>
      <w:b/>
      <w:bCs/>
      <w:szCs w:val="28"/>
    </w:rPr>
  </w:style>
  <w:style w:type="paragraph" w:styleId="6">
    <w:name w:val="heading 6"/>
    <w:basedOn w:val="a"/>
    <w:next w:val="a"/>
    <w:link w:val="6Char"/>
    <w:qFormat/>
    <w:rsid w:val="00FB64B2"/>
    <w:pPr>
      <w:keepNext/>
      <w:keepLines/>
      <w:spacing w:before="240" w:after="64" w:line="320" w:lineRule="auto"/>
      <w:outlineLvl w:val="5"/>
    </w:pPr>
    <w:rPr>
      <w:rFonts w:ascii="宋体" w:hAnsi="宋体"/>
      <w:b/>
      <w:bCs/>
      <w:szCs w:val="24"/>
    </w:rPr>
  </w:style>
  <w:style w:type="paragraph" w:styleId="7">
    <w:name w:val="heading 7"/>
    <w:basedOn w:val="a"/>
    <w:next w:val="a"/>
    <w:link w:val="7Char"/>
    <w:qFormat/>
    <w:rsid w:val="00FB64B2"/>
    <w:pPr>
      <w:keepNext/>
      <w:keepLines/>
      <w:spacing w:before="240" w:after="64" w:line="320" w:lineRule="auto"/>
      <w:outlineLvl w:val="6"/>
    </w:pPr>
    <w:rPr>
      <w:b/>
      <w:bCs/>
      <w:sz w:val="24"/>
      <w:szCs w:val="24"/>
    </w:rPr>
  </w:style>
  <w:style w:type="paragraph" w:styleId="8">
    <w:name w:val="heading 8"/>
    <w:basedOn w:val="a"/>
    <w:next w:val="a"/>
    <w:link w:val="8Char"/>
    <w:qFormat/>
    <w:rsid w:val="00FB64B2"/>
    <w:pPr>
      <w:keepNext/>
      <w:keepLines/>
      <w:spacing w:before="240" w:after="64" w:line="320" w:lineRule="auto"/>
      <w:outlineLvl w:val="7"/>
    </w:pPr>
    <w:rPr>
      <w:rFonts w:ascii="Arial" w:eastAsia="黑体" w:hAnsi="Arial"/>
      <w:sz w:val="24"/>
      <w:szCs w:val="24"/>
    </w:rPr>
  </w:style>
  <w:style w:type="paragraph" w:styleId="9">
    <w:name w:val="heading 9"/>
    <w:basedOn w:val="a"/>
    <w:next w:val="a"/>
    <w:link w:val="9Char"/>
    <w:qFormat/>
    <w:rsid w:val="00FB64B2"/>
    <w:pPr>
      <w:keepNext/>
      <w:keepLines/>
      <w:spacing w:before="240" w:after="64" w:line="320" w:lineRule="auto"/>
      <w:outlineLvl w:val="8"/>
    </w:pPr>
    <w:rPr>
      <w:rFonts w:ascii="Arial" w:eastAsia="黑体" w:hAnsi="Arial"/>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locked/>
    <w:rsid w:val="00FB64B2"/>
    <w:rPr>
      <w:rFonts w:cs="Times New Roman"/>
      <w:b/>
      <w:kern w:val="44"/>
      <w:sz w:val="44"/>
    </w:rPr>
  </w:style>
  <w:style w:type="character" w:customStyle="1" w:styleId="2Char">
    <w:name w:val="标题 2 Char"/>
    <w:link w:val="2"/>
    <w:uiPriority w:val="99"/>
    <w:locked/>
    <w:rsid w:val="00FB64B2"/>
    <w:rPr>
      <w:rFonts w:ascii="Arial" w:eastAsia="黑体" w:hAnsi="Arial" w:cs="Times New Roman"/>
      <w:b/>
      <w:kern w:val="2"/>
      <w:sz w:val="32"/>
    </w:rPr>
  </w:style>
  <w:style w:type="character" w:customStyle="1" w:styleId="3Char">
    <w:name w:val="标题 3 Char"/>
    <w:link w:val="3"/>
    <w:uiPriority w:val="99"/>
    <w:locked/>
    <w:rsid w:val="00870C92"/>
    <w:rPr>
      <w:rFonts w:cs="Times New Roman"/>
      <w:b/>
      <w:kern w:val="2"/>
      <w:sz w:val="32"/>
    </w:rPr>
  </w:style>
  <w:style w:type="character" w:customStyle="1" w:styleId="4Char">
    <w:name w:val="标题 4 Char"/>
    <w:link w:val="4"/>
    <w:locked/>
    <w:rsid w:val="00FB64B2"/>
    <w:rPr>
      <w:rFonts w:ascii="Arial" w:eastAsia="黑体" w:hAnsi="Arial" w:cs="Times New Roman"/>
      <w:b/>
      <w:kern w:val="2"/>
      <w:sz w:val="28"/>
    </w:rPr>
  </w:style>
  <w:style w:type="character" w:customStyle="1" w:styleId="5Char">
    <w:name w:val="标题 5 Char"/>
    <w:link w:val="5"/>
    <w:uiPriority w:val="99"/>
    <w:locked/>
    <w:rsid w:val="00FB64B2"/>
    <w:rPr>
      <w:rFonts w:ascii="宋体" w:eastAsia="宋体" w:cs="Times New Roman"/>
      <w:b/>
      <w:kern w:val="2"/>
      <w:sz w:val="28"/>
    </w:rPr>
  </w:style>
  <w:style w:type="character" w:customStyle="1" w:styleId="6Char">
    <w:name w:val="标题 6 Char"/>
    <w:link w:val="6"/>
    <w:uiPriority w:val="99"/>
    <w:locked/>
    <w:rsid w:val="00FB64B2"/>
    <w:rPr>
      <w:rFonts w:ascii="宋体" w:eastAsia="宋体" w:cs="Times New Roman"/>
      <w:b/>
      <w:kern w:val="2"/>
      <w:sz w:val="24"/>
    </w:rPr>
  </w:style>
  <w:style w:type="character" w:customStyle="1" w:styleId="7Char">
    <w:name w:val="标题 7 Char"/>
    <w:link w:val="7"/>
    <w:uiPriority w:val="99"/>
    <w:locked/>
    <w:rsid w:val="00FB64B2"/>
    <w:rPr>
      <w:rFonts w:cs="Times New Roman"/>
      <w:b/>
      <w:kern w:val="2"/>
      <w:sz w:val="24"/>
    </w:rPr>
  </w:style>
  <w:style w:type="character" w:customStyle="1" w:styleId="8Char">
    <w:name w:val="标题 8 Char"/>
    <w:link w:val="8"/>
    <w:uiPriority w:val="99"/>
    <w:locked/>
    <w:rsid w:val="00FB64B2"/>
    <w:rPr>
      <w:rFonts w:ascii="Arial" w:eastAsia="黑体" w:hAnsi="Arial" w:cs="Times New Roman"/>
      <w:kern w:val="2"/>
      <w:sz w:val="24"/>
    </w:rPr>
  </w:style>
  <w:style w:type="character" w:customStyle="1" w:styleId="9Char">
    <w:name w:val="标题 9 Char"/>
    <w:link w:val="9"/>
    <w:uiPriority w:val="99"/>
    <w:locked/>
    <w:rsid w:val="00FB64B2"/>
    <w:rPr>
      <w:rFonts w:ascii="Arial" w:eastAsia="黑体" w:hAnsi="Arial" w:cs="Times New Roman"/>
      <w:kern w:val="2"/>
      <w:sz w:val="21"/>
    </w:rPr>
  </w:style>
  <w:style w:type="character" w:customStyle="1" w:styleId="a3">
    <w:name w:val="已访问的超链接"/>
    <w:uiPriority w:val="99"/>
    <w:rsid w:val="00657B90"/>
    <w:rPr>
      <w:rFonts w:cs="Times New Roman"/>
      <w:color w:val="333333"/>
      <w:u w:val="none"/>
    </w:rPr>
  </w:style>
  <w:style w:type="character" w:customStyle="1" w:styleId="BalloonTextChar">
    <w:name w:val="Balloon Text Char"/>
    <w:uiPriority w:val="99"/>
    <w:locked/>
    <w:rsid w:val="00870C92"/>
    <w:rPr>
      <w:kern w:val="2"/>
      <w:sz w:val="18"/>
    </w:rPr>
  </w:style>
  <w:style w:type="character" w:customStyle="1" w:styleId="CommentTextChar">
    <w:name w:val="Comment Text Char"/>
    <w:uiPriority w:val="99"/>
    <w:locked/>
    <w:rsid w:val="00870C92"/>
    <w:rPr>
      <w:kern w:val="2"/>
      <w:sz w:val="21"/>
    </w:rPr>
  </w:style>
  <w:style w:type="character" w:styleId="a4">
    <w:name w:val="Hyperlink"/>
    <w:uiPriority w:val="99"/>
    <w:rsid w:val="00870C92"/>
    <w:rPr>
      <w:rFonts w:cs="Times New Roman"/>
      <w:color w:val="0000FF"/>
      <w:u w:val="single"/>
    </w:rPr>
  </w:style>
  <w:style w:type="character" w:styleId="a5">
    <w:name w:val="page number"/>
    <w:uiPriority w:val="99"/>
    <w:rsid w:val="00870C92"/>
    <w:rPr>
      <w:rFonts w:cs="Times New Roman"/>
    </w:rPr>
  </w:style>
  <w:style w:type="character" w:customStyle="1" w:styleId="FooterChar">
    <w:name w:val="Footer Char"/>
    <w:uiPriority w:val="99"/>
    <w:locked/>
    <w:rsid w:val="00870C92"/>
    <w:rPr>
      <w:kern w:val="2"/>
      <w:sz w:val="18"/>
    </w:rPr>
  </w:style>
  <w:style w:type="character" w:styleId="a6">
    <w:name w:val="annotation reference"/>
    <w:uiPriority w:val="99"/>
    <w:rsid w:val="00870C92"/>
    <w:rPr>
      <w:rFonts w:cs="Times New Roman"/>
      <w:sz w:val="21"/>
    </w:rPr>
  </w:style>
  <w:style w:type="character" w:customStyle="1" w:styleId="CommentSubjectChar">
    <w:name w:val="Comment Subject Char"/>
    <w:uiPriority w:val="99"/>
    <w:locked/>
    <w:rsid w:val="00870C92"/>
    <w:rPr>
      <w:b/>
      <w:kern w:val="2"/>
      <w:sz w:val="21"/>
    </w:rPr>
  </w:style>
  <w:style w:type="paragraph" w:styleId="a7">
    <w:name w:val="annotation text"/>
    <w:basedOn w:val="a"/>
    <w:link w:val="Char"/>
    <w:uiPriority w:val="99"/>
    <w:rsid w:val="00870C92"/>
    <w:pPr>
      <w:jc w:val="left"/>
    </w:pPr>
  </w:style>
  <w:style w:type="character" w:customStyle="1" w:styleId="Char">
    <w:name w:val="批注文字 Char"/>
    <w:link w:val="a7"/>
    <w:uiPriority w:val="99"/>
    <w:locked/>
    <w:rsid w:val="00B1342B"/>
    <w:rPr>
      <w:rFonts w:cs="Times New Roman"/>
      <w:sz w:val="20"/>
      <w:szCs w:val="20"/>
    </w:rPr>
  </w:style>
  <w:style w:type="paragraph" w:styleId="a8">
    <w:name w:val="annotation subject"/>
    <w:basedOn w:val="a7"/>
    <w:next w:val="a7"/>
    <w:link w:val="Char0"/>
    <w:uiPriority w:val="99"/>
    <w:rsid w:val="00870C92"/>
    <w:rPr>
      <w:b/>
    </w:rPr>
  </w:style>
  <w:style w:type="character" w:customStyle="1" w:styleId="Char0">
    <w:name w:val="批注主题 Char"/>
    <w:link w:val="a8"/>
    <w:uiPriority w:val="99"/>
    <w:semiHidden/>
    <w:locked/>
    <w:rsid w:val="00B1342B"/>
    <w:rPr>
      <w:rFonts w:cs="Times New Roman"/>
      <w:b/>
      <w:bCs/>
      <w:kern w:val="2"/>
      <w:sz w:val="20"/>
      <w:szCs w:val="20"/>
    </w:rPr>
  </w:style>
  <w:style w:type="paragraph" w:styleId="a9">
    <w:name w:val="Document Map"/>
    <w:basedOn w:val="a"/>
    <w:link w:val="Char1"/>
    <w:uiPriority w:val="99"/>
    <w:rsid w:val="00870C92"/>
    <w:pPr>
      <w:shd w:val="clear" w:color="auto" w:fill="000080"/>
    </w:pPr>
  </w:style>
  <w:style w:type="character" w:customStyle="1" w:styleId="Char1">
    <w:name w:val="文档结构图 Char"/>
    <w:link w:val="a9"/>
    <w:uiPriority w:val="99"/>
    <w:locked/>
    <w:rsid w:val="00FB64B2"/>
    <w:rPr>
      <w:rFonts w:cs="Times New Roman"/>
      <w:kern w:val="2"/>
      <w:sz w:val="21"/>
      <w:shd w:val="clear" w:color="auto" w:fill="000080"/>
    </w:rPr>
  </w:style>
  <w:style w:type="paragraph" w:styleId="aa">
    <w:name w:val="Body Text"/>
    <w:basedOn w:val="a"/>
    <w:link w:val="Char2"/>
    <w:uiPriority w:val="99"/>
    <w:rsid w:val="00870C92"/>
    <w:pPr>
      <w:spacing w:after="120"/>
    </w:pPr>
  </w:style>
  <w:style w:type="character" w:customStyle="1" w:styleId="Char2">
    <w:name w:val="正文文本 Char"/>
    <w:link w:val="aa"/>
    <w:uiPriority w:val="99"/>
    <w:locked/>
    <w:rsid w:val="00FB64B2"/>
    <w:rPr>
      <w:rFonts w:cs="Times New Roman"/>
      <w:kern w:val="2"/>
      <w:sz w:val="21"/>
    </w:rPr>
  </w:style>
  <w:style w:type="paragraph" w:styleId="ab">
    <w:name w:val="Body Text Indent"/>
    <w:basedOn w:val="a"/>
    <w:link w:val="Char3"/>
    <w:uiPriority w:val="99"/>
    <w:rsid w:val="00870C92"/>
    <w:pPr>
      <w:adjustRightInd w:val="0"/>
      <w:spacing w:line="360" w:lineRule="exact"/>
      <w:ind w:firstLine="425"/>
      <w:jc w:val="left"/>
      <w:textAlignment w:val="baseline"/>
    </w:pPr>
    <w:rPr>
      <w:rFonts w:ascii="宋体"/>
      <w:color w:val="000000"/>
      <w:kern w:val="0"/>
      <w:sz w:val="24"/>
    </w:rPr>
  </w:style>
  <w:style w:type="character" w:customStyle="1" w:styleId="Char3">
    <w:name w:val="正文文本缩进 Char"/>
    <w:link w:val="ab"/>
    <w:uiPriority w:val="99"/>
    <w:locked/>
    <w:rsid w:val="00FB64B2"/>
    <w:rPr>
      <w:rFonts w:ascii="宋体" w:cs="Times New Roman"/>
      <w:color w:val="000000"/>
      <w:sz w:val="24"/>
    </w:rPr>
  </w:style>
  <w:style w:type="paragraph" w:styleId="ac">
    <w:name w:val="Revision"/>
    <w:uiPriority w:val="99"/>
    <w:rsid w:val="00870C92"/>
    <w:rPr>
      <w:kern w:val="2"/>
      <w:sz w:val="21"/>
    </w:rPr>
  </w:style>
  <w:style w:type="paragraph" w:styleId="10">
    <w:name w:val="toc 1"/>
    <w:basedOn w:val="a"/>
    <w:next w:val="a"/>
    <w:uiPriority w:val="39"/>
    <w:rsid w:val="00870C92"/>
    <w:pPr>
      <w:spacing w:before="120" w:after="120"/>
      <w:jc w:val="left"/>
    </w:pPr>
    <w:rPr>
      <w:rFonts w:ascii="Calibri" w:hAnsi="Calibri"/>
      <w:b/>
      <w:bCs/>
      <w:caps/>
      <w:sz w:val="20"/>
    </w:rPr>
  </w:style>
  <w:style w:type="paragraph" w:styleId="30">
    <w:name w:val="toc 3"/>
    <w:basedOn w:val="a"/>
    <w:next w:val="a"/>
    <w:uiPriority w:val="39"/>
    <w:rsid w:val="00870C92"/>
    <w:pPr>
      <w:ind w:left="420"/>
      <w:jc w:val="left"/>
    </w:pPr>
    <w:rPr>
      <w:rFonts w:ascii="Calibri" w:hAnsi="Calibri"/>
      <w:i/>
      <w:iCs/>
      <w:sz w:val="20"/>
    </w:rPr>
  </w:style>
  <w:style w:type="paragraph" w:styleId="ad">
    <w:name w:val="table of figures"/>
    <w:basedOn w:val="a"/>
    <w:next w:val="a"/>
    <w:rsid w:val="00870C92"/>
    <w:pPr>
      <w:ind w:left="420" w:hanging="420"/>
      <w:jc w:val="center"/>
    </w:pPr>
    <w:rPr>
      <w:rFonts w:ascii="黑体" w:eastAsia="黑体"/>
      <w:b/>
      <w:bCs/>
      <w:caps/>
      <w:spacing w:val="14"/>
      <w:kern w:val="0"/>
      <w:sz w:val="24"/>
    </w:rPr>
  </w:style>
  <w:style w:type="paragraph" w:styleId="ae">
    <w:name w:val="Plain Text"/>
    <w:basedOn w:val="a"/>
    <w:link w:val="Char10"/>
    <w:uiPriority w:val="99"/>
    <w:rsid w:val="00870C92"/>
    <w:rPr>
      <w:rFonts w:ascii="宋体" w:hAnsi="Courier New"/>
    </w:rPr>
  </w:style>
  <w:style w:type="character" w:customStyle="1" w:styleId="Char10">
    <w:name w:val="纯文本 Char1"/>
    <w:link w:val="ae"/>
    <w:uiPriority w:val="99"/>
    <w:locked/>
    <w:rsid w:val="00FB64B2"/>
    <w:rPr>
      <w:rFonts w:ascii="宋体" w:hAnsi="Courier New" w:cs="Times New Roman"/>
      <w:kern w:val="2"/>
      <w:sz w:val="21"/>
    </w:rPr>
  </w:style>
  <w:style w:type="paragraph" w:styleId="20">
    <w:name w:val="toc 2"/>
    <w:basedOn w:val="a"/>
    <w:next w:val="a"/>
    <w:uiPriority w:val="39"/>
    <w:rsid w:val="00870C92"/>
    <w:pPr>
      <w:ind w:left="210"/>
      <w:jc w:val="left"/>
    </w:pPr>
    <w:rPr>
      <w:rFonts w:ascii="Calibri" w:hAnsi="Calibri"/>
      <w:smallCaps/>
      <w:sz w:val="20"/>
    </w:rPr>
  </w:style>
  <w:style w:type="paragraph" w:styleId="31">
    <w:name w:val="Body Text Indent 3"/>
    <w:basedOn w:val="a"/>
    <w:link w:val="3Char0"/>
    <w:uiPriority w:val="99"/>
    <w:rsid w:val="00870C92"/>
    <w:pPr>
      <w:tabs>
        <w:tab w:val="left" w:pos="0"/>
      </w:tabs>
      <w:ind w:leftChars="-1" w:left="-1" w:hanging="2"/>
    </w:pPr>
    <w:rPr>
      <w:rFonts w:ascii="宋体" w:hAnsi="宋体"/>
      <w:sz w:val="28"/>
    </w:rPr>
  </w:style>
  <w:style w:type="character" w:customStyle="1" w:styleId="3Char0">
    <w:name w:val="正文文本缩进 3 Char"/>
    <w:link w:val="31"/>
    <w:uiPriority w:val="99"/>
    <w:locked/>
    <w:rsid w:val="00FB64B2"/>
    <w:rPr>
      <w:rFonts w:ascii="宋体" w:eastAsia="宋体" w:cs="Times New Roman"/>
      <w:kern w:val="2"/>
      <w:sz w:val="28"/>
    </w:rPr>
  </w:style>
  <w:style w:type="paragraph" w:styleId="af">
    <w:name w:val="header"/>
    <w:basedOn w:val="a"/>
    <w:link w:val="Char4"/>
    <w:uiPriority w:val="99"/>
    <w:rsid w:val="00110C41"/>
    <w:pPr>
      <w:pBdr>
        <w:bottom w:val="single" w:sz="6" w:space="1" w:color="auto"/>
      </w:pBdr>
      <w:tabs>
        <w:tab w:val="center" w:pos="4153"/>
        <w:tab w:val="right" w:pos="8306"/>
      </w:tabs>
      <w:snapToGrid w:val="0"/>
      <w:jc w:val="center"/>
    </w:pPr>
    <w:rPr>
      <w:sz w:val="18"/>
    </w:rPr>
  </w:style>
  <w:style w:type="character" w:customStyle="1" w:styleId="Char4">
    <w:name w:val="页眉 Char"/>
    <w:link w:val="af"/>
    <w:uiPriority w:val="99"/>
    <w:locked/>
    <w:rsid w:val="00110C41"/>
    <w:rPr>
      <w:rFonts w:cs="Times New Roman"/>
      <w:kern w:val="2"/>
      <w:sz w:val="18"/>
    </w:rPr>
  </w:style>
  <w:style w:type="paragraph" w:styleId="af0">
    <w:name w:val="Balloon Text"/>
    <w:basedOn w:val="a"/>
    <w:link w:val="Char5"/>
    <w:uiPriority w:val="99"/>
    <w:rsid w:val="00870C92"/>
    <w:rPr>
      <w:sz w:val="18"/>
    </w:rPr>
  </w:style>
  <w:style w:type="character" w:customStyle="1" w:styleId="Char5">
    <w:name w:val="批注框文本 Char"/>
    <w:link w:val="af0"/>
    <w:uiPriority w:val="99"/>
    <w:semiHidden/>
    <w:locked/>
    <w:rsid w:val="00B1342B"/>
    <w:rPr>
      <w:rFonts w:cs="Times New Roman"/>
      <w:sz w:val="2"/>
    </w:rPr>
  </w:style>
  <w:style w:type="paragraph" w:styleId="af1">
    <w:name w:val="Date"/>
    <w:basedOn w:val="a"/>
    <w:next w:val="a"/>
    <w:link w:val="Char6"/>
    <w:uiPriority w:val="99"/>
    <w:rsid w:val="00870C92"/>
    <w:pPr>
      <w:ind w:leftChars="2500" w:left="100"/>
    </w:pPr>
  </w:style>
  <w:style w:type="character" w:customStyle="1" w:styleId="Char6">
    <w:name w:val="日期 Char"/>
    <w:link w:val="af1"/>
    <w:uiPriority w:val="99"/>
    <w:locked/>
    <w:rsid w:val="00FB64B2"/>
    <w:rPr>
      <w:rFonts w:cs="Times New Roman"/>
      <w:kern w:val="2"/>
      <w:sz w:val="21"/>
    </w:rPr>
  </w:style>
  <w:style w:type="paragraph" w:styleId="af2">
    <w:name w:val="footer"/>
    <w:basedOn w:val="a"/>
    <w:link w:val="Char7"/>
    <w:uiPriority w:val="99"/>
    <w:rsid w:val="00870C92"/>
    <w:pPr>
      <w:tabs>
        <w:tab w:val="center" w:pos="4153"/>
        <w:tab w:val="right" w:pos="8306"/>
      </w:tabs>
      <w:snapToGrid w:val="0"/>
      <w:jc w:val="left"/>
    </w:pPr>
    <w:rPr>
      <w:sz w:val="18"/>
    </w:rPr>
  </w:style>
  <w:style w:type="character" w:customStyle="1" w:styleId="Char7">
    <w:name w:val="页脚 Char"/>
    <w:link w:val="af2"/>
    <w:uiPriority w:val="99"/>
    <w:locked/>
    <w:rsid w:val="00B1342B"/>
    <w:rPr>
      <w:rFonts w:cs="Times New Roman"/>
      <w:sz w:val="18"/>
      <w:szCs w:val="18"/>
    </w:rPr>
  </w:style>
  <w:style w:type="paragraph" w:styleId="21">
    <w:name w:val="Body Text Indent 2"/>
    <w:basedOn w:val="a"/>
    <w:link w:val="2Char0"/>
    <w:uiPriority w:val="99"/>
    <w:rsid w:val="00870C92"/>
    <w:pPr>
      <w:adjustRightInd w:val="0"/>
      <w:spacing w:line="360" w:lineRule="exact"/>
      <w:ind w:firstLine="480"/>
      <w:jc w:val="left"/>
      <w:textAlignment w:val="baseline"/>
    </w:pPr>
    <w:rPr>
      <w:rFonts w:ascii="宋体"/>
      <w:color w:val="000000"/>
      <w:kern w:val="0"/>
      <w:sz w:val="24"/>
    </w:rPr>
  </w:style>
  <w:style w:type="character" w:customStyle="1" w:styleId="2Char0">
    <w:name w:val="正文文本缩进 2 Char"/>
    <w:link w:val="21"/>
    <w:uiPriority w:val="99"/>
    <w:locked/>
    <w:rsid w:val="00FB64B2"/>
    <w:rPr>
      <w:rFonts w:ascii="宋体" w:cs="Times New Roman"/>
      <w:color w:val="000000"/>
      <w:sz w:val="24"/>
    </w:rPr>
  </w:style>
  <w:style w:type="paragraph" w:customStyle="1" w:styleId="CharChar">
    <w:name w:val="批注框文本 Char Char"/>
    <w:basedOn w:val="a"/>
    <w:uiPriority w:val="99"/>
    <w:rsid w:val="00870C92"/>
    <w:rPr>
      <w:sz w:val="18"/>
    </w:rPr>
  </w:style>
  <w:style w:type="paragraph" w:customStyle="1" w:styleId="text">
    <w:name w:val="text"/>
    <w:basedOn w:val="a"/>
    <w:uiPriority w:val="99"/>
    <w:rsid w:val="00870C92"/>
    <w:pPr>
      <w:widowControl/>
      <w:spacing w:before="100" w:beforeAutospacing="1" w:after="100" w:afterAutospacing="1" w:line="312" w:lineRule="auto"/>
      <w:ind w:firstLine="480"/>
      <w:jc w:val="left"/>
    </w:pPr>
    <w:rPr>
      <w:rFonts w:ascii="宋体" w:hAnsi="宋体"/>
      <w:kern w:val="0"/>
      <w:sz w:val="24"/>
    </w:rPr>
  </w:style>
  <w:style w:type="paragraph" w:styleId="TOC">
    <w:name w:val="TOC Heading"/>
    <w:basedOn w:val="1"/>
    <w:next w:val="a"/>
    <w:uiPriority w:val="99"/>
    <w:qFormat/>
    <w:rsid w:val="00870C92"/>
    <w:pPr>
      <w:widowControl/>
      <w:spacing w:before="480" w:after="0" w:line="276" w:lineRule="auto"/>
      <w:jc w:val="left"/>
      <w:outlineLvl w:val="9"/>
    </w:pPr>
    <w:rPr>
      <w:rFonts w:ascii="Cambria" w:hAnsi="Cambria"/>
      <w:bCs/>
      <w:color w:val="365F91"/>
      <w:kern w:val="0"/>
      <w:sz w:val="28"/>
      <w:szCs w:val="28"/>
    </w:rPr>
  </w:style>
  <w:style w:type="paragraph" w:customStyle="1" w:styleId="32">
    <w:name w:val="正文3"/>
    <w:uiPriority w:val="99"/>
    <w:rsid w:val="00870C92"/>
    <w:pPr>
      <w:widowControl w:val="0"/>
      <w:adjustRightInd w:val="0"/>
      <w:jc w:val="both"/>
      <w:textAlignment w:val="baseline"/>
    </w:pPr>
    <w:rPr>
      <w:spacing w:val="14"/>
      <w:sz w:val="22"/>
    </w:rPr>
  </w:style>
  <w:style w:type="paragraph" w:styleId="af3">
    <w:name w:val="Normal (Web)"/>
    <w:basedOn w:val="a"/>
    <w:uiPriority w:val="99"/>
    <w:rsid w:val="003B137F"/>
    <w:pPr>
      <w:widowControl/>
      <w:spacing w:before="100" w:beforeAutospacing="1" w:after="100" w:afterAutospacing="1"/>
      <w:jc w:val="left"/>
    </w:pPr>
    <w:rPr>
      <w:rFonts w:ascii="宋体" w:hAnsi="宋体" w:cs="宋体"/>
      <w:kern w:val="0"/>
      <w:sz w:val="24"/>
      <w:szCs w:val="24"/>
    </w:rPr>
  </w:style>
  <w:style w:type="character" w:styleId="af4">
    <w:name w:val="Strong"/>
    <w:uiPriority w:val="22"/>
    <w:qFormat/>
    <w:rsid w:val="00FB64B2"/>
    <w:rPr>
      <w:rFonts w:cs="Times New Roman"/>
      <w:b/>
    </w:rPr>
  </w:style>
  <w:style w:type="character" w:customStyle="1" w:styleId="font1">
    <w:name w:val="font1"/>
    <w:uiPriority w:val="99"/>
    <w:rsid w:val="00FB64B2"/>
    <w:rPr>
      <w:spacing w:val="480"/>
      <w:sz w:val="20"/>
    </w:rPr>
  </w:style>
  <w:style w:type="character" w:customStyle="1" w:styleId="Char8">
    <w:name w:val="纯文本 Char"/>
    <w:uiPriority w:val="99"/>
    <w:rsid w:val="00FB64B2"/>
    <w:rPr>
      <w:rFonts w:ascii="宋体" w:eastAsia="宋体"/>
      <w:spacing w:val="10"/>
      <w:sz w:val="24"/>
      <w:lang w:val="en-US" w:eastAsia="zh-CN"/>
    </w:rPr>
  </w:style>
  <w:style w:type="character" w:customStyle="1" w:styleId="font11">
    <w:name w:val="font11"/>
    <w:uiPriority w:val="99"/>
    <w:rsid w:val="00FB64B2"/>
    <w:rPr>
      <w:rFonts w:ascii="宋体" w:eastAsia="宋体" w:hAnsi="宋体"/>
      <w:color w:val="000000"/>
      <w:sz w:val="21"/>
      <w:u w:val="none"/>
    </w:rPr>
  </w:style>
  <w:style w:type="character" w:customStyle="1" w:styleId="BodyText2Char">
    <w:name w:val="Body Text 2 Char"/>
    <w:uiPriority w:val="99"/>
    <w:locked/>
    <w:rsid w:val="00FB64B2"/>
    <w:rPr>
      <w:rFonts w:eastAsia="楷体_GB2312"/>
      <w:spacing w:val="-10"/>
      <w:kern w:val="2"/>
      <w:sz w:val="24"/>
    </w:rPr>
  </w:style>
  <w:style w:type="character" w:customStyle="1" w:styleId="MTDisplayEquationChar">
    <w:name w:val="MTDisplayEquation Char"/>
    <w:link w:val="MTDisplayEquation"/>
    <w:uiPriority w:val="99"/>
    <w:locked/>
    <w:rsid w:val="00FB64B2"/>
    <w:rPr>
      <w:rFonts w:ascii="宋体" w:eastAsia="宋体"/>
      <w:color w:val="0D0D0D"/>
      <w:kern w:val="2"/>
      <w:sz w:val="24"/>
    </w:rPr>
  </w:style>
  <w:style w:type="character" w:customStyle="1" w:styleId="font31">
    <w:name w:val="font31"/>
    <w:uiPriority w:val="99"/>
    <w:rsid w:val="00FB64B2"/>
    <w:rPr>
      <w:rFonts w:ascii="宋体" w:eastAsia="宋体" w:hAnsi="宋体"/>
      <w:color w:val="000000"/>
      <w:sz w:val="21"/>
      <w:u w:val="none"/>
      <w:vertAlign w:val="superscript"/>
    </w:rPr>
  </w:style>
  <w:style w:type="character" w:customStyle="1" w:styleId="ask-title3">
    <w:name w:val="ask-title3"/>
    <w:rsid w:val="00FB64B2"/>
  </w:style>
  <w:style w:type="character" w:customStyle="1" w:styleId="apple-converted-space">
    <w:name w:val="apple-converted-space"/>
    <w:uiPriority w:val="99"/>
    <w:rsid w:val="00FB64B2"/>
    <w:rPr>
      <w:rFonts w:cs="Times New Roman"/>
    </w:rPr>
  </w:style>
  <w:style w:type="character" w:customStyle="1" w:styleId="font01">
    <w:name w:val="font01"/>
    <w:uiPriority w:val="99"/>
    <w:rsid w:val="00FB64B2"/>
    <w:rPr>
      <w:rFonts w:ascii="Times New Roman" w:hAnsi="Times New Roman"/>
      <w:color w:val="000000"/>
      <w:sz w:val="21"/>
      <w:u w:val="none"/>
    </w:rPr>
  </w:style>
  <w:style w:type="paragraph" w:styleId="af5">
    <w:name w:val="caption"/>
    <w:basedOn w:val="a"/>
    <w:next w:val="a"/>
    <w:uiPriority w:val="99"/>
    <w:qFormat/>
    <w:rsid w:val="00FB64B2"/>
    <w:pPr>
      <w:spacing w:before="152" w:after="160"/>
      <w:ind w:firstLineChars="100" w:firstLine="240"/>
    </w:pPr>
    <w:rPr>
      <w:rFonts w:ascii="Arial" w:eastAsia="黑体" w:hAnsi="Arial" w:cs="Arial"/>
      <w:spacing w:val="14"/>
      <w:kern w:val="0"/>
      <w:sz w:val="24"/>
      <w:lang w:bidi="he-IL"/>
    </w:rPr>
  </w:style>
  <w:style w:type="paragraph" w:styleId="60">
    <w:name w:val="toc 6"/>
    <w:basedOn w:val="a"/>
    <w:next w:val="a"/>
    <w:uiPriority w:val="39"/>
    <w:rsid w:val="00FB64B2"/>
    <w:pPr>
      <w:ind w:left="1050"/>
      <w:jc w:val="left"/>
    </w:pPr>
    <w:rPr>
      <w:rFonts w:ascii="Calibri" w:hAnsi="Calibri"/>
      <w:sz w:val="18"/>
      <w:szCs w:val="18"/>
    </w:rPr>
  </w:style>
  <w:style w:type="paragraph" w:styleId="22">
    <w:name w:val="Body Text 2"/>
    <w:basedOn w:val="a"/>
    <w:link w:val="2Char1"/>
    <w:uiPriority w:val="99"/>
    <w:rsid w:val="00FB64B2"/>
    <w:pPr>
      <w:jc w:val="center"/>
    </w:pPr>
    <w:rPr>
      <w:rFonts w:eastAsia="楷体_GB2312"/>
      <w:spacing w:val="-10"/>
      <w:sz w:val="24"/>
    </w:rPr>
  </w:style>
  <w:style w:type="character" w:customStyle="1" w:styleId="2Char1">
    <w:name w:val="正文文本 2 Char"/>
    <w:link w:val="22"/>
    <w:uiPriority w:val="99"/>
    <w:semiHidden/>
    <w:locked/>
    <w:rsid w:val="00B1342B"/>
    <w:rPr>
      <w:rFonts w:cs="Times New Roman"/>
      <w:sz w:val="20"/>
      <w:szCs w:val="20"/>
    </w:rPr>
  </w:style>
  <w:style w:type="character" w:customStyle="1" w:styleId="2Char10">
    <w:name w:val="正文文本 2 Char1"/>
    <w:uiPriority w:val="99"/>
    <w:rsid w:val="00FB64B2"/>
    <w:rPr>
      <w:kern w:val="2"/>
      <w:sz w:val="21"/>
    </w:rPr>
  </w:style>
  <w:style w:type="paragraph" w:styleId="70">
    <w:name w:val="toc 7"/>
    <w:basedOn w:val="a"/>
    <w:next w:val="a"/>
    <w:uiPriority w:val="39"/>
    <w:rsid w:val="00FB64B2"/>
    <w:pPr>
      <w:ind w:left="1260"/>
      <w:jc w:val="left"/>
    </w:pPr>
    <w:rPr>
      <w:rFonts w:ascii="Calibri" w:hAnsi="Calibri"/>
      <w:sz w:val="18"/>
      <w:szCs w:val="18"/>
    </w:rPr>
  </w:style>
  <w:style w:type="paragraph" w:styleId="af6">
    <w:name w:val="Normal Indent"/>
    <w:basedOn w:val="a"/>
    <w:uiPriority w:val="99"/>
    <w:rsid w:val="00FB64B2"/>
    <w:pPr>
      <w:adjustRightInd w:val="0"/>
      <w:snapToGrid w:val="0"/>
      <w:spacing w:line="360" w:lineRule="auto"/>
      <w:ind w:firstLineChars="200" w:firstLine="420"/>
    </w:pPr>
    <w:rPr>
      <w:spacing w:val="14"/>
      <w:kern w:val="0"/>
      <w:sz w:val="24"/>
    </w:rPr>
  </w:style>
  <w:style w:type="paragraph" w:customStyle="1" w:styleId="Char9">
    <w:name w:val="Char"/>
    <w:basedOn w:val="a"/>
    <w:rsid w:val="00FB64B2"/>
    <w:pPr>
      <w:adjustRightInd w:val="0"/>
      <w:snapToGrid w:val="0"/>
    </w:pPr>
    <w:rPr>
      <w:rFonts w:ascii="仿宋_GB2312" w:eastAsia="仿宋_GB2312"/>
      <w:b/>
      <w:spacing w:val="14"/>
      <w:kern w:val="0"/>
      <w:sz w:val="32"/>
      <w:szCs w:val="32"/>
    </w:rPr>
  </w:style>
  <w:style w:type="paragraph" w:styleId="50">
    <w:name w:val="toc 5"/>
    <w:basedOn w:val="a"/>
    <w:next w:val="a"/>
    <w:uiPriority w:val="39"/>
    <w:rsid w:val="00FB64B2"/>
    <w:pPr>
      <w:ind w:left="840"/>
      <w:jc w:val="left"/>
    </w:pPr>
    <w:rPr>
      <w:rFonts w:ascii="Calibri" w:hAnsi="Calibri"/>
      <w:sz w:val="18"/>
      <w:szCs w:val="18"/>
    </w:rPr>
  </w:style>
  <w:style w:type="paragraph" w:customStyle="1" w:styleId="CharChar13">
    <w:name w:val="Char Char13"/>
    <w:basedOn w:val="a"/>
    <w:uiPriority w:val="99"/>
    <w:rsid w:val="00FB64B2"/>
    <w:rPr>
      <w:rFonts w:ascii="Tahoma" w:hAnsi="Tahoma"/>
      <w:spacing w:val="14"/>
      <w:kern w:val="0"/>
      <w:sz w:val="24"/>
    </w:rPr>
  </w:style>
  <w:style w:type="paragraph" w:styleId="80">
    <w:name w:val="toc 8"/>
    <w:basedOn w:val="a"/>
    <w:next w:val="a"/>
    <w:uiPriority w:val="39"/>
    <w:rsid w:val="00FB64B2"/>
    <w:pPr>
      <w:ind w:left="1470"/>
      <w:jc w:val="left"/>
    </w:pPr>
    <w:rPr>
      <w:rFonts w:ascii="Calibri" w:hAnsi="Calibri"/>
      <w:sz w:val="18"/>
      <w:szCs w:val="18"/>
    </w:rPr>
  </w:style>
  <w:style w:type="paragraph" w:styleId="40">
    <w:name w:val="toc 4"/>
    <w:basedOn w:val="a"/>
    <w:next w:val="a"/>
    <w:uiPriority w:val="39"/>
    <w:rsid w:val="00FB64B2"/>
    <w:pPr>
      <w:ind w:left="630"/>
      <w:jc w:val="left"/>
    </w:pPr>
    <w:rPr>
      <w:rFonts w:ascii="Calibri" w:hAnsi="Calibri"/>
      <w:sz w:val="18"/>
      <w:szCs w:val="18"/>
    </w:rPr>
  </w:style>
  <w:style w:type="paragraph" w:styleId="90">
    <w:name w:val="toc 9"/>
    <w:basedOn w:val="a"/>
    <w:next w:val="a"/>
    <w:uiPriority w:val="39"/>
    <w:rsid w:val="00FB64B2"/>
    <w:pPr>
      <w:ind w:left="1680"/>
      <w:jc w:val="left"/>
    </w:pPr>
    <w:rPr>
      <w:rFonts w:ascii="Calibri" w:hAnsi="Calibri"/>
      <w:sz w:val="18"/>
      <w:szCs w:val="18"/>
    </w:rPr>
  </w:style>
  <w:style w:type="paragraph" w:customStyle="1" w:styleId="af7">
    <w:name w:val="内江"/>
    <w:basedOn w:val="af6"/>
    <w:uiPriority w:val="99"/>
    <w:rsid w:val="00FB64B2"/>
    <w:pPr>
      <w:snapToGrid/>
      <w:spacing w:line="360" w:lineRule="atLeast"/>
      <w:ind w:firstLine="640"/>
      <w:textAlignment w:val="baseline"/>
    </w:pPr>
    <w:rPr>
      <w:kern w:val="2"/>
      <w:sz w:val="32"/>
      <w:szCs w:val="32"/>
    </w:rPr>
  </w:style>
  <w:style w:type="paragraph" w:customStyle="1" w:styleId="xl25">
    <w:name w:val="xl25"/>
    <w:basedOn w:val="a"/>
    <w:uiPriority w:val="99"/>
    <w:rsid w:val="00FB64B2"/>
    <w:pPr>
      <w:widowControl/>
      <w:spacing w:before="100" w:beforeAutospacing="1" w:after="100" w:afterAutospacing="1"/>
      <w:jc w:val="center"/>
    </w:pPr>
    <w:rPr>
      <w:rFonts w:ascii="宋体" w:hAnsi="宋体"/>
      <w:spacing w:val="14"/>
      <w:kern w:val="0"/>
      <w:sz w:val="18"/>
      <w:szCs w:val="18"/>
    </w:rPr>
  </w:style>
  <w:style w:type="paragraph" w:styleId="HTML">
    <w:name w:val="HTML Preformatted"/>
    <w:basedOn w:val="a"/>
    <w:link w:val="HTMLChar"/>
    <w:uiPriority w:val="99"/>
    <w:rsid w:val="00FB64B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olor w:val="0000BB"/>
      <w:spacing w:val="14"/>
      <w:kern w:val="0"/>
      <w:sz w:val="24"/>
    </w:rPr>
  </w:style>
  <w:style w:type="character" w:customStyle="1" w:styleId="HTMLChar">
    <w:name w:val="HTML 预设格式 Char"/>
    <w:link w:val="HTML"/>
    <w:uiPriority w:val="99"/>
    <w:locked/>
    <w:rsid w:val="00FB64B2"/>
    <w:rPr>
      <w:rFonts w:ascii="宋体" w:eastAsia="宋体" w:cs="Times New Roman"/>
      <w:color w:val="0000BB"/>
      <w:spacing w:val="14"/>
      <w:sz w:val="24"/>
    </w:rPr>
  </w:style>
  <w:style w:type="paragraph" w:customStyle="1" w:styleId="71">
    <w:name w:val="正文7"/>
    <w:uiPriority w:val="99"/>
    <w:rsid w:val="00FB64B2"/>
    <w:pPr>
      <w:widowControl w:val="0"/>
      <w:adjustRightInd w:val="0"/>
      <w:jc w:val="both"/>
      <w:textAlignment w:val="baseline"/>
    </w:pPr>
    <w:rPr>
      <w:spacing w:val="14"/>
      <w:sz w:val="22"/>
    </w:rPr>
  </w:style>
  <w:style w:type="paragraph" w:styleId="af8">
    <w:name w:val="List Paragraph"/>
    <w:basedOn w:val="a"/>
    <w:qFormat/>
    <w:rsid w:val="00FB64B2"/>
    <w:pPr>
      <w:ind w:firstLineChars="200" w:firstLine="420"/>
    </w:pPr>
    <w:rPr>
      <w:rFonts w:ascii="Calibri" w:hAnsi="Calibri"/>
      <w:spacing w:val="14"/>
      <w:kern w:val="0"/>
      <w:sz w:val="22"/>
      <w:szCs w:val="22"/>
    </w:rPr>
  </w:style>
  <w:style w:type="paragraph" w:customStyle="1" w:styleId="MTDisplayEquation">
    <w:name w:val="MTDisplayEquation"/>
    <w:basedOn w:val="a"/>
    <w:next w:val="a"/>
    <w:link w:val="MTDisplayEquationChar"/>
    <w:uiPriority w:val="99"/>
    <w:rsid w:val="00FB64B2"/>
    <w:pPr>
      <w:tabs>
        <w:tab w:val="center" w:pos="4440"/>
        <w:tab w:val="right" w:pos="8900"/>
      </w:tabs>
      <w:spacing w:line="360" w:lineRule="auto"/>
    </w:pPr>
    <w:rPr>
      <w:rFonts w:ascii="宋体"/>
      <w:color w:val="0D0D0D"/>
      <w:sz w:val="24"/>
      <w:lang w:val="x-none" w:eastAsia="x-none"/>
    </w:rPr>
  </w:style>
  <w:style w:type="paragraph" w:customStyle="1" w:styleId="xl24">
    <w:name w:val="xl24"/>
    <w:basedOn w:val="a"/>
    <w:uiPriority w:val="99"/>
    <w:rsid w:val="00FB64B2"/>
    <w:pPr>
      <w:widowControl/>
      <w:pBdr>
        <w:left w:val="single" w:sz="4" w:space="0" w:color="auto"/>
        <w:bottom w:val="single" w:sz="4" w:space="0" w:color="auto"/>
        <w:right w:val="single" w:sz="4" w:space="0" w:color="auto"/>
      </w:pBdr>
      <w:spacing w:before="100" w:beforeAutospacing="1" w:after="100" w:afterAutospacing="1"/>
      <w:jc w:val="center"/>
    </w:pPr>
    <w:rPr>
      <w:spacing w:val="14"/>
      <w:kern w:val="0"/>
      <w:sz w:val="22"/>
      <w:szCs w:val="21"/>
    </w:rPr>
  </w:style>
  <w:style w:type="paragraph" w:customStyle="1" w:styleId="23">
    <w:name w:val="正文2"/>
    <w:uiPriority w:val="99"/>
    <w:rsid w:val="00FB64B2"/>
    <w:pPr>
      <w:widowControl w:val="0"/>
      <w:adjustRightInd w:val="0"/>
      <w:jc w:val="both"/>
      <w:textAlignment w:val="baseline"/>
    </w:pPr>
    <w:rPr>
      <w:spacing w:val="14"/>
      <w:sz w:val="22"/>
    </w:rPr>
  </w:style>
  <w:style w:type="paragraph" w:customStyle="1" w:styleId="81">
    <w:name w:val="正文8"/>
    <w:uiPriority w:val="99"/>
    <w:rsid w:val="00FB64B2"/>
    <w:pPr>
      <w:widowControl w:val="0"/>
      <w:adjustRightInd w:val="0"/>
      <w:spacing w:line="360" w:lineRule="atLeast"/>
      <w:textAlignment w:val="baseline"/>
    </w:pPr>
    <w:rPr>
      <w:rFonts w:ascii="宋体"/>
      <w:spacing w:val="14"/>
      <w:sz w:val="22"/>
    </w:rPr>
  </w:style>
  <w:style w:type="paragraph" w:customStyle="1" w:styleId="11">
    <w:name w:val="正文1"/>
    <w:uiPriority w:val="99"/>
    <w:rsid w:val="00FB64B2"/>
    <w:pPr>
      <w:widowControl w:val="0"/>
      <w:adjustRightInd w:val="0"/>
      <w:jc w:val="both"/>
      <w:textAlignment w:val="baseline"/>
    </w:pPr>
    <w:rPr>
      <w:spacing w:val="14"/>
      <w:sz w:val="22"/>
    </w:rPr>
  </w:style>
  <w:style w:type="paragraph" w:customStyle="1" w:styleId="41">
    <w:name w:val="正文4"/>
    <w:uiPriority w:val="99"/>
    <w:rsid w:val="00FB64B2"/>
    <w:pPr>
      <w:widowControl w:val="0"/>
      <w:adjustRightInd w:val="0"/>
      <w:jc w:val="both"/>
      <w:textAlignment w:val="baseline"/>
    </w:pPr>
    <w:rPr>
      <w:spacing w:val="14"/>
      <w:sz w:val="22"/>
    </w:rPr>
  </w:style>
  <w:style w:type="paragraph" w:customStyle="1" w:styleId="32489">
    <w:name w:val="样式 标题 3 + 首行缩进:  2 字符 段后: 48.9 磅"/>
    <w:basedOn w:val="3"/>
    <w:uiPriority w:val="99"/>
    <w:rsid w:val="00FB64B2"/>
    <w:pPr>
      <w:numPr>
        <w:ilvl w:val="2"/>
      </w:numPr>
      <w:adjustRightInd w:val="0"/>
      <w:snapToGrid w:val="0"/>
      <w:spacing w:before="120" w:after="120" w:line="360" w:lineRule="auto"/>
      <w:ind w:firstLineChars="200" w:firstLine="522"/>
    </w:pPr>
    <w:rPr>
      <w:rFonts w:ascii="黑体" w:eastAsia="黑体" w:cs="宋体"/>
      <w:spacing w:val="10"/>
      <w:kern w:val="10"/>
      <w:sz w:val="24"/>
      <w:szCs w:val="20"/>
    </w:rPr>
  </w:style>
  <w:style w:type="paragraph" w:customStyle="1" w:styleId="51">
    <w:name w:val="标题5"/>
    <w:basedOn w:val="a"/>
    <w:next w:val="a"/>
    <w:uiPriority w:val="99"/>
    <w:rsid w:val="00FB64B2"/>
    <w:pPr>
      <w:adjustRightInd w:val="0"/>
      <w:spacing w:before="120" w:line="360" w:lineRule="atLeast"/>
      <w:jc w:val="left"/>
      <w:textAlignment w:val="baseline"/>
    </w:pPr>
    <w:rPr>
      <w:rFonts w:ascii="Arial" w:eastAsia="黑体" w:hAnsi="Arial"/>
      <w:spacing w:val="10"/>
      <w:kern w:val="0"/>
      <w:sz w:val="28"/>
    </w:rPr>
  </w:style>
  <w:style w:type="paragraph" w:customStyle="1" w:styleId="p15">
    <w:name w:val="p15"/>
    <w:basedOn w:val="a"/>
    <w:uiPriority w:val="99"/>
    <w:rsid w:val="00FB64B2"/>
    <w:pPr>
      <w:widowControl/>
      <w:snapToGrid w:val="0"/>
    </w:pPr>
    <w:rPr>
      <w:spacing w:val="14"/>
      <w:kern w:val="0"/>
      <w:sz w:val="22"/>
      <w:szCs w:val="22"/>
    </w:rPr>
  </w:style>
  <w:style w:type="paragraph" w:customStyle="1" w:styleId="12">
    <w:name w:val="样式1"/>
    <w:basedOn w:val="a"/>
    <w:next w:val="a"/>
    <w:uiPriority w:val="99"/>
    <w:rsid w:val="00FB64B2"/>
    <w:pPr>
      <w:spacing w:line="400" w:lineRule="atLeast"/>
      <w:ind w:firstLine="510"/>
    </w:pPr>
    <w:rPr>
      <w:spacing w:val="20"/>
      <w:kern w:val="0"/>
      <w:sz w:val="24"/>
    </w:rPr>
  </w:style>
  <w:style w:type="paragraph" w:customStyle="1" w:styleId="CharCharChar">
    <w:name w:val="Char Char Char"/>
    <w:basedOn w:val="a"/>
    <w:uiPriority w:val="99"/>
    <w:rsid w:val="00FB64B2"/>
    <w:rPr>
      <w:spacing w:val="14"/>
      <w:kern w:val="0"/>
      <w:sz w:val="22"/>
      <w:szCs w:val="21"/>
    </w:rPr>
  </w:style>
  <w:style w:type="paragraph" w:customStyle="1" w:styleId="410">
    <w:name w:val="正文41"/>
    <w:uiPriority w:val="99"/>
    <w:rsid w:val="00FB64B2"/>
    <w:pPr>
      <w:widowControl w:val="0"/>
      <w:adjustRightInd w:val="0"/>
      <w:jc w:val="both"/>
      <w:textAlignment w:val="baseline"/>
    </w:pPr>
    <w:rPr>
      <w:spacing w:val="14"/>
      <w:sz w:val="22"/>
    </w:rPr>
  </w:style>
  <w:style w:type="paragraph" w:customStyle="1" w:styleId="p0">
    <w:name w:val="p0"/>
    <w:basedOn w:val="a"/>
    <w:uiPriority w:val="99"/>
    <w:rsid w:val="00FB64B2"/>
    <w:pPr>
      <w:widowControl/>
      <w:spacing w:before="100" w:beforeAutospacing="1" w:after="100" w:afterAutospacing="1"/>
      <w:jc w:val="left"/>
    </w:pPr>
    <w:rPr>
      <w:rFonts w:ascii="宋体" w:hAnsi="宋体" w:cs="宋体"/>
      <w:spacing w:val="14"/>
      <w:kern w:val="0"/>
      <w:sz w:val="24"/>
    </w:rPr>
  </w:style>
  <w:style w:type="paragraph" w:customStyle="1" w:styleId="p17">
    <w:name w:val="p17"/>
    <w:basedOn w:val="a"/>
    <w:uiPriority w:val="99"/>
    <w:rsid w:val="00FB64B2"/>
    <w:pPr>
      <w:widowControl/>
      <w:spacing w:before="100" w:beforeAutospacing="1" w:after="100" w:afterAutospacing="1"/>
      <w:jc w:val="left"/>
    </w:pPr>
    <w:rPr>
      <w:rFonts w:ascii="宋体" w:hAnsi="宋体" w:cs="宋体"/>
      <w:spacing w:val="14"/>
      <w:kern w:val="0"/>
      <w:sz w:val="24"/>
    </w:rPr>
  </w:style>
  <w:style w:type="paragraph" w:customStyle="1" w:styleId="91">
    <w:name w:val="正文9"/>
    <w:uiPriority w:val="99"/>
    <w:rsid w:val="00FB64B2"/>
    <w:pPr>
      <w:widowControl w:val="0"/>
      <w:adjustRightInd w:val="0"/>
      <w:jc w:val="both"/>
      <w:textAlignment w:val="baseline"/>
    </w:pPr>
    <w:rPr>
      <w:spacing w:val="14"/>
      <w:sz w:val="22"/>
    </w:rPr>
  </w:style>
  <w:style w:type="paragraph" w:customStyle="1" w:styleId="xl55">
    <w:name w:val="xl55"/>
    <w:basedOn w:val="a"/>
    <w:uiPriority w:val="99"/>
    <w:rsid w:val="00FB64B2"/>
    <w:pPr>
      <w:widowControl/>
      <w:spacing w:before="100" w:beforeAutospacing="1" w:after="100" w:afterAutospacing="1"/>
      <w:jc w:val="center"/>
    </w:pPr>
    <w:rPr>
      <w:rFonts w:ascii="宋体" w:hAnsi="宋体"/>
      <w:spacing w:val="14"/>
      <w:kern w:val="0"/>
      <w:sz w:val="24"/>
    </w:rPr>
  </w:style>
  <w:style w:type="paragraph" w:customStyle="1" w:styleId="52">
    <w:name w:val="正文5"/>
    <w:uiPriority w:val="99"/>
    <w:rsid w:val="00FB64B2"/>
    <w:pPr>
      <w:widowControl w:val="0"/>
      <w:adjustRightInd w:val="0"/>
      <w:jc w:val="both"/>
      <w:textAlignment w:val="baseline"/>
    </w:pPr>
    <w:rPr>
      <w:spacing w:val="14"/>
      <w:sz w:val="22"/>
    </w:rPr>
  </w:style>
  <w:style w:type="paragraph" w:customStyle="1" w:styleId="font5">
    <w:name w:val="font5"/>
    <w:basedOn w:val="a"/>
    <w:uiPriority w:val="99"/>
    <w:rsid w:val="00FB64B2"/>
    <w:pPr>
      <w:widowControl/>
      <w:spacing w:before="100" w:beforeAutospacing="1" w:after="100" w:afterAutospacing="1"/>
      <w:jc w:val="left"/>
    </w:pPr>
    <w:rPr>
      <w:rFonts w:ascii="宋体" w:hAnsi="宋体"/>
      <w:spacing w:val="14"/>
      <w:kern w:val="0"/>
      <w:sz w:val="18"/>
      <w:szCs w:val="18"/>
    </w:rPr>
  </w:style>
  <w:style w:type="paragraph" w:customStyle="1" w:styleId="CharCharCharCharChar1CharCharCharCharCharChar1Char">
    <w:name w:val="Char Char Char Char Char1 Char Char Char Char Char Char1 Char"/>
    <w:basedOn w:val="a"/>
    <w:uiPriority w:val="99"/>
    <w:rsid w:val="00FB64B2"/>
    <w:rPr>
      <w:rFonts w:ascii="Tahoma" w:hAnsi="Tahoma"/>
      <w:sz w:val="24"/>
    </w:rPr>
  </w:style>
  <w:style w:type="paragraph" w:customStyle="1" w:styleId="pic-info">
    <w:name w:val="pic-info"/>
    <w:basedOn w:val="a"/>
    <w:uiPriority w:val="99"/>
    <w:rsid w:val="00FB64B2"/>
    <w:pPr>
      <w:widowControl/>
      <w:spacing w:before="100" w:beforeAutospacing="1" w:after="100" w:afterAutospacing="1"/>
      <w:jc w:val="left"/>
    </w:pPr>
    <w:rPr>
      <w:rFonts w:ascii="宋体" w:hAnsi="宋体" w:cs="宋体"/>
      <w:kern w:val="0"/>
      <w:sz w:val="24"/>
      <w:szCs w:val="24"/>
    </w:rPr>
  </w:style>
  <w:style w:type="paragraph" w:customStyle="1" w:styleId="ParaChar">
    <w:name w:val="默认段落字体 Para Char"/>
    <w:basedOn w:val="a"/>
    <w:next w:val="a"/>
    <w:uiPriority w:val="99"/>
    <w:rsid w:val="00FB64B2"/>
    <w:pPr>
      <w:spacing w:line="360" w:lineRule="auto"/>
      <w:ind w:firstLineChars="200" w:firstLine="200"/>
    </w:pPr>
  </w:style>
  <w:style w:type="paragraph" w:customStyle="1" w:styleId="af9">
    <w:name w:val="表内紧缩"/>
    <w:basedOn w:val="a"/>
    <w:uiPriority w:val="99"/>
    <w:rsid w:val="00FB64B2"/>
    <w:pPr>
      <w:jc w:val="center"/>
    </w:pPr>
    <w:rPr>
      <w:w w:val="90"/>
      <w:kern w:val="0"/>
    </w:rPr>
  </w:style>
  <w:style w:type="character" w:customStyle="1" w:styleId="description">
    <w:name w:val="description"/>
    <w:uiPriority w:val="99"/>
    <w:rsid w:val="00FB64B2"/>
    <w:rPr>
      <w:rFonts w:cs="Times New Roman"/>
    </w:rPr>
  </w:style>
  <w:style w:type="paragraph" w:styleId="afa">
    <w:name w:val="footnote text"/>
    <w:basedOn w:val="a"/>
    <w:link w:val="Chara"/>
    <w:uiPriority w:val="99"/>
    <w:rsid w:val="00C036B1"/>
    <w:pPr>
      <w:snapToGrid w:val="0"/>
      <w:jc w:val="left"/>
    </w:pPr>
    <w:rPr>
      <w:sz w:val="18"/>
      <w:szCs w:val="18"/>
    </w:rPr>
  </w:style>
  <w:style w:type="character" w:customStyle="1" w:styleId="Chara">
    <w:name w:val="脚注文本 Char"/>
    <w:link w:val="afa"/>
    <w:uiPriority w:val="99"/>
    <w:locked/>
    <w:rsid w:val="00C036B1"/>
    <w:rPr>
      <w:rFonts w:cs="Times New Roman"/>
      <w:kern w:val="2"/>
      <w:sz w:val="18"/>
    </w:rPr>
  </w:style>
  <w:style w:type="character" w:styleId="afb">
    <w:name w:val="footnote reference"/>
    <w:uiPriority w:val="99"/>
    <w:rsid w:val="00C036B1"/>
    <w:rPr>
      <w:rFonts w:cs="Times New Roman"/>
      <w:vertAlign w:val="superscript"/>
    </w:rPr>
  </w:style>
  <w:style w:type="character" w:styleId="afc">
    <w:name w:val="Placeholder Text"/>
    <w:uiPriority w:val="99"/>
    <w:rsid w:val="004A30DD"/>
    <w:rPr>
      <w:rFonts w:cs="Times New Roman"/>
      <w:color w:val="808080"/>
    </w:rPr>
  </w:style>
  <w:style w:type="paragraph" w:customStyle="1" w:styleId="CharChar131">
    <w:name w:val="Char Char131"/>
    <w:basedOn w:val="a"/>
    <w:uiPriority w:val="99"/>
    <w:rsid w:val="00417AEE"/>
    <w:rPr>
      <w:rFonts w:ascii="Tahoma" w:hAnsi="Tahoma"/>
      <w:spacing w:val="14"/>
      <w:kern w:val="0"/>
      <w:sz w:val="24"/>
    </w:rPr>
  </w:style>
  <w:style w:type="paragraph" w:customStyle="1" w:styleId="CharCharCharCharChar1CharCharCharCharCharChar1Char1">
    <w:name w:val="Char Char Char Char Char1 Char Char Char Char Char Char1 Char1"/>
    <w:basedOn w:val="a"/>
    <w:uiPriority w:val="99"/>
    <w:rsid w:val="00417AEE"/>
    <w:rPr>
      <w:rFonts w:ascii="Tahoma" w:hAnsi="Tahoma"/>
      <w:sz w:val="24"/>
    </w:rPr>
  </w:style>
  <w:style w:type="character" w:customStyle="1" w:styleId="Char11">
    <w:name w:val="页脚 Char1"/>
    <w:uiPriority w:val="99"/>
    <w:semiHidden/>
    <w:rsid w:val="00417AEE"/>
    <w:rPr>
      <w:rFonts w:cs="Times New Roman"/>
      <w:spacing w:val="14"/>
      <w:sz w:val="18"/>
      <w:szCs w:val="18"/>
    </w:rPr>
  </w:style>
  <w:style w:type="character" w:customStyle="1" w:styleId="2Char11">
    <w:name w:val="正文文本缩进 2 Char1"/>
    <w:uiPriority w:val="99"/>
    <w:semiHidden/>
    <w:rsid w:val="00417AEE"/>
    <w:rPr>
      <w:rFonts w:cs="Times New Roman"/>
      <w:spacing w:val="14"/>
      <w:sz w:val="22"/>
    </w:rPr>
  </w:style>
  <w:style w:type="character" w:customStyle="1" w:styleId="Char12">
    <w:name w:val="日期 Char1"/>
    <w:uiPriority w:val="99"/>
    <w:semiHidden/>
    <w:rsid w:val="00417AEE"/>
    <w:rPr>
      <w:rFonts w:cs="Times New Roman"/>
      <w:spacing w:val="14"/>
      <w:sz w:val="22"/>
    </w:rPr>
  </w:style>
  <w:style w:type="character" w:customStyle="1" w:styleId="Char13">
    <w:name w:val="批注框文本 Char1"/>
    <w:uiPriority w:val="99"/>
    <w:semiHidden/>
    <w:rsid w:val="00417AEE"/>
    <w:rPr>
      <w:rFonts w:cs="Times New Roman"/>
      <w:spacing w:val="14"/>
      <w:sz w:val="18"/>
      <w:szCs w:val="18"/>
    </w:rPr>
  </w:style>
  <w:style w:type="character" w:customStyle="1" w:styleId="Char14">
    <w:name w:val="批注文字 Char1"/>
    <w:uiPriority w:val="99"/>
    <w:semiHidden/>
    <w:locked/>
    <w:rsid w:val="00417AEE"/>
    <w:rPr>
      <w:rFonts w:cs="Times New Roman"/>
      <w:spacing w:val="14"/>
      <w:sz w:val="22"/>
    </w:rPr>
  </w:style>
  <w:style w:type="character" w:customStyle="1" w:styleId="Char15">
    <w:name w:val="批注主题 Char1"/>
    <w:uiPriority w:val="99"/>
    <w:semiHidden/>
    <w:rsid w:val="00417AEE"/>
    <w:rPr>
      <w:rFonts w:cs="Times New Roman"/>
      <w:b/>
      <w:bCs/>
      <w:spacing w:val="14"/>
      <w:sz w:val="22"/>
    </w:rPr>
  </w:style>
  <w:style w:type="character" w:customStyle="1" w:styleId="Char16">
    <w:name w:val="正文文本缩进 Char1"/>
    <w:uiPriority w:val="99"/>
    <w:semiHidden/>
    <w:rsid w:val="00417AEE"/>
    <w:rPr>
      <w:rFonts w:cs="Times New Roman"/>
      <w:spacing w:val="14"/>
      <w:sz w:val="22"/>
    </w:rPr>
  </w:style>
  <w:style w:type="character" w:customStyle="1" w:styleId="Char17">
    <w:name w:val="文档结构图 Char1"/>
    <w:uiPriority w:val="99"/>
    <w:semiHidden/>
    <w:rsid w:val="00417AEE"/>
    <w:rPr>
      <w:rFonts w:ascii="宋体" w:eastAsia="宋体" w:hAnsi="宋体" w:cs="Times New Roman"/>
      <w:spacing w:val="14"/>
      <w:sz w:val="18"/>
      <w:szCs w:val="18"/>
    </w:rPr>
  </w:style>
  <w:style w:type="character" w:customStyle="1" w:styleId="Char18">
    <w:name w:val="正文文本 Char1"/>
    <w:uiPriority w:val="99"/>
    <w:semiHidden/>
    <w:rsid w:val="00417AEE"/>
    <w:rPr>
      <w:rFonts w:cs="Times New Roman"/>
      <w:spacing w:val="14"/>
      <w:sz w:val="22"/>
    </w:rPr>
  </w:style>
  <w:style w:type="character" w:customStyle="1" w:styleId="Char20">
    <w:name w:val="纯文本 Char2"/>
    <w:uiPriority w:val="99"/>
    <w:semiHidden/>
    <w:rsid w:val="00417AEE"/>
    <w:rPr>
      <w:rFonts w:ascii="宋体" w:eastAsia="宋体" w:hAnsi="Courier New" w:cs="Courier New"/>
      <w:spacing w:val="14"/>
      <w:sz w:val="21"/>
      <w:szCs w:val="21"/>
    </w:rPr>
  </w:style>
  <w:style w:type="character" w:customStyle="1" w:styleId="Char19">
    <w:name w:val="页眉 Char1"/>
    <w:uiPriority w:val="99"/>
    <w:semiHidden/>
    <w:rsid w:val="00417AEE"/>
    <w:rPr>
      <w:rFonts w:cs="Times New Roman"/>
      <w:spacing w:val="14"/>
      <w:sz w:val="18"/>
      <w:szCs w:val="18"/>
    </w:rPr>
  </w:style>
  <w:style w:type="character" w:customStyle="1" w:styleId="3Char1">
    <w:name w:val="正文文本缩进 3 Char1"/>
    <w:uiPriority w:val="99"/>
    <w:semiHidden/>
    <w:rsid w:val="00417AEE"/>
    <w:rPr>
      <w:rFonts w:cs="Times New Roman"/>
      <w:spacing w:val="14"/>
      <w:sz w:val="16"/>
      <w:szCs w:val="16"/>
    </w:rPr>
  </w:style>
  <w:style w:type="paragraph" w:customStyle="1" w:styleId="61">
    <w:name w:val="正文6"/>
    <w:uiPriority w:val="99"/>
    <w:rsid w:val="00657B90"/>
    <w:pPr>
      <w:widowControl w:val="0"/>
      <w:adjustRightInd w:val="0"/>
      <w:jc w:val="both"/>
      <w:textAlignment w:val="baseline"/>
    </w:pPr>
    <w:rPr>
      <w:spacing w:val="14"/>
      <w:sz w:val="22"/>
    </w:rPr>
  </w:style>
  <w:style w:type="paragraph" w:customStyle="1" w:styleId="CharCharCharCharChar1CharCharCharCharCharChar1Char2">
    <w:name w:val="Char Char Char Char Char1 Char Char Char Char Char Char1 Char2"/>
    <w:basedOn w:val="a"/>
    <w:uiPriority w:val="99"/>
    <w:rsid w:val="00657B90"/>
    <w:rPr>
      <w:rFonts w:ascii="Tahoma" w:hAnsi="Tahoma"/>
      <w:sz w:val="24"/>
    </w:rPr>
  </w:style>
  <w:style w:type="paragraph" w:customStyle="1" w:styleId="CharChar132">
    <w:name w:val="Char Char132"/>
    <w:basedOn w:val="a"/>
    <w:uiPriority w:val="99"/>
    <w:rsid w:val="00657B90"/>
    <w:rPr>
      <w:rFonts w:ascii="Tahoma" w:hAnsi="Tahoma"/>
      <w:spacing w:val="14"/>
      <w:kern w:val="0"/>
      <w:sz w:val="24"/>
    </w:rPr>
  </w:style>
  <w:style w:type="paragraph" w:customStyle="1" w:styleId="100">
    <w:name w:val="正文10"/>
    <w:uiPriority w:val="99"/>
    <w:rsid w:val="005B68A3"/>
    <w:pPr>
      <w:widowControl w:val="0"/>
      <w:adjustRightInd w:val="0"/>
      <w:jc w:val="both"/>
    </w:pPr>
    <w:rPr>
      <w:spacing w:val="14"/>
      <w:sz w:val="22"/>
    </w:rPr>
  </w:style>
  <w:style w:type="paragraph" w:customStyle="1" w:styleId="ParaCharCharCharChar">
    <w:name w:val="默认段落字体 Para Char Char Char Char"/>
    <w:basedOn w:val="a"/>
    <w:uiPriority w:val="99"/>
    <w:rsid w:val="00606318"/>
    <w:rPr>
      <w:szCs w:val="24"/>
    </w:rPr>
  </w:style>
  <w:style w:type="table" w:styleId="afd">
    <w:name w:val="Table Grid"/>
    <w:basedOn w:val="a1"/>
    <w:rsid w:val="005A2B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21">
    <w:name w:val="样式 宋体 小五 首行缩进:  2 字符 行距: 固定值 12 磅1"/>
    <w:basedOn w:val="a"/>
    <w:autoRedefine/>
    <w:rsid w:val="00C1325D"/>
    <w:pPr>
      <w:adjustRightInd w:val="0"/>
      <w:snapToGrid w:val="0"/>
      <w:spacing w:line="240" w:lineRule="exact"/>
      <w:ind w:rightChars="-21" w:right="-50"/>
    </w:pPr>
    <w:rPr>
      <w:rFonts w:ascii="宋体" w:hAnsi="宋体" w:cs="宋体"/>
      <w:snapToGrid w:val="0"/>
      <w:kern w:val="0"/>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qFormat="1"/>
    <w:lsdException w:name="table of figures" w:locked="1" w:semiHidden="1" w:uiPriority="0"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332F2B"/>
    <w:pPr>
      <w:widowControl w:val="0"/>
      <w:jc w:val="both"/>
    </w:pPr>
    <w:rPr>
      <w:kern w:val="2"/>
      <w:sz w:val="21"/>
    </w:rPr>
  </w:style>
  <w:style w:type="paragraph" w:styleId="1">
    <w:name w:val="heading 1"/>
    <w:basedOn w:val="a"/>
    <w:next w:val="a"/>
    <w:link w:val="1Char"/>
    <w:qFormat/>
    <w:rsid w:val="00870C92"/>
    <w:pPr>
      <w:keepNext/>
      <w:keepLines/>
      <w:spacing w:before="340" w:after="330" w:line="576" w:lineRule="auto"/>
      <w:outlineLvl w:val="0"/>
    </w:pPr>
    <w:rPr>
      <w:b/>
      <w:kern w:val="44"/>
      <w:sz w:val="44"/>
    </w:rPr>
  </w:style>
  <w:style w:type="paragraph" w:styleId="2">
    <w:name w:val="heading 2"/>
    <w:basedOn w:val="a"/>
    <w:next w:val="a"/>
    <w:link w:val="2Char"/>
    <w:qFormat/>
    <w:rsid w:val="00870C92"/>
    <w:pPr>
      <w:keepNext/>
      <w:keepLines/>
      <w:spacing w:before="260" w:after="260" w:line="413" w:lineRule="auto"/>
      <w:outlineLvl w:val="1"/>
    </w:pPr>
    <w:rPr>
      <w:rFonts w:ascii="Arial" w:eastAsia="黑体" w:hAnsi="Arial"/>
      <w:b/>
      <w:sz w:val="32"/>
    </w:rPr>
  </w:style>
  <w:style w:type="paragraph" w:styleId="3">
    <w:name w:val="heading 3"/>
    <w:basedOn w:val="a"/>
    <w:next w:val="a"/>
    <w:link w:val="3Char"/>
    <w:qFormat/>
    <w:rsid w:val="00870C92"/>
    <w:pPr>
      <w:keepNext/>
      <w:keepLines/>
      <w:spacing w:before="260" w:after="260" w:line="416" w:lineRule="auto"/>
      <w:outlineLvl w:val="2"/>
    </w:pPr>
    <w:rPr>
      <w:b/>
      <w:bCs/>
      <w:sz w:val="32"/>
      <w:szCs w:val="32"/>
    </w:rPr>
  </w:style>
  <w:style w:type="paragraph" w:styleId="4">
    <w:name w:val="heading 4"/>
    <w:basedOn w:val="a"/>
    <w:next w:val="a"/>
    <w:link w:val="4Char"/>
    <w:qFormat/>
    <w:rsid w:val="00870C92"/>
    <w:pPr>
      <w:keepNext/>
      <w:keepLines/>
      <w:spacing w:before="280" w:after="290" w:line="372" w:lineRule="auto"/>
      <w:outlineLvl w:val="3"/>
    </w:pPr>
    <w:rPr>
      <w:rFonts w:ascii="Arial" w:eastAsia="黑体" w:hAnsi="Arial"/>
      <w:b/>
      <w:sz w:val="28"/>
    </w:rPr>
  </w:style>
  <w:style w:type="paragraph" w:styleId="5">
    <w:name w:val="heading 5"/>
    <w:basedOn w:val="a"/>
    <w:next w:val="a"/>
    <w:link w:val="5Char"/>
    <w:qFormat/>
    <w:rsid w:val="00FB64B2"/>
    <w:pPr>
      <w:keepNext/>
      <w:keepLines/>
      <w:spacing w:before="280" w:after="290" w:line="376" w:lineRule="auto"/>
      <w:outlineLvl w:val="4"/>
    </w:pPr>
    <w:rPr>
      <w:rFonts w:ascii="宋体" w:hAnsi="宋体"/>
      <w:b/>
      <w:bCs/>
      <w:szCs w:val="28"/>
    </w:rPr>
  </w:style>
  <w:style w:type="paragraph" w:styleId="6">
    <w:name w:val="heading 6"/>
    <w:basedOn w:val="a"/>
    <w:next w:val="a"/>
    <w:link w:val="6Char"/>
    <w:qFormat/>
    <w:rsid w:val="00FB64B2"/>
    <w:pPr>
      <w:keepNext/>
      <w:keepLines/>
      <w:spacing w:before="240" w:after="64" w:line="320" w:lineRule="auto"/>
      <w:outlineLvl w:val="5"/>
    </w:pPr>
    <w:rPr>
      <w:rFonts w:ascii="宋体" w:hAnsi="宋体"/>
      <w:b/>
      <w:bCs/>
      <w:szCs w:val="24"/>
    </w:rPr>
  </w:style>
  <w:style w:type="paragraph" w:styleId="7">
    <w:name w:val="heading 7"/>
    <w:basedOn w:val="a"/>
    <w:next w:val="a"/>
    <w:link w:val="7Char"/>
    <w:qFormat/>
    <w:rsid w:val="00FB64B2"/>
    <w:pPr>
      <w:keepNext/>
      <w:keepLines/>
      <w:spacing w:before="240" w:after="64" w:line="320" w:lineRule="auto"/>
      <w:outlineLvl w:val="6"/>
    </w:pPr>
    <w:rPr>
      <w:b/>
      <w:bCs/>
      <w:sz w:val="24"/>
      <w:szCs w:val="24"/>
    </w:rPr>
  </w:style>
  <w:style w:type="paragraph" w:styleId="8">
    <w:name w:val="heading 8"/>
    <w:basedOn w:val="a"/>
    <w:next w:val="a"/>
    <w:link w:val="8Char"/>
    <w:qFormat/>
    <w:rsid w:val="00FB64B2"/>
    <w:pPr>
      <w:keepNext/>
      <w:keepLines/>
      <w:spacing w:before="240" w:after="64" w:line="320" w:lineRule="auto"/>
      <w:outlineLvl w:val="7"/>
    </w:pPr>
    <w:rPr>
      <w:rFonts w:ascii="Arial" w:eastAsia="黑体" w:hAnsi="Arial"/>
      <w:sz w:val="24"/>
      <w:szCs w:val="24"/>
    </w:rPr>
  </w:style>
  <w:style w:type="paragraph" w:styleId="9">
    <w:name w:val="heading 9"/>
    <w:basedOn w:val="a"/>
    <w:next w:val="a"/>
    <w:link w:val="9Char"/>
    <w:qFormat/>
    <w:rsid w:val="00FB64B2"/>
    <w:pPr>
      <w:keepNext/>
      <w:keepLines/>
      <w:spacing w:before="240" w:after="64" w:line="320" w:lineRule="auto"/>
      <w:outlineLvl w:val="8"/>
    </w:pPr>
    <w:rPr>
      <w:rFonts w:ascii="Arial" w:eastAsia="黑体" w:hAnsi="Arial"/>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locked/>
    <w:rsid w:val="00FB64B2"/>
    <w:rPr>
      <w:rFonts w:cs="Times New Roman"/>
      <w:b/>
      <w:kern w:val="44"/>
      <w:sz w:val="44"/>
    </w:rPr>
  </w:style>
  <w:style w:type="character" w:customStyle="1" w:styleId="2Char">
    <w:name w:val="标题 2 Char"/>
    <w:link w:val="2"/>
    <w:uiPriority w:val="99"/>
    <w:locked/>
    <w:rsid w:val="00FB64B2"/>
    <w:rPr>
      <w:rFonts w:ascii="Arial" w:eastAsia="黑体" w:hAnsi="Arial" w:cs="Times New Roman"/>
      <w:b/>
      <w:kern w:val="2"/>
      <w:sz w:val="32"/>
    </w:rPr>
  </w:style>
  <w:style w:type="character" w:customStyle="1" w:styleId="3Char">
    <w:name w:val="标题 3 Char"/>
    <w:link w:val="3"/>
    <w:uiPriority w:val="99"/>
    <w:locked/>
    <w:rsid w:val="00870C92"/>
    <w:rPr>
      <w:rFonts w:cs="Times New Roman"/>
      <w:b/>
      <w:kern w:val="2"/>
      <w:sz w:val="32"/>
    </w:rPr>
  </w:style>
  <w:style w:type="character" w:customStyle="1" w:styleId="4Char">
    <w:name w:val="标题 4 Char"/>
    <w:link w:val="4"/>
    <w:locked/>
    <w:rsid w:val="00FB64B2"/>
    <w:rPr>
      <w:rFonts w:ascii="Arial" w:eastAsia="黑体" w:hAnsi="Arial" w:cs="Times New Roman"/>
      <w:b/>
      <w:kern w:val="2"/>
      <w:sz w:val="28"/>
    </w:rPr>
  </w:style>
  <w:style w:type="character" w:customStyle="1" w:styleId="5Char">
    <w:name w:val="标题 5 Char"/>
    <w:link w:val="5"/>
    <w:uiPriority w:val="99"/>
    <w:locked/>
    <w:rsid w:val="00FB64B2"/>
    <w:rPr>
      <w:rFonts w:ascii="宋体" w:eastAsia="宋体" w:cs="Times New Roman"/>
      <w:b/>
      <w:kern w:val="2"/>
      <w:sz w:val="28"/>
    </w:rPr>
  </w:style>
  <w:style w:type="character" w:customStyle="1" w:styleId="6Char">
    <w:name w:val="标题 6 Char"/>
    <w:link w:val="6"/>
    <w:uiPriority w:val="99"/>
    <w:locked/>
    <w:rsid w:val="00FB64B2"/>
    <w:rPr>
      <w:rFonts w:ascii="宋体" w:eastAsia="宋体" w:cs="Times New Roman"/>
      <w:b/>
      <w:kern w:val="2"/>
      <w:sz w:val="24"/>
    </w:rPr>
  </w:style>
  <w:style w:type="character" w:customStyle="1" w:styleId="7Char">
    <w:name w:val="标题 7 Char"/>
    <w:link w:val="7"/>
    <w:uiPriority w:val="99"/>
    <w:locked/>
    <w:rsid w:val="00FB64B2"/>
    <w:rPr>
      <w:rFonts w:cs="Times New Roman"/>
      <w:b/>
      <w:kern w:val="2"/>
      <w:sz w:val="24"/>
    </w:rPr>
  </w:style>
  <w:style w:type="character" w:customStyle="1" w:styleId="8Char">
    <w:name w:val="标题 8 Char"/>
    <w:link w:val="8"/>
    <w:uiPriority w:val="99"/>
    <w:locked/>
    <w:rsid w:val="00FB64B2"/>
    <w:rPr>
      <w:rFonts w:ascii="Arial" w:eastAsia="黑体" w:hAnsi="Arial" w:cs="Times New Roman"/>
      <w:kern w:val="2"/>
      <w:sz w:val="24"/>
    </w:rPr>
  </w:style>
  <w:style w:type="character" w:customStyle="1" w:styleId="9Char">
    <w:name w:val="标题 9 Char"/>
    <w:link w:val="9"/>
    <w:uiPriority w:val="99"/>
    <w:locked/>
    <w:rsid w:val="00FB64B2"/>
    <w:rPr>
      <w:rFonts w:ascii="Arial" w:eastAsia="黑体" w:hAnsi="Arial" w:cs="Times New Roman"/>
      <w:kern w:val="2"/>
      <w:sz w:val="21"/>
    </w:rPr>
  </w:style>
  <w:style w:type="character" w:customStyle="1" w:styleId="a3">
    <w:name w:val="已访问的超链接"/>
    <w:uiPriority w:val="99"/>
    <w:rsid w:val="00657B90"/>
    <w:rPr>
      <w:rFonts w:cs="Times New Roman"/>
      <w:color w:val="333333"/>
      <w:u w:val="none"/>
    </w:rPr>
  </w:style>
  <w:style w:type="character" w:customStyle="1" w:styleId="BalloonTextChar">
    <w:name w:val="Balloon Text Char"/>
    <w:uiPriority w:val="99"/>
    <w:locked/>
    <w:rsid w:val="00870C92"/>
    <w:rPr>
      <w:kern w:val="2"/>
      <w:sz w:val="18"/>
    </w:rPr>
  </w:style>
  <w:style w:type="character" w:customStyle="1" w:styleId="CommentTextChar">
    <w:name w:val="Comment Text Char"/>
    <w:uiPriority w:val="99"/>
    <w:locked/>
    <w:rsid w:val="00870C92"/>
    <w:rPr>
      <w:kern w:val="2"/>
      <w:sz w:val="21"/>
    </w:rPr>
  </w:style>
  <w:style w:type="character" w:styleId="a4">
    <w:name w:val="Hyperlink"/>
    <w:uiPriority w:val="99"/>
    <w:rsid w:val="00870C92"/>
    <w:rPr>
      <w:rFonts w:cs="Times New Roman"/>
      <w:color w:val="0000FF"/>
      <w:u w:val="single"/>
    </w:rPr>
  </w:style>
  <w:style w:type="character" w:styleId="a5">
    <w:name w:val="page number"/>
    <w:uiPriority w:val="99"/>
    <w:rsid w:val="00870C92"/>
    <w:rPr>
      <w:rFonts w:cs="Times New Roman"/>
    </w:rPr>
  </w:style>
  <w:style w:type="character" w:customStyle="1" w:styleId="FooterChar">
    <w:name w:val="Footer Char"/>
    <w:uiPriority w:val="99"/>
    <w:locked/>
    <w:rsid w:val="00870C92"/>
    <w:rPr>
      <w:kern w:val="2"/>
      <w:sz w:val="18"/>
    </w:rPr>
  </w:style>
  <w:style w:type="character" w:styleId="a6">
    <w:name w:val="annotation reference"/>
    <w:uiPriority w:val="99"/>
    <w:rsid w:val="00870C92"/>
    <w:rPr>
      <w:rFonts w:cs="Times New Roman"/>
      <w:sz w:val="21"/>
    </w:rPr>
  </w:style>
  <w:style w:type="character" w:customStyle="1" w:styleId="CommentSubjectChar">
    <w:name w:val="Comment Subject Char"/>
    <w:uiPriority w:val="99"/>
    <w:locked/>
    <w:rsid w:val="00870C92"/>
    <w:rPr>
      <w:b/>
      <w:kern w:val="2"/>
      <w:sz w:val="21"/>
    </w:rPr>
  </w:style>
  <w:style w:type="paragraph" w:styleId="a7">
    <w:name w:val="annotation text"/>
    <w:basedOn w:val="a"/>
    <w:link w:val="Char"/>
    <w:uiPriority w:val="99"/>
    <w:rsid w:val="00870C92"/>
    <w:pPr>
      <w:jc w:val="left"/>
    </w:pPr>
  </w:style>
  <w:style w:type="character" w:customStyle="1" w:styleId="Char">
    <w:name w:val="批注文字 Char"/>
    <w:link w:val="a7"/>
    <w:uiPriority w:val="99"/>
    <w:locked/>
    <w:rsid w:val="00B1342B"/>
    <w:rPr>
      <w:rFonts w:cs="Times New Roman"/>
      <w:sz w:val="20"/>
      <w:szCs w:val="20"/>
    </w:rPr>
  </w:style>
  <w:style w:type="paragraph" w:styleId="a8">
    <w:name w:val="annotation subject"/>
    <w:basedOn w:val="a7"/>
    <w:next w:val="a7"/>
    <w:link w:val="Char0"/>
    <w:uiPriority w:val="99"/>
    <w:rsid w:val="00870C92"/>
    <w:rPr>
      <w:b/>
    </w:rPr>
  </w:style>
  <w:style w:type="character" w:customStyle="1" w:styleId="Char0">
    <w:name w:val="批注主题 Char"/>
    <w:link w:val="a8"/>
    <w:uiPriority w:val="99"/>
    <w:semiHidden/>
    <w:locked/>
    <w:rsid w:val="00B1342B"/>
    <w:rPr>
      <w:rFonts w:cs="Times New Roman"/>
      <w:b/>
      <w:bCs/>
      <w:kern w:val="2"/>
      <w:sz w:val="20"/>
      <w:szCs w:val="20"/>
    </w:rPr>
  </w:style>
  <w:style w:type="paragraph" w:styleId="a9">
    <w:name w:val="Document Map"/>
    <w:basedOn w:val="a"/>
    <w:link w:val="Char1"/>
    <w:uiPriority w:val="99"/>
    <w:rsid w:val="00870C92"/>
    <w:pPr>
      <w:shd w:val="clear" w:color="auto" w:fill="000080"/>
    </w:pPr>
  </w:style>
  <w:style w:type="character" w:customStyle="1" w:styleId="Char1">
    <w:name w:val="文档结构图 Char"/>
    <w:link w:val="a9"/>
    <w:uiPriority w:val="99"/>
    <w:locked/>
    <w:rsid w:val="00FB64B2"/>
    <w:rPr>
      <w:rFonts w:cs="Times New Roman"/>
      <w:kern w:val="2"/>
      <w:sz w:val="21"/>
      <w:shd w:val="clear" w:color="auto" w:fill="000080"/>
    </w:rPr>
  </w:style>
  <w:style w:type="paragraph" w:styleId="aa">
    <w:name w:val="Body Text"/>
    <w:basedOn w:val="a"/>
    <w:link w:val="Char2"/>
    <w:uiPriority w:val="99"/>
    <w:rsid w:val="00870C92"/>
    <w:pPr>
      <w:spacing w:after="120"/>
    </w:pPr>
  </w:style>
  <w:style w:type="character" w:customStyle="1" w:styleId="Char2">
    <w:name w:val="正文文本 Char"/>
    <w:link w:val="aa"/>
    <w:uiPriority w:val="99"/>
    <w:locked/>
    <w:rsid w:val="00FB64B2"/>
    <w:rPr>
      <w:rFonts w:cs="Times New Roman"/>
      <w:kern w:val="2"/>
      <w:sz w:val="21"/>
    </w:rPr>
  </w:style>
  <w:style w:type="paragraph" w:styleId="ab">
    <w:name w:val="Body Text Indent"/>
    <w:basedOn w:val="a"/>
    <w:link w:val="Char3"/>
    <w:uiPriority w:val="99"/>
    <w:rsid w:val="00870C92"/>
    <w:pPr>
      <w:adjustRightInd w:val="0"/>
      <w:spacing w:line="360" w:lineRule="exact"/>
      <w:ind w:firstLine="425"/>
      <w:jc w:val="left"/>
      <w:textAlignment w:val="baseline"/>
    </w:pPr>
    <w:rPr>
      <w:rFonts w:ascii="宋体"/>
      <w:color w:val="000000"/>
      <w:kern w:val="0"/>
      <w:sz w:val="24"/>
    </w:rPr>
  </w:style>
  <w:style w:type="character" w:customStyle="1" w:styleId="Char3">
    <w:name w:val="正文文本缩进 Char"/>
    <w:link w:val="ab"/>
    <w:uiPriority w:val="99"/>
    <w:locked/>
    <w:rsid w:val="00FB64B2"/>
    <w:rPr>
      <w:rFonts w:ascii="宋体" w:cs="Times New Roman"/>
      <w:color w:val="000000"/>
      <w:sz w:val="24"/>
    </w:rPr>
  </w:style>
  <w:style w:type="paragraph" w:styleId="ac">
    <w:name w:val="Revision"/>
    <w:uiPriority w:val="99"/>
    <w:rsid w:val="00870C92"/>
    <w:rPr>
      <w:kern w:val="2"/>
      <w:sz w:val="21"/>
    </w:rPr>
  </w:style>
  <w:style w:type="paragraph" w:styleId="10">
    <w:name w:val="toc 1"/>
    <w:basedOn w:val="a"/>
    <w:next w:val="a"/>
    <w:uiPriority w:val="39"/>
    <w:rsid w:val="00870C92"/>
    <w:pPr>
      <w:spacing w:before="120" w:after="120"/>
      <w:jc w:val="left"/>
    </w:pPr>
    <w:rPr>
      <w:rFonts w:ascii="Calibri" w:hAnsi="Calibri"/>
      <w:b/>
      <w:bCs/>
      <w:caps/>
      <w:sz w:val="20"/>
    </w:rPr>
  </w:style>
  <w:style w:type="paragraph" w:styleId="30">
    <w:name w:val="toc 3"/>
    <w:basedOn w:val="a"/>
    <w:next w:val="a"/>
    <w:uiPriority w:val="39"/>
    <w:rsid w:val="00870C92"/>
    <w:pPr>
      <w:ind w:left="420"/>
      <w:jc w:val="left"/>
    </w:pPr>
    <w:rPr>
      <w:rFonts w:ascii="Calibri" w:hAnsi="Calibri"/>
      <w:i/>
      <w:iCs/>
      <w:sz w:val="20"/>
    </w:rPr>
  </w:style>
  <w:style w:type="paragraph" w:styleId="ad">
    <w:name w:val="table of figures"/>
    <w:basedOn w:val="a"/>
    <w:next w:val="a"/>
    <w:rsid w:val="00870C92"/>
    <w:pPr>
      <w:ind w:left="420" w:hanging="420"/>
      <w:jc w:val="center"/>
    </w:pPr>
    <w:rPr>
      <w:rFonts w:ascii="黑体" w:eastAsia="黑体"/>
      <w:b/>
      <w:bCs/>
      <w:caps/>
      <w:spacing w:val="14"/>
      <w:kern w:val="0"/>
      <w:sz w:val="24"/>
    </w:rPr>
  </w:style>
  <w:style w:type="paragraph" w:styleId="ae">
    <w:name w:val="Plain Text"/>
    <w:basedOn w:val="a"/>
    <w:link w:val="Char10"/>
    <w:uiPriority w:val="99"/>
    <w:rsid w:val="00870C92"/>
    <w:rPr>
      <w:rFonts w:ascii="宋体" w:hAnsi="Courier New"/>
    </w:rPr>
  </w:style>
  <w:style w:type="character" w:customStyle="1" w:styleId="Char10">
    <w:name w:val="纯文本 Char1"/>
    <w:link w:val="ae"/>
    <w:uiPriority w:val="99"/>
    <w:locked/>
    <w:rsid w:val="00FB64B2"/>
    <w:rPr>
      <w:rFonts w:ascii="宋体" w:hAnsi="Courier New" w:cs="Times New Roman"/>
      <w:kern w:val="2"/>
      <w:sz w:val="21"/>
    </w:rPr>
  </w:style>
  <w:style w:type="paragraph" w:styleId="20">
    <w:name w:val="toc 2"/>
    <w:basedOn w:val="a"/>
    <w:next w:val="a"/>
    <w:uiPriority w:val="39"/>
    <w:rsid w:val="00870C92"/>
    <w:pPr>
      <w:ind w:left="210"/>
      <w:jc w:val="left"/>
    </w:pPr>
    <w:rPr>
      <w:rFonts w:ascii="Calibri" w:hAnsi="Calibri"/>
      <w:smallCaps/>
      <w:sz w:val="20"/>
    </w:rPr>
  </w:style>
  <w:style w:type="paragraph" w:styleId="31">
    <w:name w:val="Body Text Indent 3"/>
    <w:basedOn w:val="a"/>
    <w:link w:val="3Char0"/>
    <w:uiPriority w:val="99"/>
    <w:rsid w:val="00870C92"/>
    <w:pPr>
      <w:tabs>
        <w:tab w:val="left" w:pos="0"/>
      </w:tabs>
      <w:ind w:leftChars="-1" w:left="-1" w:hanging="2"/>
    </w:pPr>
    <w:rPr>
      <w:rFonts w:ascii="宋体" w:hAnsi="宋体"/>
      <w:sz w:val="28"/>
    </w:rPr>
  </w:style>
  <w:style w:type="character" w:customStyle="1" w:styleId="3Char0">
    <w:name w:val="正文文本缩进 3 Char"/>
    <w:link w:val="31"/>
    <w:uiPriority w:val="99"/>
    <w:locked/>
    <w:rsid w:val="00FB64B2"/>
    <w:rPr>
      <w:rFonts w:ascii="宋体" w:eastAsia="宋体" w:cs="Times New Roman"/>
      <w:kern w:val="2"/>
      <w:sz w:val="28"/>
    </w:rPr>
  </w:style>
  <w:style w:type="paragraph" w:styleId="af">
    <w:name w:val="header"/>
    <w:basedOn w:val="a"/>
    <w:link w:val="Char4"/>
    <w:uiPriority w:val="99"/>
    <w:rsid w:val="00110C41"/>
    <w:pPr>
      <w:pBdr>
        <w:bottom w:val="single" w:sz="6" w:space="1" w:color="auto"/>
      </w:pBdr>
      <w:tabs>
        <w:tab w:val="center" w:pos="4153"/>
        <w:tab w:val="right" w:pos="8306"/>
      </w:tabs>
      <w:snapToGrid w:val="0"/>
      <w:jc w:val="center"/>
    </w:pPr>
    <w:rPr>
      <w:sz w:val="18"/>
    </w:rPr>
  </w:style>
  <w:style w:type="character" w:customStyle="1" w:styleId="Char4">
    <w:name w:val="页眉 Char"/>
    <w:link w:val="af"/>
    <w:uiPriority w:val="99"/>
    <w:locked/>
    <w:rsid w:val="00110C41"/>
    <w:rPr>
      <w:rFonts w:cs="Times New Roman"/>
      <w:kern w:val="2"/>
      <w:sz w:val="18"/>
    </w:rPr>
  </w:style>
  <w:style w:type="paragraph" w:styleId="af0">
    <w:name w:val="Balloon Text"/>
    <w:basedOn w:val="a"/>
    <w:link w:val="Char5"/>
    <w:uiPriority w:val="99"/>
    <w:rsid w:val="00870C92"/>
    <w:rPr>
      <w:sz w:val="18"/>
    </w:rPr>
  </w:style>
  <w:style w:type="character" w:customStyle="1" w:styleId="Char5">
    <w:name w:val="批注框文本 Char"/>
    <w:link w:val="af0"/>
    <w:uiPriority w:val="99"/>
    <w:semiHidden/>
    <w:locked/>
    <w:rsid w:val="00B1342B"/>
    <w:rPr>
      <w:rFonts w:cs="Times New Roman"/>
      <w:sz w:val="2"/>
    </w:rPr>
  </w:style>
  <w:style w:type="paragraph" w:styleId="af1">
    <w:name w:val="Date"/>
    <w:basedOn w:val="a"/>
    <w:next w:val="a"/>
    <w:link w:val="Char6"/>
    <w:uiPriority w:val="99"/>
    <w:rsid w:val="00870C92"/>
    <w:pPr>
      <w:ind w:leftChars="2500" w:left="100"/>
    </w:pPr>
  </w:style>
  <w:style w:type="character" w:customStyle="1" w:styleId="Char6">
    <w:name w:val="日期 Char"/>
    <w:link w:val="af1"/>
    <w:uiPriority w:val="99"/>
    <w:locked/>
    <w:rsid w:val="00FB64B2"/>
    <w:rPr>
      <w:rFonts w:cs="Times New Roman"/>
      <w:kern w:val="2"/>
      <w:sz w:val="21"/>
    </w:rPr>
  </w:style>
  <w:style w:type="paragraph" w:styleId="af2">
    <w:name w:val="footer"/>
    <w:basedOn w:val="a"/>
    <w:link w:val="Char7"/>
    <w:uiPriority w:val="99"/>
    <w:rsid w:val="00870C92"/>
    <w:pPr>
      <w:tabs>
        <w:tab w:val="center" w:pos="4153"/>
        <w:tab w:val="right" w:pos="8306"/>
      </w:tabs>
      <w:snapToGrid w:val="0"/>
      <w:jc w:val="left"/>
    </w:pPr>
    <w:rPr>
      <w:sz w:val="18"/>
    </w:rPr>
  </w:style>
  <w:style w:type="character" w:customStyle="1" w:styleId="Char7">
    <w:name w:val="页脚 Char"/>
    <w:link w:val="af2"/>
    <w:uiPriority w:val="99"/>
    <w:locked/>
    <w:rsid w:val="00B1342B"/>
    <w:rPr>
      <w:rFonts w:cs="Times New Roman"/>
      <w:sz w:val="18"/>
      <w:szCs w:val="18"/>
    </w:rPr>
  </w:style>
  <w:style w:type="paragraph" w:styleId="21">
    <w:name w:val="Body Text Indent 2"/>
    <w:basedOn w:val="a"/>
    <w:link w:val="2Char0"/>
    <w:uiPriority w:val="99"/>
    <w:rsid w:val="00870C92"/>
    <w:pPr>
      <w:adjustRightInd w:val="0"/>
      <w:spacing w:line="360" w:lineRule="exact"/>
      <w:ind w:firstLine="480"/>
      <w:jc w:val="left"/>
      <w:textAlignment w:val="baseline"/>
    </w:pPr>
    <w:rPr>
      <w:rFonts w:ascii="宋体"/>
      <w:color w:val="000000"/>
      <w:kern w:val="0"/>
      <w:sz w:val="24"/>
    </w:rPr>
  </w:style>
  <w:style w:type="character" w:customStyle="1" w:styleId="2Char0">
    <w:name w:val="正文文本缩进 2 Char"/>
    <w:link w:val="21"/>
    <w:uiPriority w:val="99"/>
    <w:locked/>
    <w:rsid w:val="00FB64B2"/>
    <w:rPr>
      <w:rFonts w:ascii="宋体" w:cs="Times New Roman"/>
      <w:color w:val="000000"/>
      <w:sz w:val="24"/>
    </w:rPr>
  </w:style>
  <w:style w:type="paragraph" w:customStyle="1" w:styleId="CharChar">
    <w:name w:val="批注框文本 Char Char"/>
    <w:basedOn w:val="a"/>
    <w:uiPriority w:val="99"/>
    <w:rsid w:val="00870C92"/>
    <w:rPr>
      <w:sz w:val="18"/>
    </w:rPr>
  </w:style>
  <w:style w:type="paragraph" w:customStyle="1" w:styleId="text">
    <w:name w:val="text"/>
    <w:basedOn w:val="a"/>
    <w:uiPriority w:val="99"/>
    <w:rsid w:val="00870C92"/>
    <w:pPr>
      <w:widowControl/>
      <w:spacing w:before="100" w:beforeAutospacing="1" w:after="100" w:afterAutospacing="1" w:line="312" w:lineRule="auto"/>
      <w:ind w:firstLine="480"/>
      <w:jc w:val="left"/>
    </w:pPr>
    <w:rPr>
      <w:rFonts w:ascii="宋体" w:hAnsi="宋体"/>
      <w:kern w:val="0"/>
      <w:sz w:val="24"/>
    </w:rPr>
  </w:style>
  <w:style w:type="paragraph" w:styleId="TOC">
    <w:name w:val="TOC Heading"/>
    <w:basedOn w:val="1"/>
    <w:next w:val="a"/>
    <w:uiPriority w:val="99"/>
    <w:qFormat/>
    <w:rsid w:val="00870C92"/>
    <w:pPr>
      <w:widowControl/>
      <w:spacing w:before="480" w:after="0" w:line="276" w:lineRule="auto"/>
      <w:jc w:val="left"/>
      <w:outlineLvl w:val="9"/>
    </w:pPr>
    <w:rPr>
      <w:rFonts w:ascii="Cambria" w:hAnsi="Cambria"/>
      <w:bCs/>
      <w:color w:val="365F91"/>
      <w:kern w:val="0"/>
      <w:sz w:val="28"/>
      <w:szCs w:val="28"/>
    </w:rPr>
  </w:style>
  <w:style w:type="paragraph" w:customStyle="1" w:styleId="32">
    <w:name w:val="正文3"/>
    <w:uiPriority w:val="99"/>
    <w:rsid w:val="00870C92"/>
    <w:pPr>
      <w:widowControl w:val="0"/>
      <w:adjustRightInd w:val="0"/>
      <w:jc w:val="both"/>
      <w:textAlignment w:val="baseline"/>
    </w:pPr>
    <w:rPr>
      <w:spacing w:val="14"/>
      <w:sz w:val="22"/>
    </w:rPr>
  </w:style>
  <w:style w:type="paragraph" w:styleId="af3">
    <w:name w:val="Normal (Web)"/>
    <w:basedOn w:val="a"/>
    <w:uiPriority w:val="99"/>
    <w:rsid w:val="003B137F"/>
    <w:pPr>
      <w:widowControl/>
      <w:spacing w:before="100" w:beforeAutospacing="1" w:after="100" w:afterAutospacing="1"/>
      <w:jc w:val="left"/>
    </w:pPr>
    <w:rPr>
      <w:rFonts w:ascii="宋体" w:hAnsi="宋体" w:cs="宋体"/>
      <w:kern w:val="0"/>
      <w:sz w:val="24"/>
      <w:szCs w:val="24"/>
    </w:rPr>
  </w:style>
  <w:style w:type="character" w:styleId="af4">
    <w:name w:val="Strong"/>
    <w:uiPriority w:val="22"/>
    <w:qFormat/>
    <w:rsid w:val="00FB64B2"/>
    <w:rPr>
      <w:rFonts w:cs="Times New Roman"/>
      <w:b/>
    </w:rPr>
  </w:style>
  <w:style w:type="character" w:customStyle="1" w:styleId="font1">
    <w:name w:val="font1"/>
    <w:uiPriority w:val="99"/>
    <w:rsid w:val="00FB64B2"/>
    <w:rPr>
      <w:spacing w:val="480"/>
      <w:sz w:val="20"/>
    </w:rPr>
  </w:style>
  <w:style w:type="character" w:customStyle="1" w:styleId="Char8">
    <w:name w:val="纯文本 Char"/>
    <w:uiPriority w:val="99"/>
    <w:rsid w:val="00FB64B2"/>
    <w:rPr>
      <w:rFonts w:ascii="宋体" w:eastAsia="宋体"/>
      <w:spacing w:val="10"/>
      <w:sz w:val="24"/>
      <w:lang w:val="en-US" w:eastAsia="zh-CN"/>
    </w:rPr>
  </w:style>
  <w:style w:type="character" w:customStyle="1" w:styleId="font11">
    <w:name w:val="font11"/>
    <w:uiPriority w:val="99"/>
    <w:rsid w:val="00FB64B2"/>
    <w:rPr>
      <w:rFonts w:ascii="宋体" w:eastAsia="宋体" w:hAnsi="宋体"/>
      <w:color w:val="000000"/>
      <w:sz w:val="21"/>
      <w:u w:val="none"/>
    </w:rPr>
  </w:style>
  <w:style w:type="character" w:customStyle="1" w:styleId="BodyText2Char">
    <w:name w:val="Body Text 2 Char"/>
    <w:uiPriority w:val="99"/>
    <w:locked/>
    <w:rsid w:val="00FB64B2"/>
    <w:rPr>
      <w:rFonts w:eastAsia="楷体_GB2312"/>
      <w:spacing w:val="-10"/>
      <w:kern w:val="2"/>
      <w:sz w:val="24"/>
    </w:rPr>
  </w:style>
  <w:style w:type="character" w:customStyle="1" w:styleId="MTDisplayEquationChar">
    <w:name w:val="MTDisplayEquation Char"/>
    <w:link w:val="MTDisplayEquation"/>
    <w:uiPriority w:val="99"/>
    <w:locked/>
    <w:rsid w:val="00FB64B2"/>
    <w:rPr>
      <w:rFonts w:ascii="宋体" w:eastAsia="宋体"/>
      <w:color w:val="0D0D0D"/>
      <w:kern w:val="2"/>
      <w:sz w:val="24"/>
    </w:rPr>
  </w:style>
  <w:style w:type="character" w:customStyle="1" w:styleId="font31">
    <w:name w:val="font31"/>
    <w:uiPriority w:val="99"/>
    <w:rsid w:val="00FB64B2"/>
    <w:rPr>
      <w:rFonts w:ascii="宋体" w:eastAsia="宋体" w:hAnsi="宋体"/>
      <w:color w:val="000000"/>
      <w:sz w:val="21"/>
      <w:u w:val="none"/>
      <w:vertAlign w:val="superscript"/>
    </w:rPr>
  </w:style>
  <w:style w:type="character" w:customStyle="1" w:styleId="ask-title3">
    <w:name w:val="ask-title3"/>
    <w:rsid w:val="00FB64B2"/>
  </w:style>
  <w:style w:type="character" w:customStyle="1" w:styleId="apple-converted-space">
    <w:name w:val="apple-converted-space"/>
    <w:uiPriority w:val="99"/>
    <w:rsid w:val="00FB64B2"/>
    <w:rPr>
      <w:rFonts w:cs="Times New Roman"/>
    </w:rPr>
  </w:style>
  <w:style w:type="character" w:customStyle="1" w:styleId="font01">
    <w:name w:val="font01"/>
    <w:uiPriority w:val="99"/>
    <w:rsid w:val="00FB64B2"/>
    <w:rPr>
      <w:rFonts w:ascii="Times New Roman" w:hAnsi="Times New Roman"/>
      <w:color w:val="000000"/>
      <w:sz w:val="21"/>
      <w:u w:val="none"/>
    </w:rPr>
  </w:style>
  <w:style w:type="paragraph" w:styleId="af5">
    <w:name w:val="caption"/>
    <w:basedOn w:val="a"/>
    <w:next w:val="a"/>
    <w:uiPriority w:val="99"/>
    <w:qFormat/>
    <w:rsid w:val="00FB64B2"/>
    <w:pPr>
      <w:spacing w:before="152" w:after="160"/>
      <w:ind w:firstLineChars="100" w:firstLine="240"/>
    </w:pPr>
    <w:rPr>
      <w:rFonts w:ascii="Arial" w:eastAsia="黑体" w:hAnsi="Arial" w:cs="Arial"/>
      <w:spacing w:val="14"/>
      <w:kern w:val="0"/>
      <w:sz w:val="24"/>
      <w:lang w:bidi="he-IL"/>
    </w:rPr>
  </w:style>
  <w:style w:type="paragraph" w:styleId="60">
    <w:name w:val="toc 6"/>
    <w:basedOn w:val="a"/>
    <w:next w:val="a"/>
    <w:uiPriority w:val="39"/>
    <w:rsid w:val="00FB64B2"/>
    <w:pPr>
      <w:ind w:left="1050"/>
      <w:jc w:val="left"/>
    </w:pPr>
    <w:rPr>
      <w:rFonts w:ascii="Calibri" w:hAnsi="Calibri"/>
      <w:sz w:val="18"/>
      <w:szCs w:val="18"/>
    </w:rPr>
  </w:style>
  <w:style w:type="paragraph" w:styleId="22">
    <w:name w:val="Body Text 2"/>
    <w:basedOn w:val="a"/>
    <w:link w:val="2Char1"/>
    <w:uiPriority w:val="99"/>
    <w:rsid w:val="00FB64B2"/>
    <w:pPr>
      <w:jc w:val="center"/>
    </w:pPr>
    <w:rPr>
      <w:rFonts w:eastAsia="楷体_GB2312"/>
      <w:spacing w:val="-10"/>
      <w:sz w:val="24"/>
    </w:rPr>
  </w:style>
  <w:style w:type="character" w:customStyle="1" w:styleId="2Char1">
    <w:name w:val="正文文本 2 Char"/>
    <w:link w:val="22"/>
    <w:uiPriority w:val="99"/>
    <w:semiHidden/>
    <w:locked/>
    <w:rsid w:val="00B1342B"/>
    <w:rPr>
      <w:rFonts w:cs="Times New Roman"/>
      <w:sz w:val="20"/>
      <w:szCs w:val="20"/>
    </w:rPr>
  </w:style>
  <w:style w:type="character" w:customStyle="1" w:styleId="2Char10">
    <w:name w:val="正文文本 2 Char1"/>
    <w:uiPriority w:val="99"/>
    <w:rsid w:val="00FB64B2"/>
    <w:rPr>
      <w:kern w:val="2"/>
      <w:sz w:val="21"/>
    </w:rPr>
  </w:style>
  <w:style w:type="paragraph" w:styleId="70">
    <w:name w:val="toc 7"/>
    <w:basedOn w:val="a"/>
    <w:next w:val="a"/>
    <w:uiPriority w:val="39"/>
    <w:rsid w:val="00FB64B2"/>
    <w:pPr>
      <w:ind w:left="1260"/>
      <w:jc w:val="left"/>
    </w:pPr>
    <w:rPr>
      <w:rFonts w:ascii="Calibri" w:hAnsi="Calibri"/>
      <w:sz w:val="18"/>
      <w:szCs w:val="18"/>
    </w:rPr>
  </w:style>
  <w:style w:type="paragraph" w:styleId="af6">
    <w:name w:val="Normal Indent"/>
    <w:basedOn w:val="a"/>
    <w:uiPriority w:val="99"/>
    <w:rsid w:val="00FB64B2"/>
    <w:pPr>
      <w:adjustRightInd w:val="0"/>
      <w:snapToGrid w:val="0"/>
      <w:spacing w:line="360" w:lineRule="auto"/>
      <w:ind w:firstLineChars="200" w:firstLine="420"/>
    </w:pPr>
    <w:rPr>
      <w:spacing w:val="14"/>
      <w:kern w:val="0"/>
      <w:sz w:val="24"/>
    </w:rPr>
  </w:style>
  <w:style w:type="paragraph" w:customStyle="1" w:styleId="Char9">
    <w:name w:val="Char"/>
    <w:basedOn w:val="a"/>
    <w:rsid w:val="00FB64B2"/>
    <w:pPr>
      <w:adjustRightInd w:val="0"/>
      <w:snapToGrid w:val="0"/>
    </w:pPr>
    <w:rPr>
      <w:rFonts w:ascii="仿宋_GB2312" w:eastAsia="仿宋_GB2312"/>
      <w:b/>
      <w:spacing w:val="14"/>
      <w:kern w:val="0"/>
      <w:sz w:val="32"/>
      <w:szCs w:val="32"/>
    </w:rPr>
  </w:style>
  <w:style w:type="paragraph" w:styleId="50">
    <w:name w:val="toc 5"/>
    <w:basedOn w:val="a"/>
    <w:next w:val="a"/>
    <w:uiPriority w:val="39"/>
    <w:rsid w:val="00FB64B2"/>
    <w:pPr>
      <w:ind w:left="840"/>
      <w:jc w:val="left"/>
    </w:pPr>
    <w:rPr>
      <w:rFonts w:ascii="Calibri" w:hAnsi="Calibri"/>
      <w:sz w:val="18"/>
      <w:szCs w:val="18"/>
    </w:rPr>
  </w:style>
  <w:style w:type="paragraph" w:customStyle="1" w:styleId="CharChar13">
    <w:name w:val="Char Char13"/>
    <w:basedOn w:val="a"/>
    <w:uiPriority w:val="99"/>
    <w:rsid w:val="00FB64B2"/>
    <w:rPr>
      <w:rFonts w:ascii="Tahoma" w:hAnsi="Tahoma"/>
      <w:spacing w:val="14"/>
      <w:kern w:val="0"/>
      <w:sz w:val="24"/>
    </w:rPr>
  </w:style>
  <w:style w:type="paragraph" w:styleId="80">
    <w:name w:val="toc 8"/>
    <w:basedOn w:val="a"/>
    <w:next w:val="a"/>
    <w:uiPriority w:val="39"/>
    <w:rsid w:val="00FB64B2"/>
    <w:pPr>
      <w:ind w:left="1470"/>
      <w:jc w:val="left"/>
    </w:pPr>
    <w:rPr>
      <w:rFonts w:ascii="Calibri" w:hAnsi="Calibri"/>
      <w:sz w:val="18"/>
      <w:szCs w:val="18"/>
    </w:rPr>
  </w:style>
  <w:style w:type="paragraph" w:styleId="40">
    <w:name w:val="toc 4"/>
    <w:basedOn w:val="a"/>
    <w:next w:val="a"/>
    <w:uiPriority w:val="39"/>
    <w:rsid w:val="00FB64B2"/>
    <w:pPr>
      <w:ind w:left="630"/>
      <w:jc w:val="left"/>
    </w:pPr>
    <w:rPr>
      <w:rFonts w:ascii="Calibri" w:hAnsi="Calibri"/>
      <w:sz w:val="18"/>
      <w:szCs w:val="18"/>
    </w:rPr>
  </w:style>
  <w:style w:type="paragraph" w:styleId="90">
    <w:name w:val="toc 9"/>
    <w:basedOn w:val="a"/>
    <w:next w:val="a"/>
    <w:uiPriority w:val="39"/>
    <w:rsid w:val="00FB64B2"/>
    <w:pPr>
      <w:ind w:left="1680"/>
      <w:jc w:val="left"/>
    </w:pPr>
    <w:rPr>
      <w:rFonts w:ascii="Calibri" w:hAnsi="Calibri"/>
      <w:sz w:val="18"/>
      <w:szCs w:val="18"/>
    </w:rPr>
  </w:style>
  <w:style w:type="paragraph" w:customStyle="1" w:styleId="af7">
    <w:name w:val="内江"/>
    <w:basedOn w:val="af6"/>
    <w:uiPriority w:val="99"/>
    <w:rsid w:val="00FB64B2"/>
    <w:pPr>
      <w:snapToGrid/>
      <w:spacing w:line="360" w:lineRule="atLeast"/>
      <w:ind w:firstLine="640"/>
      <w:textAlignment w:val="baseline"/>
    </w:pPr>
    <w:rPr>
      <w:kern w:val="2"/>
      <w:sz w:val="32"/>
      <w:szCs w:val="32"/>
    </w:rPr>
  </w:style>
  <w:style w:type="paragraph" w:customStyle="1" w:styleId="xl25">
    <w:name w:val="xl25"/>
    <w:basedOn w:val="a"/>
    <w:uiPriority w:val="99"/>
    <w:rsid w:val="00FB64B2"/>
    <w:pPr>
      <w:widowControl/>
      <w:spacing w:before="100" w:beforeAutospacing="1" w:after="100" w:afterAutospacing="1"/>
      <w:jc w:val="center"/>
    </w:pPr>
    <w:rPr>
      <w:rFonts w:ascii="宋体" w:hAnsi="宋体"/>
      <w:spacing w:val="14"/>
      <w:kern w:val="0"/>
      <w:sz w:val="18"/>
      <w:szCs w:val="18"/>
    </w:rPr>
  </w:style>
  <w:style w:type="paragraph" w:styleId="HTML">
    <w:name w:val="HTML Preformatted"/>
    <w:basedOn w:val="a"/>
    <w:link w:val="HTMLChar"/>
    <w:uiPriority w:val="99"/>
    <w:rsid w:val="00FB64B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olor w:val="0000BB"/>
      <w:spacing w:val="14"/>
      <w:kern w:val="0"/>
      <w:sz w:val="24"/>
    </w:rPr>
  </w:style>
  <w:style w:type="character" w:customStyle="1" w:styleId="HTMLChar">
    <w:name w:val="HTML 预设格式 Char"/>
    <w:link w:val="HTML"/>
    <w:uiPriority w:val="99"/>
    <w:locked/>
    <w:rsid w:val="00FB64B2"/>
    <w:rPr>
      <w:rFonts w:ascii="宋体" w:eastAsia="宋体" w:cs="Times New Roman"/>
      <w:color w:val="0000BB"/>
      <w:spacing w:val="14"/>
      <w:sz w:val="24"/>
    </w:rPr>
  </w:style>
  <w:style w:type="paragraph" w:customStyle="1" w:styleId="71">
    <w:name w:val="正文7"/>
    <w:uiPriority w:val="99"/>
    <w:rsid w:val="00FB64B2"/>
    <w:pPr>
      <w:widowControl w:val="0"/>
      <w:adjustRightInd w:val="0"/>
      <w:jc w:val="both"/>
      <w:textAlignment w:val="baseline"/>
    </w:pPr>
    <w:rPr>
      <w:spacing w:val="14"/>
      <w:sz w:val="22"/>
    </w:rPr>
  </w:style>
  <w:style w:type="paragraph" w:styleId="af8">
    <w:name w:val="List Paragraph"/>
    <w:basedOn w:val="a"/>
    <w:qFormat/>
    <w:rsid w:val="00FB64B2"/>
    <w:pPr>
      <w:ind w:firstLineChars="200" w:firstLine="420"/>
    </w:pPr>
    <w:rPr>
      <w:rFonts w:ascii="Calibri" w:hAnsi="Calibri"/>
      <w:spacing w:val="14"/>
      <w:kern w:val="0"/>
      <w:sz w:val="22"/>
      <w:szCs w:val="22"/>
    </w:rPr>
  </w:style>
  <w:style w:type="paragraph" w:customStyle="1" w:styleId="MTDisplayEquation">
    <w:name w:val="MTDisplayEquation"/>
    <w:basedOn w:val="a"/>
    <w:next w:val="a"/>
    <w:link w:val="MTDisplayEquationChar"/>
    <w:uiPriority w:val="99"/>
    <w:rsid w:val="00FB64B2"/>
    <w:pPr>
      <w:tabs>
        <w:tab w:val="center" w:pos="4440"/>
        <w:tab w:val="right" w:pos="8900"/>
      </w:tabs>
      <w:spacing w:line="360" w:lineRule="auto"/>
    </w:pPr>
    <w:rPr>
      <w:rFonts w:ascii="宋体"/>
      <w:color w:val="0D0D0D"/>
      <w:sz w:val="24"/>
      <w:lang w:val="x-none" w:eastAsia="x-none"/>
    </w:rPr>
  </w:style>
  <w:style w:type="paragraph" w:customStyle="1" w:styleId="xl24">
    <w:name w:val="xl24"/>
    <w:basedOn w:val="a"/>
    <w:uiPriority w:val="99"/>
    <w:rsid w:val="00FB64B2"/>
    <w:pPr>
      <w:widowControl/>
      <w:pBdr>
        <w:left w:val="single" w:sz="4" w:space="0" w:color="auto"/>
        <w:bottom w:val="single" w:sz="4" w:space="0" w:color="auto"/>
        <w:right w:val="single" w:sz="4" w:space="0" w:color="auto"/>
      </w:pBdr>
      <w:spacing w:before="100" w:beforeAutospacing="1" w:after="100" w:afterAutospacing="1"/>
      <w:jc w:val="center"/>
    </w:pPr>
    <w:rPr>
      <w:spacing w:val="14"/>
      <w:kern w:val="0"/>
      <w:sz w:val="22"/>
      <w:szCs w:val="21"/>
    </w:rPr>
  </w:style>
  <w:style w:type="paragraph" w:customStyle="1" w:styleId="23">
    <w:name w:val="正文2"/>
    <w:uiPriority w:val="99"/>
    <w:rsid w:val="00FB64B2"/>
    <w:pPr>
      <w:widowControl w:val="0"/>
      <w:adjustRightInd w:val="0"/>
      <w:jc w:val="both"/>
      <w:textAlignment w:val="baseline"/>
    </w:pPr>
    <w:rPr>
      <w:spacing w:val="14"/>
      <w:sz w:val="22"/>
    </w:rPr>
  </w:style>
  <w:style w:type="paragraph" w:customStyle="1" w:styleId="81">
    <w:name w:val="正文8"/>
    <w:uiPriority w:val="99"/>
    <w:rsid w:val="00FB64B2"/>
    <w:pPr>
      <w:widowControl w:val="0"/>
      <w:adjustRightInd w:val="0"/>
      <w:spacing w:line="360" w:lineRule="atLeast"/>
      <w:textAlignment w:val="baseline"/>
    </w:pPr>
    <w:rPr>
      <w:rFonts w:ascii="宋体"/>
      <w:spacing w:val="14"/>
      <w:sz w:val="22"/>
    </w:rPr>
  </w:style>
  <w:style w:type="paragraph" w:customStyle="1" w:styleId="11">
    <w:name w:val="正文1"/>
    <w:uiPriority w:val="99"/>
    <w:rsid w:val="00FB64B2"/>
    <w:pPr>
      <w:widowControl w:val="0"/>
      <w:adjustRightInd w:val="0"/>
      <w:jc w:val="both"/>
      <w:textAlignment w:val="baseline"/>
    </w:pPr>
    <w:rPr>
      <w:spacing w:val="14"/>
      <w:sz w:val="22"/>
    </w:rPr>
  </w:style>
  <w:style w:type="paragraph" w:customStyle="1" w:styleId="41">
    <w:name w:val="正文4"/>
    <w:uiPriority w:val="99"/>
    <w:rsid w:val="00FB64B2"/>
    <w:pPr>
      <w:widowControl w:val="0"/>
      <w:adjustRightInd w:val="0"/>
      <w:jc w:val="both"/>
      <w:textAlignment w:val="baseline"/>
    </w:pPr>
    <w:rPr>
      <w:spacing w:val="14"/>
      <w:sz w:val="22"/>
    </w:rPr>
  </w:style>
  <w:style w:type="paragraph" w:customStyle="1" w:styleId="32489">
    <w:name w:val="样式 标题 3 + 首行缩进:  2 字符 段后: 48.9 磅"/>
    <w:basedOn w:val="3"/>
    <w:uiPriority w:val="99"/>
    <w:rsid w:val="00FB64B2"/>
    <w:pPr>
      <w:numPr>
        <w:ilvl w:val="2"/>
      </w:numPr>
      <w:adjustRightInd w:val="0"/>
      <w:snapToGrid w:val="0"/>
      <w:spacing w:before="120" w:after="120" w:line="360" w:lineRule="auto"/>
      <w:ind w:firstLineChars="200" w:firstLine="522"/>
    </w:pPr>
    <w:rPr>
      <w:rFonts w:ascii="黑体" w:eastAsia="黑体" w:cs="宋体"/>
      <w:spacing w:val="10"/>
      <w:kern w:val="10"/>
      <w:sz w:val="24"/>
      <w:szCs w:val="20"/>
    </w:rPr>
  </w:style>
  <w:style w:type="paragraph" w:customStyle="1" w:styleId="51">
    <w:name w:val="标题5"/>
    <w:basedOn w:val="a"/>
    <w:next w:val="a"/>
    <w:uiPriority w:val="99"/>
    <w:rsid w:val="00FB64B2"/>
    <w:pPr>
      <w:adjustRightInd w:val="0"/>
      <w:spacing w:before="120" w:line="360" w:lineRule="atLeast"/>
      <w:jc w:val="left"/>
      <w:textAlignment w:val="baseline"/>
    </w:pPr>
    <w:rPr>
      <w:rFonts w:ascii="Arial" w:eastAsia="黑体" w:hAnsi="Arial"/>
      <w:spacing w:val="10"/>
      <w:kern w:val="0"/>
      <w:sz w:val="28"/>
    </w:rPr>
  </w:style>
  <w:style w:type="paragraph" w:customStyle="1" w:styleId="p15">
    <w:name w:val="p15"/>
    <w:basedOn w:val="a"/>
    <w:uiPriority w:val="99"/>
    <w:rsid w:val="00FB64B2"/>
    <w:pPr>
      <w:widowControl/>
      <w:snapToGrid w:val="0"/>
    </w:pPr>
    <w:rPr>
      <w:spacing w:val="14"/>
      <w:kern w:val="0"/>
      <w:sz w:val="22"/>
      <w:szCs w:val="22"/>
    </w:rPr>
  </w:style>
  <w:style w:type="paragraph" w:customStyle="1" w:styleId="12">
    <w:name w:val="样式1"/>
    <w:basedOn w:val="a"/>
    <w:next w:val="a"/>
    <w:uiPriority w:val="99"/>
    <w:rsid w:val="00FB64B2"/>
    <w:pPr>
      <w:spacing w:line="400" w:lineRule="atLeast"/>
      <w:ind w:firstLine="510"/>
    </w:pPr>
    <w:rPr>
      <w:spacing w:val="20"/>
      <w:kern w:val="0"/>
      <w:sz w:val="24"/>
    </w:rPr>
  </w:style>
  <w:style w:type="paragraph" w:customStyle="1" w:styleId="CharCharChar">
    <w:name w:val="Char Char Char"/>
    <w:basedOn w:val="a"/>
    <w:uiPriority w:val="99"/>
    <w:rsid w:val="00FB64B2"/>
    <w:rPr>
      <w:spacing w:val="14"/>
      <w:kern w:val="0"/>
      <w:sz w:val="22"/>
      <w:szCs w:val="21"/>
    </w:rPr>
  </w:style>
  <w:style w:type="paragraph" w:customStyle="1" w:styleId="410">
    <w:name w:val="正文41"/>
    <w:uiPriority w:val="99"/>
    <w:rsid w:val="00FB64B2"/>
    <w:pPr>
      <w:widowControl w:val="0"/>
      <w:adjustRightInd w:val="0"/>
      <w:jc w:val="both"/>
      <w:textAlignment w:val="baseline"/>
    </w:pPr>
    <w:rPr>
      <w:spacing w:val="14"/>
      <w:sz w:val="22"/>
    </w:rPr>
  </w:style>
  <w:style w:type="paragraph" w:customStyle="1" w:styleId="p0">
    <w:name w:val="p0"/>
    <w:basedOn w:val="a"/>
    <w:uiPriority w:val="99"/>
    <w:rsid w:val="00FB64B2"/>
    <w:pPr>
      <w:widowControl/>
      <w:spacing w:before="100" w:beforeAutospacing="1" w:after="100" w:afterAutospacing="1"/>
      <w:jc w:val="left"/>
    </w:pPr>
    <w:rPr>
      <w:rFonts w:ascii="宋体" w:hAnsi="宋体" w:cs="宋体"/>
      <w:spacing w:val="14"/>
      <w:kern w:val="0"/>
      <w:sz w:val="24"/>
    </w:rPr>
  </w:style>
  <w:style w:type="paragraph" w:customStyle="1" w:styleId="p17">
    <w:name w:val="p17"/>
    <w:basedOn w:val="a"/>
    <w:uiPriority w:val="99"/>
    <w:rsid w:val="00FB64B2"/>
    <w:pPr>
      <w:widowControl/>
      <w:spacing w:before="100" w:beforeAutospacing="1" w:after="100" w:afterAutospacing="1"/>
      <w:jc w:val="left"/>
    </w:pPr>
    <w:rPr>
      <w:rFonts w:ascii="宋体" w:hAnsi="宋体" w:cs="宋体"/>
      <w:spacing w:val="14"/>
      <w:kern w:val="0"/>
      <w:sz w:val="24"/>
    </w:rPr>
  </w:style>
  <w:style w:type="paragraph" w:customStyle="1" w:styleId="91">
    <w:name w:val="正文9"/>
    <w:uiPriority w:val="99"/>
    <w:rsid w:val="00FB64B2"/>
    <w:pPr>
      <w:widowControl w:val="0"/>
      <w:adjustRightInd w:val="0"/>
      <w:jc w:val="both"/>
      <w:textAlignment w:val="baseline"/>
    </w:pPr>
    <w:rPr>
      <w:spacing w:val="14"/>
      <w:sz w:val="22"/>
    </w:rPr>
  </w:style>
  <w:style w:type="paragraph" w:customStyle="1" w:styleId="xl55">
    <w:name w:val="xl55"/>
    <w:basedOn w:val="a"/>
    <w:uiPriority w:val="99"/>
    <w:rsid w:val="00FB64B2"/>
    <w:pPr>
      <w:widowControl/>
      <w:spacing w:before="100" w:beforeAutospacing="1" w:after="100" w:afterAutospacing="1"/>
      <w:jc w:val="center"/>
    </w:pPr>
    <w:rPr>
      <w:rFonts w:ascii="宋体" w:hAnsi="宋体"/>
      <w:spacing w:val="14"/>
      <w:kern w:val="0"/>
      <w:sz w:val="24"/>
    </w:rPr>
  </w:style>
  <w:style w:type="paragraph" w:customStyle="1" w:styleId="52">
    <w:name w:val="正文5"/>
    <w:uiPriority w:val="99"/>
    <w:rsid w:val="00FB64B2"/>
    <w:pPr>
      <w:widowControl w:val="0"/>
      <w:adjustRightInd w:val="0"/>
      <w:jc w:val="both"/>
      <w:textAlignment w:val="baseline"/>
    </w:pPr>
    <w:rPr>
      <w:spacing w:val="14"/>
      <w:sz w:val="22"/>
    </w:rPr>
  </w:style>
  <w:style w:type="paragraph" w:customStyle="1" w:styleId="font5">
    <w:name w:val="font5"/>
    <w:basedOn w:val="a"/>
    <w:uiPriority w:val="99"/>
    <w:rsid w:val="00FB64B2"/>
    <w:pPr>
      <w:widowControl/>
      <w:spacing w:before="100" w:beforeAutospacing="1" w:after="100" w:afterAutospacing="1"/>
      <w:jc w:val="left"/>
    </w:pPr>
    <w:rPr>
      <w:rFonts w:ascii="宋体" w:hAnsi="宋体"/>
      <w:spacing w:val="14"/>
      <w:kern w:val="0"/>
      <w:sz w:val="18"/>
      <w:szCs w:val="18"/>
    </w:rPr>
  </w:style>
  <w:style w:type="paragraph" w:customStyle="1" w:styleId="CharCharCharCharChar1CharCharCharCharCharChar1Char">
    <w:name w:val="Char Char Char Char Char1 Char Char Char Char Char Char1 Char"/>
    <w:basedOn w:val="a"/>
    <w:uiPriority w:val="99"/>
    <w:rsid w:val="00FB64B2"/>
    <w:rPr>
      <w:rFonts w:ascii="Tahoma" w:hAnsi="Tahoma"/>
      <w:sz w:val="24"/>
    </w:rPr>
  </w:style>
  <w:style w:type="paragraph" w:customStyle="1" w:styleId="pic-info">
    <w:name w:val="pic-info"/>
    <w:basedOn w:val="a"/>
    <w:uiPriority w:val="99"/>
    <w:rsid w:val="00FB64B2"/>
    <w:pPr>
      <w:widowControl/>
      <w:spacing w:before="100" w:beforeAutospacing="1" w:after="100" w:afterAutospacing="1"/>
      <w:jc w:val="left"/>
    </w:pPr>
    <w:rPr>
      <w:rFonts w:ascii="宋体" w:hAnsi="宋体" w:cs="宋体"/>
      <w:kern w:val="0"/>
      <w:sz w:val="24"/>
      <w:szCs w:val="24"/>
    </w:rPr>
  </w:style>
  <w:style w:type="paragraph" w:customStyle="1" w:styleId="ParaChar">
    <w:name w:val="默认段落字体 Para Char"/>
    <w:basedOn w:val="a"/>
    <w:next w:val="a"/>
    <w:uiPriority w:val="99"/>
    <w:rsid w:val="00FB64B2"/>
    <w:pPr>
      <w:spacing w:line="360" w:lineRule="auto"/>
      <w:ind w:firstLineChars="200" w:firstLine="200"/>
    </w:pPr>
  </w:style>
  <w:style w:type="paragraph" w:customStyle="1" w:styleId="af9">
    <w:name w:val="表内紧缩"/>
    <w:basedOn w:val="a"/>
    <w:uiPriority w:val="99"/>
    <w:rsid w:val="00FB64B2"/>
    <w:pPr>
      <w:jc w:val="center"/>
    </w:pPr>
    <w:rPr>
      <w:w w:val="90"/>
      <w:kern w:val="0"/>
    </w:rPr>
  </w:style>
  <w:style w:type="character" w:customStyle="1" w:styleId="description">
    <w:name w:val="description"/>
    <w:uiPriority w:val="99"/>
    <w:rsid w:val="00FB64B2"/>
    <w:rPr>
      <w:rFonts w:cs="Times New Roman"/>
    </w:rPr>
  </w:style>
  <w:style w:type="paragraph" w:styleId="afa">
    <w:name w:val="footnote text"/>
    <w:basedOn w:val="a"/>
    <w:link w:val="Chara"/>
    <w:uiPriority w:val="99"/>
    <w:rsid w:val="00C036B1"/>
    <w:pPr>
      <w:snapToGrid w:val="0"/>
      <w:jc w:val="left"/>
    </w:pPr>
    <w:rPr>
      <w:sz w:val="18"/>
      <w:szCs w:val="18"/>
    </w:rPr>
  </w:style>
  <w:style w:type="character" w:customStyle="1" w:styleId="Chara">
    <w:name w:val="脚注文本 Char"/>
    <w:link w:val="afa"/>
    <w:uiPriority w:val="99"/>
    <w:locked/>
    <w:rsid w:val="00C036B1"/>
    <w:rPr>
      <w:rFonts w:cs="Times New Roman"/>
      <w:kern w:val="2"/>
      <w:sz w:val="18"/>
    </w:rPr>
  </w:style>
  <w:style w:type="character" w:styleId="afb">
    <w:name w:val="footnote reference"/>
    <w:uiPriority w:val="99"/>
    <w:rsid w:val="00C036B1"/>
    <w:rPr>
      <w:rFonts w:cs="Times New Roman"/>
      <w:vertAlign w:val="superscript"/>
    </w:rPr>
  </w:style>
  <w:style w:type="character" w:styleId="afc">
    <w:name w:val="Placeholder Text"/>
    <w:uiPriority w:val="99"/>
    <w:rsid w:val="004A30DD"/>
    <w:rPr>
      <w:rFonts w:cs="Times New Roman"/>
      <w:color w:val="808080"/>
    </w:rPr>
  </w:style>
  <w:style w:type="paragraph" w:customStyle="1" w:styleId="CharChar131">
    <w:name w:val="Char Char131"/>
    <w:basedOn w:val="a"/>
    <w:uiPriority w:val="99"/>
    <w:rsid w:val="00417AEE"/>
    <w:rPr>
      <w:rFonts w:ascii="Tahoma" w:hAnsi="Tahoma"/>
      <w:spacing w:val="14"/>
      <w:kern w:val="0"/>
      <w:sz w:val="24"/>
    </w:rPr>
  </w:style>
  <w:style w:type="paragraph" w:customStyle="1" w:styleId="CharCharCharCharChar1CharCharCharCharCharChar1Char1">
    <w:name w:val="Char Char Char Char Char1 Char Char Char Char Char Char1 Char1"/>
    <w:basedOn w:val="a"/>
    <w:uiPriority w:val="99"/>
    <w:rsid w:val="00417AEE"/>
    <w:rPr>
      <w:rFonts w:ascii="Tahoma" w:hAnsi="Tahoma"/>
      <w:sz w:val="24"/>
    </w:rPr>
  </w:style>
  <w:style w:type="character" w:customStyle="1" w:styleId="Char11">
    <w:name w:val="页脚 Char1"/>
    <w:uiPriority w:val="99"/>
    <w:semiHidden/>
    <w:rsid w:val="00417AEE"/>
    <w:rPr>
      <w:rFonts w:cs="Times New Roman"/>
      <w:spacing w:val="14"/>
      <w:sz w:val="18"/>
      <w:szCs w:val="18"/>
    </w:rPr>
  </w:style>
  <w:style w:type="character" w:customStyle="1" w:styleId="2Char11">
    <w:name w:val="正文文本缩进 2 Char1"/>
    <w:uiPriority w:val="99"/>
    <w:semiHidden/>
    <w:rsid w:val="00417AEE"/>
    <w:rPr>
      <w:rFonts w:cs="Times New Roman"/>
      <w:spacing w:val="14"/>
      <w:sz w:val="22"/>
    </w:rPr>
  </w:style>
  <w:style w:type="character" w:customStyle="1" w:styleId="Char12">
    <w:name w:val="日期 Char1"/>
    <w:uiPriority w:val="99"/>
    <w:semiHidden/>
    <w:rsid w:val="00417AEE"/>
    <w:rPr>
      <w:rFonts w:cs="Times New Roman"/>
      <w:spacing w:val="14"/>
      <w:sz w:val="22"/>
    </w:rPr>
  </w:style>
  <w:style w:type="character" w:customStyle="1" w:styleId="Char13">
    <w:name w:val="批注框文本 Char1"/>
    <w:uiPriority w:val="99"/>
    <w:semiHidden/>
    <w:rsid w:val="00417AEE"/>
    <w:rPr>
      <w:rFonts w:cs="Times New Roman"/>
      <w:spacing w:val="14"/>
      <w:sz w:val="18"/>
      <w:szCs w:val="18"/>
    </w:rPr>
  </w:style>
  <w:style w:type="character" w:customStyle="1" w:styleId="Char14">
    <w:name w:val="批注文字 Char1"/>
    <w:uiPriority w:val="99"/>
    <w:semiHidden/>
    <w:locked/>
    <w:rsid w:val="00417AEE"/>
    <w:rPr>
      <w:rFonts w:cs="Times New Roman"/>
      <w:spacing w:val="14"/>
      <w:sz w:val="22"/>
    </w:rPr>
  </w:style>
  <w:style w:type="character" w:customStyle="1" w:styleId="Char15">
    <w:name w:val="批注主题 Char1"/>
    <w:uiPriority w:val="99"/>
    <w:semiHidden/>
    <w:rsid w:val="00417AEE"/>
    <w:rPr>
      <w:rFonts w:cs="Times New Roman"/>
      <w:b/>
      <w:bCs/>
      <w:spacing w:val="14"/>
      <w:sz w:val="22"/>
    </w:rPr>
  </w:style>
  <w:style w:type="character" w:customStyle="1" w:styleId="Char16">
    <w:name w:val="正文文本缩进 Char1"/>
    <w:uiPriority w:val="99"/>
    <w:semiHidden/>
    <w:rsid w:val="00417AEE"/>
    <w:rPr>
      <w:rFonts w:cs="Times New Roman"/>
      <w:spacing w:val="14"/>
      <w:sz w:val="22"/>
    </w:rPr>
  </w:style>
  <w:style w:type="character" w:customStyle="1" w:styleId="Char17">
    <w:name w:val="文档结构图 Char1"/>
    <w:uiPriority w:val="99"/>
    <w:semiHidden/>
    <w:rsid w:val="00417AEE"/>
    <w:rPr>
      <w:rFonts w:ascii="宋体" w:eastAsia="宋体" w:hAnsi="宋体" w:cs="Times New Roman"/>
      <w:spacing w:val="14"/>
      <w:sz w:val="18"/>
      <w:szCs w:val="18"/>
    </w:rPr>
  </w:style>
  <w:style w:type="character" w:customStyle="1" w:styleId="Char18">
    <w:name w:val="正文文本 Char1"/>
    <w:uiPriority w:val="99"/>
    <w:semiHidden/>
    <w:rsid w:val="00417AEE"/>
    <w:rPr>
      <w:rFonts w:cs="Times New Roman"/>
      <w:spacing w:val="14"/>
      <w:sz w:val="22"/>
    </w:rPr>
  </w:style>
  <w:style w:type="character" w:customStyle="1" w:styleId="Char20">
    <w:name w:val="纯文本 Char2"/>
    <w:uiPriority w:val="99"/>
    <w:semiHidden/>
    <w:rsid w:val="00417AEE"/>
    <w:rPr>
      <w:rFonts w:ascii="宋体" w:eastAsia="宋体" w:hAnsi="Courier New" w:cs="Courier New"/>
      <w:spacing w:val="14"/>
      <w:sz w:val="21"/>
      <w:szCs w:val="21"/>
    </w:rPr>
  </w:style>
  <w:style w:type="character" w:customStyle="1" w:styleId="Char19">
    <w:name w:val="页眉 Char1"/>
    <w:uiPriority w:val="99"/>
    <w:semiHidden/>
    <w:rsid w:val="00417AEE"/>
    <w:rPr>
      <w:rFonts w:cs="Times New Roman"/>
      <w:spacing w:val="14"/>
      <w:sz w:val="18"/>
      <w:szCs w:val="18"/>
    </w:rPr>
  </w:style>
  <w:style w:type="character" w:customStyle="1" w:styleId="3Char1">
    <w:name w:val="正文文本缩进 3 Char1"/>
    <w:uiPriority w:val="99"/>
    <w:semiHidden/>
    <w:rsid w:val="00417AEE"/>
    <w:rPr>
      <w:rFonts w:cs="Times New Roman"/>
      <w:spacing w:val="14"/>
      <w:sz w:val="16"/>
      <w:szCs w:val="16"/>
    </w:rPr>
  </w:style>
  <w:style w:type="paragraph" w:customStyle="1" w:styleId="61">
    <w:name w:val="正文6"/>
    <w:uiPriority w:val="99"/>
    <w:rsid w:val="00657B90"/>
    <w:pPr>
      <w:widowControl w:val="0"/>
      <w:adjustRightInd w:val="0"/>
      <w:jc w:val="both"/>
      <w:textAlignment w:val="baseline"/>
    </w:pPr>
    <w:rPr>
      <w:spacing w:val="14"/>
      <w:sz w:val="22"/>
    </w:rPr>
  </w:style>
  <w:style w:type="paragraph" w:customStyle="1" w:styleId="CharCharCharCharChar1CharCharCharCharCharChar1Char2">
    <w:name w:val="Char Char Char Char Char1 Char Char Char Char Char Char1 Char2"/>
    <w:basedOn w:val="a"/>
    <w:uiPriority w:val="99"/>
    <w:rsid w:val="00657B90"/>
    <w:rPr>
      <w:rFonts w:ascii="Tahoma" w:hAnsi="Tahoma"/>
      <w:sz w:val="24"/>
    </w:rPr>
  </w:style>
  <w:style w:type="paragraph" w:customStyle="1" w:styleId="CharChar132">
    <w:name w:val="Char Char132"/>
    <w:basedOn w:val="a"/>
    <w:uiPriority w:val="99"/>
    <w:rsid w:val="00657B90"/>
    <w:rPr>
      <w:rFonts w:ascii="Tahoma" w:hAnsi="Tahoma"/>
      <w:spacing w:val="14"/>
      <w:kern w:val="0"/>
      <w:sz w:val="24"/>
    </w:rPr>
  </w:style>
  <w:style w:type="paragraph" w:customStyle="1" w:styleId="100">
    <w:name w:val="正文10"/>
    <w:uiPriority w:val="99"/>
    <w:rsid w:val="005B68A3"/>
    <w:pPr>
      <w:widowControl w:val="0"/>
      <w:adjustRightInd w:val="0"/>
      <w:jc w:val="both"/>
    </w:pPr>
    <w:rPr>
      <w:spacing w:val="14"/>
      <w:sz w:val="22"/>
    </w:rPr>
  </w:style>
  <w:style w:type="paragraph" w:customStyle="1" w:styleId="ParaCharCharCharChar">
    <w:name w:val="默认段落字体 Para Char Char Char Char"/>
    <w:basedOn w:val="a"/>
    <w:uiPriority w:val="99"/>
    <w:rsid w:val="00606318"/>
    <w:rPr>
      <w:szCs w:val="24"/>
    </w:rPr>
  </w:style>
  <w:style w:type="table" w:styleId="afd">
    <w:name w:val="Table Grid"/>
    <w:basedOn w:val="a1"/>
    <w:rsid w:val="005A2B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21">
    <w:name w:val="样式 宋体 小五 首行缩进:  2 字符 行距: 固定值 12 磅1"/>
    <w:basedOn w:val="a"/>
    <w:autoRedefine/>
    <w:rsid w:val="00C1325D"/>
    <w:pPr>
      <w:adjustRightInd w:val="0"/>
      <w:snapToGrid w:val="0"/>
      <w:spacing w:line="240" w:lineRule="exact"/>
      <w:ind w:rightChars="-21" w:right="-50"/>
    </w:pPr>
    <w:rPr>
      <w:rFonts w:ascii="宋体" w:hAnsi="宋体" w:cs="宋体"/>
      <w:snapToGrid w:val="0"/>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743646">
      <w:bodyDiv w:val="1"/>
      <w:marLeft w:val="0"/>
      <w:marRight w:val="0"/>
      <w:marTop w:val="0"/>
      <w:marBottom w:val="0"/>
      <w:divBdr>
        <w:top w:val="none" w:sz="0" w:space="0" w:color="auto"/>
        <w:left w:val="none" w:sz="0" w:space="0" w:color="auto"/>
        <w:bottom w:val="none" w:sz="0" w:space="0" w:color="auto"/>
        <w:right w:val="none" w:sz="0" w:space="0" w:color="auto"/>
      </w:divBdr>
    </w:div>
    <w:div w:id="38866026">
      <w:bodyDiv w:val="1"/>
      <w:marLeft w:val="0"/>
      <w:marRight w:val="0"/>
      <w:marTop w:val="0"/>
      <w:marBottom w:val="0"/>
      <w:divBdr>
        <w:top w:val="none" w:sz="0" w:space="0" w:color="auto"/>
        <w:left w:val="none" w:sz="0" w:space="0" w:color="auto"/>
        <w:bottom w:val="none" w:sz="0" w:space="0" w:color="auto"/>
        <w:right w:val="none" w:sz="0" w:space="0" w:color="auto"/>
      </w:divBdr>
    </w:div>
    <w:div w:id="69500466">
      <w:bodyDiv w:val="1"/>
      <w:marLeft w:val="0"/>
      <w:marRight w:val="0"/>
      <w:marTop w:val="0"/>
      <w:marBottom w:val="0"/>
      <w:divBdr>
        <w:top w:val="none" w:sz="0" w:space="0" w:color="auto"/>
        <w:left w:val="none" w:sz="0" w:space="0" w:color="auto"/>
        <w:bottom w:val="none" w:sz="0" w:space="0" w:color="auto"/>
        <w:right w:val="none" w:sz="0" w:space="0" w:color="auto"/>
      </w:divBdr>
    </w:div>
    <w:div w:id="82072100">
      <w:bodyDiv w:val="1"/>
      <w:marLeft w:val="0"/>
      <w:marRight w:val="0"/>
      <w:marTop w:val="0"/>
      <w:marBottom w:val="0"/>
      <w:divBdr>
        <w:top w:val="none" w:sz="0" w:space="0" w:color="auto"/>
        <w:left w:val="none" w:sz="0" w:space="0" w:color="auto"/>
        <w:bottom w:val="none" w:sz="0" w:space="0" w:color="auto"/>
        <w:right w:val="none" w:sz="0" w:space="0" w:color="auto"/>
      </w:divBdr>
    </w:div>
    <w:div w:id="85076039">
      <w:bodyDiv w:val="1"/>
      <w:marLeft w:val="0"/>
      <w:marRight w:val="0"/>
      <w:marTop w:val="0"/>
      <w:marBottom w:val="0"/>
      <w:divBdr>
        <w:top w:val="none" w:sz="0" w:space="0" w:color="auto"/>
        <w:left w:val="none" w:sz="0" w:space="0" w:color="auto"/>
        <w:bottom w:val="none" w:sz="0" w:space="0" w:color="auto"/>
        <w:right w:val="none" w:sz="0" w:space="0" w:color="auto"/>
      </w:divBdr>
    </w:div>
    <w:div w:id="86313493">
      <w:bodyDiv w:val="1"/>
      <w:marLeft w:val="0"/>
      <w:marRight w:val="0"/>
      <w:marTop w:val="0"/>
      <w:marBottom w:val="0"/>
      <w:divBdr>
        <w:top w:val="none" w:sz="0" w:space="0" w:color="auto"/>
        <w:left w:val="none" w:sz="0" w:space="0" w:color="auto"/>
        <w:bottom w:val="none" w:sz="0" w:space="0" w:color="auto"/>
        <w:right w:val="none" w:sz="0" w:space="0" w:color="auto"/>
      </w:divBdr>
    </w:div>
    <w:div w:id="90708880">
      <w:bodyDiv w:val="1"/>
      <w:marLeft w:val="0"/>
      <w:marRight w:val="0"/>
      <w:marTop w:val="0"/>
      <w:marBottom w:val="0"/>
      <w:divBdr>
        <w:top w:val="none" w:sz="0" w:space="0" w:color="auto"/>
        <w:left w:val="none" w:sz="0" w:space="0" w:color="auto"/>
        <w:bottom w:val="none" w:sz="0" w:space="0" w:color="auto"/>
        <w:right w:val="none" w:sz="0" w:space="0" w:color="auto"/>
      </w:divBdr>
    </w:div>
    <w:div w:id="94713002">
      <w:bodyDiv w:val="1"/>
      <w:marLeft w:val="0"/>
      <w:marRight w:val="0"/>
      <w:marTop w:val="0"/>
      <w:marBottom w:val="0"/>
      <w:divBdr>
        <w:top w:val="none" w:sz="0" w:space="0" w:color="auto"/>
        <w:left w:val="none" w:sz="0" w:space="0" w:color="auto"/>
        <w:bottom w:val="none" w:sz="0" w:space="0" w:color="auto"/>
        <w:right w:val="none" w:sz="0" w:space="0" w:color="auto"/>
      </w:divBdr>
    </w:div>
    <w:div w:id="126975874">
      <w:bodyDiv w:val="1"/>
      <w:marLeft w:val="0"/>
      <w:marRight w:val="0"/>
      <w:marTop w:val="0"/>
      <w:marBottom w:val="0"/>
      <w:divBdr>
        <w:top w:val="none" w:sz="0" w:space="0" w:color="auto"/>
        <w:left w:val="none" w:sz="0" w:space="0" w:color="auto"/>
        <w:bottom w:val="none" w:sz="0" w:space="0" w:color="auto"/>
        <w:right w:val="none" w:sz="0" w:space="0" w:color="auto"/>
      </w:divBdr>
    </w:div>
    <w:div w:id="133328084">
      <w:bodyDiv w:val="1"/>
      <w:marLeft w:val="0"/>
      <w:marRight w:val="0"/>
      <w:marTop w:val="0"/>
      <w:marBottom w:val="0"/>
      <w:divBdr>
        <w:top w:val="none" w:sz="0" w:space="0" w:color="auto"/>
        <w:left w:val="none" w:sz="0" w:space="0" w:color="auto"/>
        <w:bottom w:val="none" w:sz="0" w:space="0" w:color="auto"/>
        <w:right w:val="none" w:sz="0" w:space="0" w:color="auto"/>
      </w:divBdr>
    </w:div>
    <w:div w:id="156193780">
      <w:bodyDiv w:val="1"/>
      <w:marLeft w:val="0"/>
      <w:marRight w:val="0"/>
      <w:marTop w:val="0"/>
      <w:marBottom w:val="0"/>
      <w:divBdr>
        <w:top w:val="none" w:sz="0" w:space="0" w:color="auto"/>
        <w:left w:val="none" w:sz="0" w:space="0" w:color="auto"/>
        <w:bottom w:val="none" w:sz="0" w:space="0" w:color="auto"/>
        <w:right w:val="none" w:sz="0" w:space="0" w:color="auto"/>
      </w:divBdr>
    </w:div>
    <w:div w:id="165246533">
      <w:bodyDiv w:val="1"/>
      <w:marLeft w:val="0"/>
      <w:marRight w:val="0"/>
      <w:marTop w:val="0"/>
      <w:marBottom w:val="0"/>
      <w:divBdr>
        <w:top w:val="none" w:sz="0" w:space="0" w:color="auto"/>
        <w:left w:val="none" w:sz="0" w:space="0" w:color="auto"/>
        <w:bottom w:val="none" w:sz="0" w:space="0" w:color="auto"/>
        <w:right w:val="none" w:sz="0" w:space="0" w:color="auto"/>
      </w:divBdr>
      <w:divsChild>
        <w:div w:id="95370985">
          <w:marLeft w:val="0"/>
          <w:marRight w:val="0"/>
          <w:marTop w:val="0"/>
          <w:marBottom w:val="0"/>
          <w:divBdr>
            <w:top w:val="none" w:sz="0" w:space="0" w:color="auto"/>
            <w:left w:val="none" w:sz="0" w:space="0" w:color="auto"/>
            <w:bottom w:val="none" w:sz="0" w:space="0" w:color="auto"/>
            <w:right w:val="none" w:sz="0" w:space="0" w:color="auto"/>
          </w:divBdr>
        </w:div>
      </w:divsChild>
    </w:div>
    <w:div w:id="168910692">
      <w:bodyDiv w:val="1"/>
      <w:marLeft w:val="0"/>
      <w:marRight w:val="0"/>
      <w:marTop w:val="0"/>
      <w:marBottom w:val="0"/>
      <w:divBdr>
        <w:top w:val="none" w:sz="0" w:space="0" w:color="auto"/>
        <w:left w:val="none" w:sz="0" w:space="0" w:color="auto"/>
        <w:bottom w:val="none" w:sz="0" w:space="0" w:color="auto"/>
        <w:right w:val="none" w:sz="0" w:space="0" w:color="auto"/>
      </w:divBdr>
    </w:div>
    <w:div w:id="172960171">
      <w:bodyDiv w:val="1"/>
      <w:marLeft w:val="0"/>
      <w:marRight w:val="0"/>
      <w:marTop w:val="0"/>
      <w:marBottom w:val="0"/>
      <w:divBdr>
        <w:top w:val="none" w:sz="0" w:space="0" w:color="auto"/>
        <w:left w:val="none" w:sz="0" w:space="0" w:color="auto"/>
        <w:bottom w:val="none" w:sz="0" w:space="0" w:color="auto"/>
        <w:right w:val="none" w:sz="0" w:space="0" w:color="auto"/>
      </w:divBdr>
    </w:div>
    <w:div w:id="178081878">
      <w:bodyDiv w:val="1"/>
      <w:marLeft w:val="0"/>
      <w:marRight w:val="0"/>
      <w:marTop w:val="0"/>
      <w:marBottom w:val="0"/>
      <w:divBdr>
        <w:top w:val="none" w:sz="0" w:space="0" w:color="auto"/>
        <w:left w:val="none" w:sz="0" w:space="0" w:color="auto"/>
        <w:bottom w:val="none" w:sz="0" w:space="0" w:color="auto"/>
        <w:right w:val="none" w:sz="0" w:space="0" w:color="auto"/>
      </w:divBdr>
    </w:div>
    <w:div w:id="183448483">
      <w:bodyDiv w:val="1"/>
      <w:marLeft w:val="0"/>
      <w:marRight w:val="0"/>
      <w:marTop w:val="0"/>
      <w:marBottom w:val="0"/>
      <w:divBdr>
        <w:top w:val="none" w:sz="0" w:space="0" w:color="auto"/>
        <w:left w:val="none" w:sz="0" w:space="0" w:color="auto"/>
        <w:bottom w:val="none" w:sz="0" w:space="0" w:color="auto"/>
        <w:right w:val="none" w:sz="0" w:space="0" w:color="auto"/>
      </w:divBdr>
    </w:div>
    <w:div w:id="205259145">
      <w:bodyDiv w:val="1"/>
      <w:marLeft w:val="0"/>
      <w:marRight w:val="0"/>
      <w:marTop w:val="0"/>
      <w:marBottom w:val="0"/>
      <w:divBdr>
        <w:top w:val="none" w:sz="0" w:space="0" w:color="auto"/>
        <w:left w:val="none" w:sz="0" w:space="0" w:color="auto"/>
        <w:bottom w:val="none" w:sz="0" w:space="0" w:color="auto"/>
        <w:right w:val="none" w:sz="0" w:space="0" w:color="auto"/>
      </w:divBdr>
    </w:div>
    <w:div w:id="226259938">
      <w:bodyDiv w:val="1"/>
      <w:marLeft w:val="0"/>
      <w:marRight w:val="0"/>
      <w:marTop w:val="0"/>
      <w:marBottom w:val="0"/>
      <w:divBdr>
        <w:top w:val="none" w:sz="0" w:space="0" w:color="auto"/>
        <w:left w:val="none" w:sz="0" w:space="0" w:color="auto"/>
        <w:bottom w:val="none" w:sz="0" w:space="0" w:color="auto"/>
        <w:right w:val="none" w:sz="0" w:space="0" w:color="auto"/>
      </w:divBdr>
    </w:div>
    <w:div w:id="237249019">
      <w:bodyDiv w:val="1"/>
      <w:marLeft w:val="0"/>
      <w:marRight w:val="0"/>
      <w:marTop w:val="0"/>
      <w:marBottom w:val="0"/>
      <w:divBdr>
        <w:top w:val="none" w:sz="0" w:space="0" w:color="auto"/>
        <w:left w:val="none" w:sz="0" w:space="0" w:color="auto"/>
        <w:bottom w:val="none" w:sz="0" w:space="0" w:color="auto"/>
        <w:right w:val="none" w:sz="0" w:space="0" w:color="auto"/>
      </w:divBdr>
    </w:div>
    <w:div w:id="245194749">
      <w:bodyDiv w:val="1"/>
      <w:marLeft w:val="0"/>
      <w:marRight w:val="0"/>
      <w:marTop w:val="0"/>
      <w:marBottom w:val="0"/>
      <w:divBdr>
        <w:top w:val="none" w:sz="0" w:space="0" w:color="auto"/>
        <w:left w:val="none" w:sz="0" w:space="0" w:color="auto"/>
        <w:bottom w:val="none" w:sz="0" w:space="0" w:color="auto"/>
        <w:right w:val="none" w:sz="0" w:space="0" w:color="auto"/>
      </w:divBdr>
    </w:div>
    <w:div w:id="246379482">
      <w:bodyDiv w:val="1"/>
      <w:marLeft w:val="0"/>
      <w:marRight w:val="0"/>
      <w:marTop w:val="0"/>
      <w:marBottom w:val="0"/>
      <w:divBdr>
        <w:top w:val="none" w:sz="0" w:space="0" w:color="auto"/>
        <w:left w:val="none" w:sz="0" w:space="0" w:color="auto"/>
        <w:bottom w:val="none" w:sz="0" w:space="0" w:color="auto"/>
        <w:right w:val="none" w:sz="0" w:space="0" w:color="auto"/>
      </w:divBdr>
    </w:div>
    <w:div w:id="253562859">
      <w:bodyDiv w:val="1"/>
      <w:marLeft w:val="0"/>
      <w:marRight w:val="0"/>
      <w:marTop w:val="0"/>
      <w:marBottom w:val="0"/>
      <w:divBdr>
        <w:top w:val="none" w:sz="0" w:space="0" w:color="auto"/>
        <w:left w:val="none" w:sz="0" w:space="0" w:color="auto"/>
        <w:bottom w:val="none" w:sz="0" w:space="0" w:color="auto"/>
        <w:right w:val="none" w:sz="0" w:space="0" w:color="auto"/>
      </w:divBdr>
    </w:div>
    <w:div w:id="271783740">
      <w:bodyDiv w:val="1"/>
      <w:marLeft w:val="0"/>
      <w:marRight w:val="0"/>
      <w:marTop w:val="0"/>
      <w:marBottom w:val="0"/>
      <w:divBdr>
        <w:top w:val="none" w:sz="0" w:space="0" w:color="auto"/>
        <w:left w:val="none" w:sz="0" w:space="0" w:color="auto"/>
        <w:bottom w:val="none" w:sz="0" w:space="0" w:color="auto"/>
        <w:right w:val="none" w:sz="0" w:space="0" w:color="auto"/>
      </w:divBdr>
    </w:div>
    <w:div w:id="296035686">
      <w:bodyDiv w:val="1"/>
      <w:marLeft w:val="0"/>
      <w:marRight w:val="0"/>
      <w:marTop w:val="0"/>
      <w:marBottom w:val="0"/>
      <w:divBdr>
        <w:top w:val="none" w:sz="0" w:space="0" w:color="auto"/>
        <w:left w:val="none" w:sz="0" w:space="0" w:color="auto"/>
        <w:bottom w:val="none" w:sz="0" w:space="0" w:color="auto"/>
        <w:right w:val="none" w:sz="0" w:space="0" w:color="auto"/>
      </w:divBdr>
    </w:div>
    <w:div w:id="299507099">
      <w:bodyDiv w:val="1"/>
      <w:marLeft w:val="0"/>
      <w:marRight w:val="0"/>
      <w:marTop w:val="0"/>
      <w:marBottom w:val="0"/>
      <w:divBdr>
        <w:top w:val="none" w:sz="0" w:space="0" w:color="auto"/>
        <w:left w:val="none" w:sz="0" w:space="0" w:color="auto"/>
        <w:bottom w:val="none" w:sz="0" w:space="0" w:color="auto"/>
        <w:right w:val="none" w:sz="0" w:space="0" w:color="auto"/>
      </w:divBdr>
    </w:div>
    <w:div w:id="315259990">
      <w:bodyDiv w:val="1"/>
      <w:marLeft w:val="0"/>
      <w:marRight w:val="0"/>
      <w:marTop w:val="0"/>
      <w:marBottom w:val="0"/>
      <w:divBdr>
        <w:top w:val="none" w:sz="0" w:space="0" w:color="auto"/>
        <w:left w:val="none" w:sz="0" w:space="0" w:color="auto"/>
        <w:bottom w:val="none" w:sz="0" w:space="0" w:color="auto"/>
        <w:right w:val="none" w:sz="0" w:space="0" w:color="auto"/>
      </w:divBdr>
    </w:div>
    <w:div w:id="344131797">
      <w:bodyDiv w:val="1"/>
      <w:marLeft w:val="0"/>
      <w:marRight w:val="0"/>
      <w:marTop w:val="0"/>
      <w:marBottom w:val="0"/>
      <w:divBdr>
        <w:top w:val="none" w:sz="0" w:space="0" w:color="auto"/>
        <w:left w:val="none" w:sz="0" w:space="0" w:color="auto"/>
        <w:bottom w:val="none" w:sz="0" w:space="0" w:color="auto"/>
        <w:right w:val="none" w:sz="0" w:space="0" w:color="auto"/>
      </w:divBdr>
    </w:div>
    <w:div w:id="368727593">
      <w:bodyDiv w:val="1"/>
      <w:marLeft w:val="0"/>
      <w:marRight w:val="0"/>
      <w:marTop w:val="0"/>
      <w:marBottom w:val="0"/>
      <w:divBdr>
        <w:top w:val="none" w:sz="0" w:space="0" w:color="auto"/>
        <w:left w:val="none" w:sz="0" w:space="0" w:color="auto"/>
        <w:bottom w:val="none" w:sz="0" w:space="0" w:color="auto"/>
        <w:right w:val="none" w:sz="0" w:space="0" w:color="auto"/>
      </w:divBdr>
    </w:div>
    <w:div w:id="373887208">
      <w:bodyDiv w:val="1"/>
      <w:marLeft w:val="0"/>
      <w:marRight w:val="0"/>
      <w:marTop w:val="0"/>
      <w:marBottom w:val="0"/>
      <w:divBdr>
        <w:top w:val="none" w:sz="0" w:space="0" w:color="auto"/>
        <w:left w:val="none" w:sz="0" w:space="0" w:color="auto"/>
        <w:bottom w:val="none" w:sz="0" w:space="0" w:color="auto"/>
        <w:right w:val="none" w:sz="0" w:space="0" w:color="auto"/>
      </w:divBdr>
    </w:div>
    <w:div w:id="382562435">
      <w:bodyDiv w:val="1"/>
      <w:marLeft w:val="0"/>
      <w:marRight w:val="0"/>
      <w:marTop w:val="0"/>
      <w:marBottom w:val="0"/>
      <w:divBdr>
        <w:top w:val="none" w:sz="0" w:space="0" w:color="auto"/>
        <w:left w:val="none" w:sz="0" w:space="0" w:color="auto"/>
        <w:bottom w:val="none" w:sz="0" w:space="0" w:color="auto"/>
        <w:right w:val="none" w:sz="0" w:space="0" w:color="auto"/>
      </w:divBdr>
    </w:div>
    <w:div w:id="389425189">
      <w:bodyDiv w:val="1"/>
      <w:marLeft w:val="0"/>
      <w:marRight w:val="0"/>
      <w:marTop w:val="0"/>
      <w:marBottom w:val="0"/>
      <w:divBdr>
        <w:top w:val="none" w:sz="0" w:space="0" w:color="auto"/>
        <w:left w:val="none" w:sz="0" w:space="0" w:color="auto"/>
        <w:bottom w:val="none" w:sz="0" w:space="0" w:color="auto"/>
        <w:right w:val="none" w:sz="0" w:space="0" w:color="auto"/>
      </w:divBdr>
    </w:div>
    <w:div w:id="434516100">
      <w:bodyDiv w:val="1"/>
      <w:marLeft w:val="0"/>
      <w:marRight w:val="0"/>
      <w:marTop w:val="0"/>
      <w:marBottom w:val="0"/>
      <w:divBdr>
        <w:top w:val="none" w:sz="0" w:space="0" w:color="auto"/>
        <w:left w:val="none" w:sz="0" w:space="0" w:color="auto"/>
        <w:bottom w:val="none" w:sz="0" w:space="0" w:color="auto"/>
        <w:right w:val="none" w:sz="0" w:space="0" w:color="auto"/>
      </w:divBdr>
      <w:divsChild>
        <w:div w:id="2120907091">
          <w:marLeft w:val="0"/>
          <w:marRight w:val="0"/>
          <w:marTop w:val="0"/>
          <w:marBottom w:val="0"/>
          <w:divBdr>
            <w:top w:val="none" w:sz="0" w:space="0" w:color="auto"/>
            <w:left w:val="none" w:sz="0" w:space="0" w:color="auto"/>
            <w:bottom w:val="none" w:sz="0" w:space="0" w:color="auto"/>
            <w:right w:val="none" w:sz="0" w:space="0" w:color="auto"/>
          </w:divBdr>
        </w:div>
      </w:divsChild>
    </w:div>
    <w:div w:id="450784182">
      <w:bodyDiv w:val="1"/>
      <w:marLeft w:val="0"/>
      <w:marRight w:val="0"/>
      <w:marTop w:val="0"/>
      <w:marBottom w:val="0"/>
      <w:divBdr>
        <w:top w:val="none" w:sz="0" w:space="0" w:color="auto"/>
        <w:left w:val="none" w:sz="0" w:space="0" w:color="auto"/>
        <w:bottom w:val="none" w:sz="0" w:space="0" w:color="auto"/>
        <w:right w:val="none" w:sz="0" w:space="0" w:color="auto"/>
      </w:divBdr>
    </w:div>
    <w:div w:id="452864049">
      <w:bodyDiv w:val="1"/>
      <w:marLeft w:val="0"/>
      <w:marRight w:val="0"/>
      <w:marTop w:val="0"/>
      <w:marBottom w:val="0"/>
      <w:divBdr>
        <w:top w:val="none" w:sz="0" w:space="0" w:color="auto"/>
        <w:left w:val="none" w:sz="0" w:space="0" w:color="auto"/>
        <w:bottom w:val="none" w:sz="0" w:space="0" w:color="auto"/>
        <w:right w:val="none" w:sz="0" w:space="0" w:color="auto"/>
      </w:divBdr>
    </w:div>
    <w:div w:id="486671749">
      <w:bodyDiv w:val="1"/>
      <w:marLeft w:val="0"/>
      <w:marRight w:val="0"/>
      <w:marTop w:val="0"/>
      <w:marBottom w:val="0"/>
      <w:divBdr>
        <w:top w:val="none" w:sz="0" w:space="0" w:color="auto"/>
        <w:left w:val="none" w:sz="0" w:space="0" w:color="auto"/>
        <w:bottom w:val="none" w:sz="0" w:space="0" w:color="auto"/>
        <w:right w:val="none" w:sz="0" w:space="0" w:color="auto"/>
      </w:divBdr>
    </w:div>
    <w:div w:id="487402781">
      <w:bodyDiv w:val="1"/>
      <w:marLeft w:val="0"/>
      <w:marRight w:val="0"/>
      <w:marTop w:val="0"/>
      <w:marBottom w:val="0"/>
      <w:divBdr>
        <w:top w:val="none" w:sz="0" w:space="0" w:color="auto"/>
        <w:left w:val="none" w:sz="0" w:space="0" w:color="auto"/>
        <w:bottom w:val="none" w:sz="0" w:space="0" w:color="auto"/>
        <w:right w:val="none" w:sz="0" w:space="0" w:color="auto"/>
      </w:divBdr>
    </w:div>
    <w:div w:id="490829195">
      <w:bodyDiv w:val="1"/>
      <w:marLeft w:val="0"/>
      <w:marRight w:val="0"/>
      <w:marTop w:val="0"/>
      <w:marBottom w:val="0"/>
      <w:divBdr>
        <w:top w:val="none" w:sz="0" w:space="0" w:color="auto"/>
        <w:left w:val="none" w:sz="0" w:space="0" w:color="auto"/>
        <w:bottom w:val="none" w:sz="0" w:space="0" w:color="auto"/>
        <w:right w:val="none" w:sz="0" w:space="0" w:color="auto"/>
      </w:divBdr>
    </w:div>
    <w:div w:id="495192137">
      <w:bodyDiv w:val="1"/>
      <w:marLeft w:val="0"/>
      <w:marRight w:val="0"/>
      <w:marTop w:val="0"/>
      <w:marBottom w:val="0"/>
      <w:divBdr>
        <w:top w:val="none" w:sz="0" w:space="0" w:color="auto"/>
        <w:left w:val="none" w:sz="0" w:space="0" w:color="auto"/>
        <w:bottom w:val="none" w:sz="0" w:space="0" w:color="auto"/>
        <w:right w:val="none" w:sz="0" w:space="0" w:color="auto"/>
      </w:divBdr>
    </w:div>
    <w:div w:id="497699115">
      <w:bodyDiv w:val="1"/>
      <w:marLeft w:val="0"/>
      <w:marRight w:val="0"/>
      <w:marTop w:val="0"/>
      <w:marBottom w:val="0"/>
      <w:divBdr>
        <w:top w:val="none" w:sz="0" w:space="0" w:color="auto"/>
        <w:left w:val="none" w:sz="0" w:space="0" w:color="auto"/>
        <w:bottom w:val="none" w:sz="0" w:space="0" w:color="auto"/>
        <w:right w:val="none" w:sz="0" w:space="0" w:color="auto"/>
      </w:divBdr>
    </w:div>
    <w:div w:id="537862604">
      <w:bodyDiv w:val="1"/>
      <w:marLeft w:val="0"/>
      <w:marRight w:val="0"/>
      <w:marTop w:val="0"/>
      <w:marBottom w:val="0"/>
      <w:divBdr>
        <w:top w:val="none" w:sz="0" w:space="0" w:color="auto"/>
        <w:left w:val="none" w:sz="0" w:space="0" w:color="auto"/>
        <w:bottom w:val="none" w:sz="0" w:space="0" w:color="auto"/>
        <w:right w:val="none" w:sz="0" w:space="0" w:color="auto"/>
      </w:divBdr>
    </w:div>
    <w:div w:id="556355430">
      <w:bodyDiv w:val="1"/>
      <w:marLeft w:val="0"/>
      <w:marRight w:val="0"/>
      <w:marTop w:val="0"/>
      <w:marBottom w:val="0"/>
      <w:divBdr>
        <w:top w:val="none" w:sz="0" w:space="0" w:color="auto"/>
        <w:left w:val="none" w:sz="0" w:space="0" w:color="auto"/>
        <w:bottom w:val="none" w:sz="0" w:space="0" w:color="auto"/>
        <w:right w:val="none" w:sz="0" w:space="0" w:color="auto"/>
      </w:divBdr>
    </w:div>
    <w:div w:id="576675987">
      <w:bodyDiv w:val="1"/>
      <w:marLeft w:val="0"/>
      <w:marRight w:val="0"/>
      <w:marTop w:val="0"/>
      <w:marBottom w:val="0"/>
      <w:divBdr>
        <w:top w:val="none" w:sz="0" w:space="0" w:color="auto"/>
        <w:left w:val="none" w:sz="0" w:space="0" w:color="auto"/>
        <w:bottom w:val="none" w:sz="0" w:space="0" w:color="auto"/>
        <w:right w:val="none" w:sz="0" w:space="0" w:color="auto"/>
      </w:divBdr>
    </w:div>
    <w:div w:id="590432211">
      <w:bodyDiv w:val="1"/>
      <w:marLeft w:val="0"/>
      <w:marRight w:val="0"/>
      <w:marTop w:val="0"/>
      <w:marBottom w:val="0"/>
      <w:divBdr>
        <w:top w:val="none" w:sz="0" w:space="0" w:color="auto"/>
        <w:left w:val="none" w:sz="0" w:space="0" w:color="auto"/>
        <w:bottom w:val="none" w:sz="0" w:space="0" w:color="auto"/>
        <w:right w:val="none" w:sz="0" w:space="0" w:color="auto"/>
      </w:divBdr>
    </w:div>
    <w:div w:id="608313676">
      <w:bodyDiv w:val="1"/>
      <w:marLeft w:val="0"/>
      <w:marRight w:val="0"/>
      <w:marTop w:val="0"/>
      <w:marBottom w:val="0"/>
      <w:divBdr>
        <w:top w:val="none" w:sz="0" w:space="0" w:color="auto"/>
        <w:left w:val="none" w:sz="0" w:space="0" w:color="auto"/>
        <w:bottom w:val="none" w:sz="0" w:space="0" w:color="auto"/>
        <w:right w:val="none" w:sz="0" w:space="0" w:color="auto"/>
      </w:divBdr>
    </w:div>
    <w:div w:id="619072325">
      <w:bodyDiv w:val="1"/>
      <w:marLeft w:val="0"/>
      <w:marRight w:val="0"/>
      <w:marTop w:val="0"/>
      <w:marBottom w:val="0"/>
      <w:divBdr>
        <w:top w:val="none" w:sz="0" w:space="0" w:color="auto"/>
        <w:left w:val="none" w:sz="0" w:space="0" w:color="auto"/>
        <w:bottom w:val="none" w:sz="0" w:space="0" w:color="auto"/>
        <w:right w:val="none" w:sz="0" w:space="0" w:color="auto"/>
      </w:divBdr>
    </w:div>
    <w:div w:id="627011525">
      <w:bodyDiv w:val="1"/>
      <w:marLeft w:val="0"/>
      <w:marRight w:val="0"/>
      <w:marTop w:val="0"/>
      <w:marBottom w:val="0"/>
      <w:divBdr>
        <w:top w:val="none" w:sz="0" w:space="0" w:color="auto"/>
        <w:left w:val="none" w:sz="0" w:space="0" w:color="auto"/>
        <w:bottom w:val="none" w:sz="0" w:space="0" w:color="auto"/>
        <w:right w:val="none" w:sz="0" w:space="0" w:color="auto"/>
      </w:divBdr>
    </w:div>
    <w:div w:id="633752861">
      <w:bodyDiv w:val="1"/>
      <w:marLeft w:val="0"/>
      <w:marRight w:val="0"/>
      <w:marTop w:val="0"/>
      <w:marBottom w:val="0"/>
      <w:divBdr>
        <w:top w:val="none" w:sz="0" w:space="0" w:color="auto"/>
        <w:left w:val="none" w:sz="0" w:space="0" w:color="auto"/>
        <w:bottom w:val="none" w:sz="0" w:space="0" w:color="auto"/>
        <w:right w:val="none" w:sz="0" w:space="0" w:color="auto"/>
      </w:divBdr>
    </w:div>
    <w:div w:id="636760520">
      <w:bodyDiv w:val="1"/>
      <w:marLeft w:val="0"/>
      <w:marRight w:val="0"/>
      <w:marTop w:val="0"/>
      <w:marBottom w:val="0"/>
      <w:divBdr>
        <w:top w:val="none" w:sz="0" w:space="0" w:color="auto"/>
        <w:left w:val="none" w:sz="0" w:space="0" w:color="auto"/>
        <w:bottom w:val="none" w:sz="0" w:space="0" w:color="auto"/>
        <w:right w:val="none" w:sz="0" w:space="0" w:color="auto"/>
      </w:divBdr>
    </w:div>
    <w:div w:id="642469176">
      <w:bodyDiv w:val="1"/>
      <w:marLeft w:val="0"/>
      <w:marRight w:val="0"/>
      <w:marTop w:val="0"/>
      <w:marBottom w:val="0"/>
      <w:divBdr>
        <w:top w:val="none" w:sz="0" w:space="0" w:color="auto"/>
        <w:left w:val="none" w:sz="0" w:space="0" w:color="auto"/>
        <w:bottom w:val="none" w:sz="0" w:space="0" w:color="auto"/>
        <w:right w:val="none" w:sz="0" w:space="0" w:color="auto"/>
      </w:divBdr>
    </w:div>
    <w:div w:id="645012672">
      <w:bodyDiv w:val="1"/>
      <w:marLeft w:val="0"/>
      <w:marRight w:val="0"/>
      <w:marTop w:val="0"/>
      <w:marBottom w:val="0"/>
      <w:divBdr>
        <w:top w:val="none" w:sz="0" w:space="0" w:color="auto"/>
        <w:left w:val="none" w:sz="0" w:space="0" w:color="auto"/>
        <w:bottom w:val="none" w:sz="0" w:space="0" w:color="auto"/>
        <w:right w:val="none" w:sz="0" w:space="0" w:color="auto"/>
      </w:divBdr>
    </w:div>
    <w:div w:id="652609949">
      <w:bodyDiv w:val="1"/>
      <w:marLeft w:val="0"/>
      <w:marRight w:val="0"/>
      <w:marTop w:val="0"/>
      <w:marBottom w:val="0"/>
      <w:divBdr>
        <w:top w:val="none" w:sz="0" w:space="0" w:color="auto"/>
        <w:left w:val="none" w:sz="0" w:space="0" w:color="auto"/>
        <w:bottom w:val="none" w:sz="0" w:space="0" w:color="auto"/>
        <w:right w:val="none" w:sz="0" w:space="0" w:color="auto"/>
      </w:divBdr>
    </w:div>
    <w:div w:id="656767352">
      <w:bodyDiv w:val="1"/>
      <w:marLeft w:val="0"/>
      <w:marRight w:val="0"/>
      <w:marTop w:val="0"/>
      <w:marBottom w:val="0"/>
      <w:divBdr>
        <w:top w:val="none" w:sz="0" w:space="0" w:color="auto"/>
        <w:left w:val="none" w:sz="0" w:space="0" w:color="auto"/>
        <w:bottom w:val="none" w:sz="0" w:space="0" w:color="auto"/>
        <w:right w:val="none" w:sz="0" w:space="0" w:color="auto"/>
      </w:divBdr>
    </w:div>
    <w:div w:id="659696443">
      <w:bodyDiv w:val="1"/>
      <w:marLeft w:val="0"/>
      <w:marRight w:val="0"/>
      <w:marTop w:val="0"/>
      <w:marBottom w:val="0"/>
      <w:divBdr>
        <w:top w:val="none" w:sz="0" w:space="0" w:color="auto"/>
        <w:left w:val="none" w:sz="0" w:space="0" w:color="auto"/>
        <w:bottom w:val="none" w:sz="0" w:space="0" w:color="auto"/>
        <w:right w:val="none" w:sz="0" w:space="0" w:color="auto"/>
      </w:divBdr>
    </w:div>
    <w:div w:id="670453071">
      <w:bodyDiv w:val="1"/>
      <w:marLeft w:val="0"/>
      <w:marRight w:val="0"/>
      <w:marTop w:val="0"/>
      <w:marBottom w:val="0"/>
      <w:divBdr>
        <w:top w:val="none" w:sz="0" w:space="0" w:color="auto"/>
        <w:left w:val="none" w:sz="0" w:space="0" w:color="auto"/>
        <w:bottom w:val="none" w:sz="0" w:space="0" w:color="auto"/>
        <w:right w:val="none" w:sz="0" w:space="0" w:color="auto"/>
      </w:divBdr>
    </w:div>
    <w:div w:id="673191162">
      <w:bodyDiv w:val="1"/>
      <w:marLeft w:val="0"/>
      <w:marRight w:val="0"/>
      <w:marTop w:val="0"/>
      <w:marBottom w:val="0"/>
      <w:divBdr>
        <w:top w:val="none" w:sz="0" w:space="0" w:color="auto"/>
        <w:left w:val="none" w:sz="0" w:space="0" w:color="auto"/>
        <w:bottom w:val="none" w:sz="0" w:space="0" w:color="auto"/>
        <w:right w:val="none" w:sz="0" w:space="0" w:color="auto"/>
      </w:divBdr>
    </w:div>
    <w:div w:id="683165413">
      <w:bodyDiv w:val="1"/>
      <w:marLeft w:val="0"/>
      <w:marRight w:val="0"/>
      <w:marTop w:val="0"/>
      <w:marBottom w:val="0"/>
      <w:divBdr>
        <w:top w:val="none" w:sz="0" w:space="0" w:color="auto"/>
        <w:left w:val="none" w:sz="0" w:space="0" w:color="auto"/>
        <w:bottom w:val="none" w:sz="0" w:space="0" w:color="auto"/>
        <w:right w:val="none" w:sz="0" w:space="0" w:color="auto"/>
      </w:divBdr>
    </w:div>
    <w:div w:id="726029427">
      <w:bodyDiv w:val="1"/>
      <w:marLeft w:val="0"/>
      <w:marRight w:val="0"/>
      <w:marTop w:val="0"/>
      <w:marBottom w:val="0"/>
      <w:divBdr>
        <w:top w:val="none" w:sz="0" w:space="0" w:color="auto"/>
        <w:left w:val="none" w:sz="0" w:space="0" w:color="auto"/>
        <w:bottom w:val="none" w:sz="0" w:space="0" w:color="auto"/>
        <w:right w:val="none" w:sz="0" w:space="0" w:color="auto"/>
      </w:divBdr>
    </w:div>
    <w:div w:id="744455368">
      <w:bodyDiv w:val="1"/>
      <w:marLeft w:val="0"/>
      <w:marRight w:val="0"/>
      <w:marTop w:val="0"/>
      <w:marBottom w:val="0"/>
      <w:divBdr>
        <w:top w:val="none" w:sz="0" w:space="0" w:color="auto"/>
        <w:left w:val="none" w:sz="0" w:space="0" w:color="auto"/>
        <w:bottom w:val="none" w:sz="0" w:space="0" w:color="auto"/>
        <w:right w:val="none" w:sz="0" w:space="0" w:color="auto"/>
      </w:divBdr>
    </w:div>
    <w:div w:id="746536717">
      <w:bodyDiv w:val="1"/>
      <w:marLeft w:val="0"/>
      <w:marRight w:val="0"/>
      <w:marTop w:val="0"/>
      <w:marBottom w:val="0"/>
      <w:divBdr>
        <w:top w:val="none" w:sz="0" w:space="0" w:color="auto"/>
        <w:left w:val="none" w:sz="0" w:space="0" w:color="auto"/>
        <w:bottom w:val="none" w:sz="0" w:space="0" w:color="auto"/>
        <w:right w:val="none" w:sz="0" w:space="0" w:color="auto"/>
      </w:divBdr>
    </w:div>
    <w:div w:id="777522990">
      <w:bodyDiv w:val="1"/>
      <w:marLeft w:val="0"/>
      <w:marRight w:val="0"/>
      <w:marTop w:val="0"/>
      <w:marBottom w:val="0"/>
      <w:divBdr>
        <w:top w:val="none" w:sz="0" w:space="0" w:color="auto"/>
        <w:left w:val="none" w:sz="0" w:space="0" w:color="auto"/>
        <w:bottom w:val="none" w:sz="0" w:space="0" w:color="auto"/>
        <w:right w:val="none" w:sz="0" w:space="0" w:color="auto"/>
      </w:divBdr>
    </w:div>
    <w:div w:id="780300058">
      <w:bodyDiv w:val="1"/>
      <w:marLeft w:val="0"/>
      <w:marRight w:val="0"/>
      <w:marTop w:val="0"/>
      <w:marBottom w:val="0"/>
      <w:divBdr>
        <w:top w:val="none" w:sz="0" w:space="0" w:color="auto"/>
        <w:left w:val="none" w:sz="0" w:space="0" w:color="auto"/>
        <w:bottom w:val="none" w:sz="0" w:space="0" w:color="auto"/>
        <w:right w:val="none" w:sz="0" w:space="0" w:color="auto"/>
      </w:divBdr>
    </w:div>
    <w:div w:id="809789048">
      <w:bodyDiv w:val="1"/>
      <w:marLeft w:val="0"/>
      <w:marRight w:val="0"/>
      <w:marTop w:val="0"/>
      <w:marBottom w:val="0"/>
      <w:divBdr>
        <w:top w:val="none" w:sz="0" w:space="0" w:color="auto"/>
        <w:left w:val="none" w:sz="0" w:space="0" w:color="auto"/>
        <w:bottom w:val="none" w:sz="0" w:space="0" w:color="auto"/>
        <w:right w:val="none" w:sz="0" w:space="0" w:color="auto"/>
      </w:divBdr>
    </w:div>
    <w:div w:id="810096943">
      <w:bodyDiv w:val="1"/>
      <w:marLeft w:val="0"/>
      <w:marRight w:val="0"/>
      <w:marTop w:val="0"/>
      <w:marBottom w:val="0"/>
      <w:divBdr>
        <w:top w:val="none" w:sz="0" w:space="0" w:color="auto"/>
        <w:left w:val="none" w:sz="0" w:space="0" w:color="auto"/>
        <w:bottom w:val="none" w:sz="0" w:space="0" w:color="auto"/>
        <w:right w:val="none" w:sz="0" w:space="0" w:color="auto"/>
      </w:divBdr>
    </w:div>
    <w:div w:id="829755379">
      <w:bodyDiv w:val="1"/>
      <w:marLeft w:val="0"/>
      <w:marRight w:val="0"/>
      <w:marTop w:val="0"/>
      <w:marBottom w:val="0"/>
      <w:divBdr>
        <w:top w:val="none" w:sz="0" w:space="0" w:color="auto"/>
        <w:left w:val="none" w:sz="0" w:space="0" w:color="auto"/>
        <w:bottom w:val="none" w:sz="0" w:space="0" w:color="auto"/>
        <w:right w:val="none" w:sz="0" w:space="0" w:color="auto"/>
      </w:divBdr>
    </w:div>
    <w:div w:id="830802246">
      <w:bodyDiv w:val="1"/>
      <w:marLeft w:val="0"/>
      <w:marRight w:val="0"/>
      <w:marTop w:val="0"/>
      <w:marBottom w:val="0"/>
      <w:divBdr>
        <w:top w:val="none" w:sz="0" w:space="0" w:color="auto"/>
        <w:left w:val="none" w:sz="0" w:space="0" w:color="auto"/>
        <w:bottom w:val="none" w:sz="0" w:space="0" w:color="auto"/>
        <w:right w:val="none" w:sz="0" w:space="0" w:color="auto"/>
      </w:divBdr>
    </w:div>
    <w:div w:id="833376311">
      <w:bodyDiv w:val="1"/>
      <w:marLeft w:val="0"/>
      <w:marRight w:val="0"/>
      <w:marTop w:val="0"/>
      <w:marBottom w:val="0"/>
      <w:divBdr>
        <w:top w:val="none" w:sz="0" w:space="0" w:color="auto"/>
        <w:left w:val="none" w:sz="0" w:space="0" w:color="auto"/>
        <w:bottom w:val="none" w:sz="0" w:space="0" w:color="auto"/>
        <w:right w:val="none" w:sz="0" w:space="0" w:color="auto"/>
      </w:divBdr>
    </w:div>
    <w:div w:id="840504115">
      <w:bodyDiv w:val="1"/>
      <w:marLeft w:val="0"/>
      <w:marRight w:val="0"/>
      <w:marTop w:val="0"/>
      <w:marBottom w:val="0"/>
      <w:divBdr>
        <w:top w:val="none" w:sz="0" w:space="0" w:color="auto"/>
        <w:left w:val="none" w:sz="0" w:space="0" w:color="auto"/>
        <w:bottom w:val="none" w:sz="0" w:space="0" w:color="auto"/>
        <w:right w:val="none" w:sz="0" w:space="0" w:color="auto"/>
      </w:divBdr>
    </w:div>
    <w:div w:id="840507543">
      <w:bodyDiv w:val="1"/>
      <w:marLeft w:val="0"/>
      <w:marRight w:val="0"/>
      <w:marTop w:val="0"/>
      <w:marBottom w:val="0"/>
      <w:divBdr>
        <w:top w:val="none" w:sz="0" w:space="0" w:color="auto"/>
        <w:left w:val="none" w:sz="0" w:space="0" w:color="auto"/>
        <w:bottom w:val="none" w:sz="0" w:space="0" w:color="auto"/>
        <w:right w:val="none" w:sz="0" w:space="0" w:color="auto"/>
      </w:divBdr>
    </w:div>
    <w:div w:id="857429640">
      <w:bodyDiv w:val="1"/>
      <w:marLeft w:val="0"/>
      <w:marRight w:val="0"/>
      <w:marTop w:val="0"/>
      <w:marBottom w:val="0"/>
      <w:divBdr>
        <w:top w:val="none" w:sz="0" w:space="0" w:color="auto"/>
        <w:left w:val="none" w:sz="0" w:space="0" w:color="auto"/>
        <w:bottom w:val="none" w:sz="0" w:space="0" w:color="auto"/>
        <w:right w:val="none" w:sz="0" w:space="0" w:color="auto"/>
      </w:divBdr>
    </w:div>
    <w:div w:id="876242422">
      <w:bodyDiv w:val="1"/>
      <w:marLeft w:val="0"/>
      <w:marRight w:val="0"/>
      <w:marTop w:val="0"/>
      <w:marBottom w:val="0"/>
      <w:divBdr>
        <w:top w:val="none" w:sz="0" w:space="0" w:color="auto"/>
        <w:left w:val="none" w:sz="0" w:space="0" w:color="auto"/>
        <w:bottom w:val="none" w:sz="0" w:space="0" w:color="auto"/>
        <w:right w:val="none" w:sz="0" w:space="0" w:color="auto"/>
      </w:divBdr>
    </w:div>
    <w:div w:id="883103205">
      <w:bodyDiv w:val="1"/>
      <w:marLeft w:val="0"/>
      <w:marRight w:val="0"/>
      <w:marTop w:val="0"/>
      <w:marBottom w:val="0"/>
      <w:divBdr>
        <w:top w:val="none" w:sz="0" w:space="0" w:color="auto"/>
        <w:left w:val="none" w:sz="0" w:space="0" w:color="auto"/>
        <w:bottom w:val="none" w:sz="0" w:space="0" w:color="auto"/>
        <w:right w:val="none" w:sz="0" w:space="0" w:color="auto"/>
      </w:divBdr>
    </w:div>
    <w:div w:id="883949996">
      <w:bodyDiv w:val="1"/>
      <w:marLeft w:val="0"/>
      <w:marRight w:val="0"/>
      <w:marTop w:val="0"/>
      <w:marBottom w:val="0"/>
      <w:divBdr>
        <w:top w:val="none" w:sz="0" w:space="0" w:color="auto"/>
        <w:left w:val="none" w:sz="0" w:space="0" w:color="auto"/>
        <w:bottom w:val="none" w:sz="0" w:space="0" w:color="auto"/>
        <w:right w:val="none" w:sz="0" w:space="0" w:color="auto"/>
      </w:divBdr>
    </w:div>
    <w:div w:id="890507007">
      <w:bodyDiv w:val="1"/>
      <w:marLeft w:val="0"/>
      <w:marRight w:val="0"/>
      <w:marTop w:val="0"/>
      <w:marBottom w:val="0"/>
      <w:divBdr>
        <w:top w:val="none" w:sz="0" w:space="0" w:color="auto"/>
        <w:left w:val="none" w:sz="0" w:space="0" w:color="auto"/>
        <w:bottom w:val="none" w:sz="0" w:space="0" w:color="auto"/>
        <w:right w:val="none" w:sz="0" w:space="0" w:color="auto"/>
      </w:divBdr>
    </w:div>
    <w:div w:id="895817436">
      <w:bodyDiv w:val="1"/>
      <w:marLeft w:val="0"/>
      <w:marRight w:val="0"/>
      <w:marTop w:val="0"/>
      <w:marBottom w:val="0"/>
      <w:divBdr>
        <w:top w:val="none" w:sz="0" w:space="0" w:color="auto"/>
        <w:left w:val="none" w:sz="0" w:space="0" w:color="auto"/>
        <w:bottom w:val="none" w:sz="0" w:space="0" w:color="auto"/>
        <w:right w:val="none" w:sz="0" w:space="0" w:color="auto"/>
      </w:divBdr>
    </w:div>
    <w:div w:id="899364669">
      <w:bodyDiv w:val="1"/>
      <w:marLeft w:val="0"/>
      <w:marRight w:val="0"/>
      <w:marTop w:val="0"/>
      <w:marBottom w:val="0"/>
      <w:divBdr>
        <w:top w:val="none" w:sz="0" w:space="0" w:color="auto"/>
        <w:left w:val="none" w:sz="0" w:space="0" w:color="auto"/>
        <w:bottom w:val="none" w:sz="0" w:space="0" w:color="auto"/>
        <w:right w:val="none" w:sz="0" w:space="0" w:color="auto"/>
      </w:divBdr>
    </w:div>
    <w:div w:id="900482918">
      <w:bodyDiv w:val="1"/>
      <w:marLeft w:val="0"/>
      <w:marRight w:val="0"/>
      <w:marTop w:val="0"/>
      <w:marBottom w:val="0"/>
      <w:divBdr>
        <w:top w:val="none" w:sz="0" w:space="0" w:color="auto"/>
        <w:left w:val="none" w:sz="0" w:space="0" w:color="auto"/>
        <w:bottom w:val="none" w:sz="0" w:space="0" w:color="auto"/>
        <w:right w:val="none" w:sz="0" w:space="0" w:color="auto"/>
      </w:divBdr>
    </w:div>
    <w:div w:id="911814088">
      <w:bodyDiv w:val="1"/>
      <w:marLeft w:val="0"/>
      <w:marRight w:val="0"/>
      <w:marTop w:val="0"/>
      <w:marBottom w:val="0"/>
      <w:divBdr>
        <w:top w:val="none" w:sz="0" w:space="0" w:color="auto"/>
        <w:left w:val="none" w:sz="0" w:space="0" w:color="auto"/>
        <w:bottom w:val="none" w:sz="0" w:space="0" w:color="auto"/>
        <w:right w:val="none" w:sz="0" w:space="0" w:color="auto"/>
      </w:divBdr>
    </w:div>
    <w:div w:id="921766381">
      <w:bodyDiv w:val="1"/>
      <w:marLeft w:val="0"/>
      <w:marRight w:val="0"/>
      <w:marTop w:val="0"/>
      <w:marBottom w:val="0"/>
      <w:divBdr>
        <w:top w:val="none" w:sz="0" w:space="0" w:color="auto"/>
        <w:left w:val="none" w:sz="0" w:space="0" w:color="auto"/>
        <w:bottom w:val="none" w:sz="0" w:space="0" w:color="auto"/>
        <w:right w:val="none" w:sz="0" w:space="0" w:color="auto"/>
      </w:divBdr>
    </w:div>
    <w:div w:id="936524527">
      <w:bodyDiv w:val="1"/>
      <w:marLeft w:val="0"/>
      <w:marRight w:val="0"/>
      <w:marTop w:val="0"/>
      <w:marBottom w:val="0"/>
      <w:divBdr>
        <w:top w:val="none" w:sz="0" w:space="0" w:color="auto"/>
        <w:left w:val="none" w:sz="0" w:space="0" w:color="auto"/>
        <w:bottom w:val="none" w:sz="0" w:space="0" w:color="auto"/>
        <w:right w:val="none" w:sz="0" w:space="0" w:color="auto"/>
      </w:divBdr>
    </w:div>
    <w:div w:id="945429732">
      <w:bodyDiv w:val="1"/>
      <w:marLeft w:val="0"/>
      <w:marRight w:val="0"/>
      <w:marTop w:val="0"/>
      <w:marBottom w:val="0"/>
      <w:divBdr>
        <w:top w:val="none" w:sz="0" w:space="0" w:color="auto"/>
        <w:left w:val="none" w:sz="0" w:space="0" w:color="auto"/>
        <w:bottom w:val="none" w:sz="0" w:space="0" w:color="auto"/>
        <w:right w:val="none" w:sz="0" w:space="0" w:color="auto"/>
      </w:divBdr>
    </w:div>
    <w:div w:id="967972472">
      <w:bodyDiv w:val="1"/>
      <w:marLeft w:val="0"/>
      <w:marRight w:val="0"/>
      <w:marTop w:val="0"/>
      <w:marBottom w:val="0"/>
      <w:divBdr>
        <w:top w:val="none" w:sz="0" w:space="0" w:color="auto"/>
        <w:left w:val="none" w:sz="0" w:space="0" w:color="auto"/>
        <w:bottom w:val="none" w:sz="0" w:space="0" w:color="auto"/>
        <w:right w:val="none" w:sz="0" w:space="0" w:color="auto"/>
      </w:divBdr>
    </w:div>
    <w:div w:id="972254270">
      <w:bodyDiv w:val="1"/>
      <w:marLeft w:val="0"/>
      <w:marRight w:val="0"/>
      <w:marTop w:val="0"/>
      <w:marBottom w:val="0"/>
      <w:divBdr>
        <w:top w:val="none" w:sz="0" w:space="0" w:color="auto"/>
        <w:left w:val="none" w:sz="0" w:space="0" w:color="auto"/>
        <w:bottom w:val="none" w:sz="0" w:space="0" w:color="auto"/>
        <w:right w:val="none" w:sz="0" w:space="0" w:color="auto"/>
      </w:divBdr>
    </w:div>
    <w:div w:id="986011107">
      <w:bodyDiv w:val="1"/>
      <w:marLeft w:val="0"/>
      <w:marRight w:val="0"/>
      <w:marTop w:val="0"/>
      <w:marBottom w:val="0"/>
      <w:divBdr>
        <w:top w:val="none" w:sz="0" w:space="0" w:color="auto"/>
        <w:left w:val="none" w:sz="0" w:space="0" w:color="auto"/>
        <w:bottom w:val="none" w:sz="0" w:space="0" w:color="auto"/>
        <w:right w:val="none" w:sz="0" w:space="0" w:color="auto"/>
      </w:divBdr>
    </w:div>
    <w:div w:id="992174985">
      <w:bodyDiv w:val="1"/>
      <w:marLeft w:val="0"/>
      <w:marRight w:val="0"/>
      <w:marTop w:val="0"/>
      <w:marBottom w:val="0"/>
      <w:divBdr>
        <w:top w:val="none" w:sz="0" w:space="0" w:color="auto"/>
        <w:left w:val="none" w:sz="0" w:space="0" w:color="auto"/>
        <w:bottom w:val="none" w:sz="0" w:space="0" w:color="auto"/>
        <w:right w:val="none" w:sz="0" w:space="0" w:color="auto"/>
      </w:divBdr>
    </w:div>
    <w:div w:id="993876499">
      <w:bodyDiv w:val="1"/>
      <w:marLeft w:val="0"/>
      <w:marRight w:val="0"/>
      <w:marTop w:val="0"/>
      <w:marBottom w:val="0"/>
      <w:divBdr>
        <w:top w:val="none" w:sz="0" w:space="0" w:color="auto"/>
        <w:left w:val="none" w:sz="0" w:space="0" w:color="auto"/>
        <w:bottom w:val="none" w:sz="0" w:space="0" w:color="auto"/>
        <w:right w:val="none" w:sz="0" w:space="0" w:color="auto"/>
      </w:divBdr>
    </w:div>
    <w:div w:id="1002581659">
      <w:bodyDiv w:val="1"/>
      <w:marLeft w:val="0"/>
      <w:marRight w:val="0"/>
      <w:marTop w:val="0"/>
      <w:marBottom w:val="0"/>
      <w:divBdr>
        <w:top w:val="none" w:sz="0" w:space="0" w:color="auto"/>
        <w:left w:val="none" w:sz="0" w:space="0" w:color="auto"/>
        <w:bottom w:val="none" w:sz="0" w:space="0" w:color="auto"/>
        <w:right w:val="none" w:sz="0" w:space="0" w:color="auto"/>
      </w:divBdr>
    </w:div>
    <w:div w:id="1011181293">
      <w:bodyDiv w:val="1"/>
      <w:marLeft w:val="0"/>
      <w:marRight w:val="0"/>
      <w:marTop w:val="0"/>
      <w:marBottom w:val="0"/>
      <w:divBdr>
        <w:top w:val="none" w:sz="0" w:space="0" w:color="auto"/>
        <w:left w:val="none" w:sz="0" w:space="0" w:color="auto"/>
        <w:bottom w:val="none" w:sz="0" w:space="0" w:color="auto"/>
        <w:right w:val="none" w:sz="0" w:space="0" w:color="auto"/>
      </w:divBdr>
    </w:div>
    <w:div w:id="1023825753">
      <w:bodyDiv w:val="1"/>
      <w:marLeft w:val="0"/>
      <w:marRight w:val="0"/>
      <w:marTop w:val="0"/>
      <w:marBottom w:val="0"/>
      <w:divBdr>
        <w:top w:val="none" w:sz="0" w:space="0" w:color="auto"/>
        <w:left w:val="none" w:sz="0" w:space="0" w:color="auto"/>
        <w:bottom w:val="none" w:sz="0" w:space="0" w:color="auto"/>
        <w:right w:val="none" w:sz="0" w:space="0" w:color="auto"/>
      </w:divBdr>
    </w:div>
    <w:div w:id="1030374764">
      <w:bodyDiv w:val="1"/>
      <w:marLeft w:val="0"/>
      <w:marRight w:val="0"/>
      <w:marTop w:val="0"/>
      <w:marBottom w:val="0"/>
      <w:divBdr>
        <w:top w:val="none" w:sz="0" w:space="0" w:color="auto"/>
        <w:left w:val="none" w:sz="0" w:space="0" w:color="auto"/>
        <w:bottom w:val="none" w:sz="0" w:space="0" w:color="auto"/>
        <w:right w:val="none" w:sz="0" w:space="0" w:color="auto"/>
      </w:divBdr>
    </w:div>
    <w:div w:id="1036733801">
      <w:bodyDiv w:val="1"/>
      <w:marLeft w:val="0"/>
      <w:marRight w:val="0"/>
      <w:marTop w:val="0"/>
      <w:marBottom w:val="0"/>
      <w:divBdr>
        <w:top w:val="none" w:sz="0" w:space="0" w:color="auto"/>
        <w:left w:val="none" w:sz="0" w:space="0" w:color="auto"/>
        <w:bottom w:val="none" w:sz="0" w:space="0" w:color="auto"/>
        <w:right w:val="none" w:sz="0" w:space="0" w:color="auto"/>
      </w:divBdr>
    </w:div>
    <w:div w:id="1042636730">
      <w:bodyDiv w:val="1"/>
      <w:marLeft w:val="0"/>
      <w:marRight w:val="0"/>
      <w:marTop w:val="0"/>
      <w:marBottom w:val="0"/>
      <w:divBdr>
        <w:top w:val="none" w:sz="0" w:space="0" w:color="auto"/>
        <w:left w:val="none" w:sz="0" w:space="0" w:color="auto"/>
        <w:bottom w:val="none" w:sz="0" w:space="0" w:color="auto"/>
        <w:right w:val="none" w:sz="0" w:space="0" w:color="auto"/>
      </w:divBdr>
    </w:div>
    <w:div w:id="1048258040">
      <w:bodyDiv w:val="1"/>
      <w:marLeft w:val="0"/>
      <w:marRight w:val="0"/>
      <w:marTop w:val="0"/>
      <w:marBottom w:val="0"/>
      <w:divBdr>
        <w:top w:val="none" w:sz="0" w:space="0" w:color="auto"/>
        <w:left w:val="none" w:sz="0" w:space="0" w:color="auto"/>
        <w:bottom w:val="none" w:sz="0" w:space="0" w:color="auto"/>
        <w:right w:val="none" w:sz="0" w:space="0" w:color="auto"/>
      </w:divBdr>
    </w:div>
    <w:div w:id="1049648214">
      <w:bodyDiv w:val="1"/>
      <w:marLeft w:val="0"/>
      <w:marRight w:val="0"/>
      <w:marTop w:val="0"/>
      <w:marBottom w:val="0"/>
      <w:divBdr>
        <w:top w:val="none" w:sz="0" w:space="0" w:color="auto"/>
        <w:left w:val="none" w:sz="0" w:space="0" w:color="auto"/>
        <w:bottom w:val="none" w:sz="0" w:space="0" w:color="auto"/>
        <w:right w:val="none" w:sz="0" w:space="0" w:color="auto"/>
      </w:divBdr>
    </w:div>
    <w:div w:id="1058238164">
      <w:bodyDiv w:val="1"/>
      <w:marLeft w:val="0"/>
      <w:marRight w:val="0"/>
      <w:marTop w:val="0"/>
      <w:marBottom w:val="0"/>
      <w:divBdr>
        <w:top w:val="none" w:sz="0" w:space="0" w:color="auto"/>
        <w:left w:val="none" w:sz="0" w:space="0" w:color="auto"/>
        <w:bottom w:val="none" w:sz="0" w:space="0" w:color="auto"/>
        <w:right w:val="none" w:sz="0" w:space="0" w:color="auto"/>
      </w:divBdr>
    </w:div>
    <w:div w:id="1063600109">
      <w:bodyDiv w:val="1"/>
      <w:marLeft w:val="0"/>
      <w:marRight w:val="0"/>
      <w:marTop w:val="0"/>
      <w:marBottom w:val="0"/>
      <w:divBdr>
        <w:top w:val="none" w:sz="0" w:space="0" w:color="auto"/>
        <w:left w:val="none" w:sz="0" w:space="0" w:color="auto"/>
        <w:bottom w:val="none" w:sz="0" w:space="0" w:color="auto"/>
        <w:right w:val="none" w:sz="0" w:space="0" w:color="auto"/>
      </w:divBdr>
    </w:div>
    <w:div w:id="1070537361">
      <w:bodyDiv w:val="1"/>
      <w:marLeft w:val="0"/>
      <w:marRight w:val="0"/>
      <w:marTop w:val="0"/>
      <w:marBottom w:val="0"/>
      <w:divBdr>
        <w:top w:val="none" w:sz="0" w:space="0" w:color="auto"/>
        <w:left w:val="none" w:sz="0" w:space="0" w:color="auto"/>
        <w:bottom w:val="none" w:sz="0" w:space="0" w:color="auto"/>
        <w:right w:val="none" w:sz="0" w:space="0" w:color="auto"/>
      </w:divBdr>
    </w:div>
    <w:div w:id="1073429018">
      <w:bodyDiv w:val="1"/>
      <w:marLeft w:val="0"/>
      <w:marRight w:val="0"/>
      <w:marTop w:val="0"/>
      <w:marBottom w:val="0"/>
      <w:divBdr>
        <w:top w:val="none" w:sz="0" w:space="0" w:color="auto"/>
        <w:left w:val="none" w:sz="0" w:space="0" w:color="auto"/>
        <w:bottom w:val="none" w:sz="0" w:space="0" w:color="auto"/>
        <w:right w:val="none" w:sz="0" w:space="0" w:color="auto"/>
      </w:divBdr>
    </w:div>
    <w:div w:id="1098646847">
      <w:bodyDiv w:val="1"/>
      <w:marLeft w:val="0"/>
      <w:marRight w:val="0"/>
      <w:marTop w:val="0"/>
      <w:marBottom w:val="0"/>
      <w:divBdr>
        <w:top w:val="none" w:sz="0" w:space="0" w:color="auto"/>
        <w:left w:val="none" w:sz="0" w:space="0" w:color="auto"/>
        <w:bottom w:val="none" w:sz="0" w:space="0" w:color="auto"/>
        <w:right w:val="none" w:sz="0" w:space="0" w:color="auto"/>
      </w:divBdr>
    </w:div>
    <w:div w:id="1104348926">
      <w:bodyDiv w:val="1"/>
      <w:marLeft w:val="0"/>
      <w:marRight w:val="0"/>
      <w:marTop w:val="0"/>
      <w:marBottom w:val="0"/>
      <w:divBdr>
        <w:top w:val="none" w:sz="0" w:space="0" w:color="auto"/>
        <w:left w:val="none" w:sz="0" w:space="0" w:color="auto"/>
        <w:bottom w:val="none" w:sz="0" w:space="0" w:color="auto"/>
        <w:right w:val="none" w:sz="0" w:space="0" w:color="auto"/>
      </w:divBdr>
    </w:div>
    <w:div w:id="1105998196">
      <w:bodyDiv w:val="1"/>
      <w:marLeft w:val="0"/>
      <w:marRight w:val="0"/>
      <w:marTop w:val="0"/>
      <w:marBottom w:val="0"/>
      <w:divBdr>
        <w:top w:val="none" w:sz="0" w:space="0" w:color="auto"/>
        <w:left w:val="none" w:sz="0" w:space="0" w:color="auto"/>
        <w:bottom w:val="none" w:sz="0" w:space="0" w:color="auto"/>
        <w:right w:val="none" w:sz="0" w:space="0" w:color="auto"/>
      </w:divBdr>
    </w:div>
    <w:div w:id="1107845618">
      <w:bodyDiv w:val="1"/>
      <w:marLeft w:val="0"/>
      <w:marRight w:val="0"/>
      <w:marTop w:val="0"/>
      <w:marBottom w:val="0"/>
      <w:divBdr>
        <w:top w:val="none" w:sz="0" w:space="0" w:color="auto"/>
        <w:left w:val="none" w:sz="0" w:space="0" w:color="auto"/>
        <w:bottom w:val="none" w:sz="0" w:space="0" w:color="auto"/>
        <w:right w:val="none" w:sz="0" w:space="0" w:color="auto"/>
      </w:divBdr>
    </w:div>
    <w:div w:id="1112869074">
      <w:bodyDiv w:val="1"/>
      <w:marLeft w:val="0"/>
      <w:marRight w:val="0"/>
      <w:marTop w:val="0"/>
      <w:marBottom w:val="0"/>
      <w:divBdr>
        <w:top w:val="none" w:sz="0" w:space="0" w:color="auto"/>
        <w:left w:val="none" w:sz="0" w:space="0" w:color="auto"/>
        <w:bottom w:val="none" w:sz="0" w:space="0" w:color="auto"/>
        <w:right w:val="none" w:sz="0" w:space="0" w:color="auto"/>
      </w:divBdr>
    </w:div>
    <w:div w:id="1122729859">
      <w:bodyDiv w:val="1"/>
      <w:marLeft w:val="0"/>
      <w:marRight w:val="0"/>
      <w:marTop w:val="0"/>
      <w:marBottom w:val="0"/>
      <w:divBdr>
        <w:top w:val="none" w:sz="0" w:space="0" w:color="auto"/>
        <w:left w:val="none" w:sz="0" w:space="0" w:color="auto"/>
        <w:bottom w:val="none" w:sz="0" w:space="0" w:color="auto"/>
        <w:right w:val="none" w:sz="0" w:space="0" w:color="auto"/>
      </w:divBdr>
      <w:divsChild>
        <w:div w:id="1780028941">
          <w:marLeft w:val="0"/>
          <w:marRight w:val="0"/>
          <w:marTop w:val="0"/>
          <w:marBottom w:val="0"/>
          <w:divBdr>
            <w:top w:val="none" w:sz="0" w:space="0" w:color="auto"/>
            <w:left w:val="none" w:sz="0" w:space="0" w:color="auto"/>
            <w:bottom w:val="none" w:sz="0" w:space="0" w:color="auto"/>
            <w:right w:val="none" w:sz="0" w:space="0" w:color="auto"/>
          </w:divBdr>
          <w:divsChild>
            <w:div w:id="68984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211223">
      <w:bodyDiv w:val="1"/>
      <w:marLeft w:val="0"/>
      <w:marRight w:val="0"/>
      <w:marTop w:val="0"/>
      <w:marBottom w:val="0"/>
      <w:divBdr>
        <w:top w:val="none" w:sz="0" w:space="0" w:color="auto"/>
        <w:left w:val="none" w:sz="0" w:space="0" w:color="auto"/>
        <w:bottom w:val="none" w:sz="0" w:space="0" w:color="auto"/>
        <w:right w:val="none" w:sz="0" w:space="0" w:color="auto"/>
      </w:divBdr>
    </w:div>
    <w:div w:id="1147211122">
      <w:bodyDiv w:val="1"/>
      <w:marLeft w:val="0"/>
      <w:marRight w:val="0"/>
      <w:marTop w:val="0"/>
      <w:marBottom w:val="0"/>
      <w:divBdr>
        <w:top w:val="none" w:sz="0" w:space="0" w:color="auto"/>
        <w:left w:val="none" w:sz="0" w:space="0" w:color="auto"/>
        <w:bottom w:val="none" w:sz="0" w:space="0" w:color="auto"/>
        <w:right w:val="none" w:sz="0" w:space="0" w:color="auto"/>
      </w:divBdr>
    </w:div>
    <w:div w:id="1149321978">
      <w:bodyDiv w:val="1"/>
      <w:marLeft w:val="0"/>
      <w:marRight w:val="0"/>
      <w:marTop w:val="0"/>
      <w:marBottom w:val="0"/>
      <w:divBdr>
        <w:top w:val="none" w:sz="0" w:space="0" w:color="auto"/>
        <w:left w:val="none" w:sz="0" w:space="0" w:color="auto"/>
        <w:bottom w:val="none" w:sz="0" w:space="0" w:color="auto"/>
        <w:right w:val="none" w:sz="0" w:space="0" w:color="auto"/>
      </w:divBdr>
    </w:div>
    <w:div w:id="1171261235">
      <w:bodyDiv w:val="1"/>
      <w:marLeft w:val="0"/>
      <w:marRight w:val="0"/>
      <w:marTop w:val="0"/>
      <w:marBottom w:val="0"/>
      <w:divBdr>
        <w:top w:val="none" w:sz="0" w:space="0" w:color="auto"/>
        <w:left w:val="none" w:sz="0" w:space="0" w:color="auto"/>
        <w:bottom w:val="none" w:sz="0" w:space="0" w:color="auto"/>
        <w:right w:val="none" w:sz="0" w:space="0" w:color="auto"/>
      </w:divBdr>
    </w:div>
    <w:div w:id="1174219766">
      <w:bodyDiv w:val="1"/>
      <w:marLeft w:val="0"/>
      <w:marRight w:val="0"/>
      <w:marTop w:val="0"/>
      <w:marBottom w:val="0"/>
      <w:divBdr>
        <w:top w:val="none" w:sz="0" w:space="0" w:color="auto"/>
        <w:left w:val="none" w:sz="0" w:space="0" w:color="auto"/>
        <w:bottom w:val="none" w:sz="0" w:space="0" w:color="auto"/>
        <w:right w:val="none" w:sz="0" w:space="0" w:color="auto"/>
      </w:divBdr>
    </w:div>
    <w:div w:id="1174346528">
      <w:bodyDiv w:val="1"/>
      <w:marLeft w:val="0"/>
      <w:marRight w:val="0"/>
      <w:marTop w:val="0"/>
      <w:marBottom w:val="0"/>
      <w:divBdr>
        <w:top w:val="none" w:sz="0" w:space="0" w:color="auto"/>
        <w:left w:val="none" w:sz="0" w:space="0" w:color="auto"/>
        <w:bottom w:val="none" w:sz="0" w:space="0" w:color="auto"/>
        <w:right w:val="none" w:sz="0" w:space="0" w:color="auto"/>
      </w:divBdr>
    </w:div>
    <w:div w:id="1192692557">
      <w:bodyDiv w:val="1"/>
      <w:marLeft w:val="0"/>
      <w:marRight w:val="0"/>
      <w:marTop w:val="0"/>
      <w:marBottom w:val="0"/>
      <w:divBdr>
        <w:top w:val="none" w:sz="0" w:space="0" w:color="auto"/>
        <w:left w:val="none" w:sz="0" w:space="0" w:color="auto"/>
        <w:bottom w:val="none" w:sz="0" w:space="0" w:color="auto"/>
        <w:right w:val="none" w:sz="0" w:space="0" w:color="auto"/>
      </w:divBdr>
    </w:div>
    <w:div w:id="1194155460">
      <w:bodyDiv w:val="1"/>
      <w:marLeft w:val="0"/>
      <w:marRight w:val="0"/>
      <w:marTop w:val="0"/>
      <w:marBottom w:val="0"/>
      <w:divBdr>
        <w:top w:val="none" w:sz="0" w:space="0" w:color="auto"/>
        <w:left w:val="none" w:sz="0" w:space="0" w:color="auto"/>
        <w:bottom w:val="none" w:sz="0" w:space="0" w:color="auto"/>
        <w:right w:val="none" w:sz="0" w:space="0" w:color="auto"/>
      </w:divBdr>
      <w:divsChild>
        <w:div w:id="368722086">
          <w:marLeft w:val="0"/>
          <w:marRight w:val="0"/>
          <w:marTop w:val="0"/>
          <w:marBottom w:val="0"/>
          <w:divBdr>
            <w:top w:val="none" w:sz="0" w:space="0" w:color="auto"/>
            <w:left w:val="none" w:sz="0" w:space="0" w:color="auto"/>
            <w:bottom w:val="none" w:sz="0" w:space="0" w:color="auto"/>
            <w:right w:val="none" w:sz="0" w:space="0" w:color="auto"/>
          </w:divBdr>
        </w:div>
      </w:divsChild>
    </w:div>
    <w:div w:id="1204246846">
      <w:bodyDiv w:val="1"/>
      <w:marLeft w:val="0"/>
      <w:marRight w:val="0"/>
      <w:marTop w:val="0"/>
      <w:marBottom w:val="0"/>
      <w:divBdr>
        <w:top w:val="none" w:sz="0" w:space="0" w:color="auto"/>
        <w:left w:val="none" w:sz="0" w:space="0" w:color="auto"/>
        <w:bottom w:val="none" w:sz="0" w:space="0" w:color="auto"/>
        <w:right w:val="none" w:sz="0" w:space="0" w:color="auto"/>
      </w:divBdr>
    </w:div>
    <w:div w:id="1232078578">
      <w:bodyDiv w:val="1"/>
      <w:marLeft w:val="0"/>
      <w:marRight w:val="0"/>
      <w:marTop w:val="0"/>
      <w:marBottom w:val="0"/>
      <w:divBdr>
        <w:top w:val="none" w:sz="0" w:space="0" w:color="auto"/>
        <w:left w:val="none" w:sz="0" w:space="0" w:color="auto"/>
        <w:bottom w:val="none" w:sz="0" w:space="0" w:color="auto"/>
        <w:right w:val="none" w:sz="0" w:space="0" w:color="auto"/>
      </w:divBdr>
    </w:div>
    <w:div w:id="1238782813">
      <w:bodyDiv w:val="1"/>
      <w:marLeft w:val="0"/>
      <w:marRight w:val="0"/>
      <w:marTop w:val="0"/>
      <w:marBottom w:val="0"/>
      <w:divBdr>
        <w:top w:val="none" w:sz="0" w:space="0" w:color="auto"/>
        <w:left w:val="none" w:sz="0" w:space="0" w:color="auto"/>
        <w:bottom w:val="none" w:sz="0" w:space="0" w:color="auto"/>
        <w:right w:val="none" w:sz="0" w:space="0" w:color="auto"/>
      </w:divBdr>
    </w:div>
    <w:div w:id="1244755774">
      <w:bodyDiv w:val="1"/>
      <w:marLeft w:val="0"/>
      <w:marRight w:val="0"/>
      <w:marTop w:val="0"/>
      <w:marBottom w:val="0"/>
      <w:divBdr>
        <w:top w:val="none" w:sz="0" w:space="0" w:color="auto"/>
        <w:left w:val="none" w:sz="0" w:space="0" w:color="auto"/>
        <w:bottom w:val="none" w:sz="0" w:space="0" w:color="auto"/>
        <w:right w:val="none" w:sz="0" w:space="0" w:color="auto"/>
      </w:divBdr>
    </w:div>
    <w:div w:id="1267736877">
      <w:bodyDiv w:val="1"/>
      <w:marLeft w:val="0"/>
      <w:marRight w:val="0"/>
      <w:marTop w:val="0"/>
      <w:marBottom w:val="0"/>
      <w:divBdr>
        <w:top w:val="none" w:sz="0" w:space="0" w:color="auto"/>
        <w:left w:val="none" w:sz="0" w:space="0" w:color="auto"/>
        <w:bottom w:val="none" w:sz="0" w:space="0" w:color="auto"/>
        <w:right w:val="none" w:sz="0" w:space="0" w:color="auto"/>
      </w:divBdr>
    </w:div>
    <w:div w:id="1282419952">
      <w:bodyDiv w:val="1"/>
      <w:marLeft w:val="0"/>
      <w:marRight w:val="0"/>
      <w:marTop w:val="0"/>
      <w:marBottom w:val="0"/>
      <w:divBdr>
        <w:top w:val="none" w:sz="0" w:space="0" w:color="auto"/>
        <w:left w:val="none" w:sz="0" w:space="0" w:color="auto"/>
        <w:bottom w:val="none" w:sz="0" w:space="0" w:color="auto"/>
        <w:right w:val="none" w:sz="0" w:space="0" w:color="auto"/>
      </w:divBdr>
    </w:div>
    <w:div w:id="1309359085">
      <w:bodyDiv w:val="1"/>
      <w:marLeft w:val="0"/>
      <w:marRight w:val="0"/>
      <w:marTop w:val="0"/>
      <w:marBottom w:val="0"/>
      <w:divBdr>
        <w:top w:val="none" w:sz="0" w:space="0" w:color="auto"/>
        <w:left w:val="none" w:sz="0" w:space="0" w:color="auto"/>
        <w:bottom w:val="none" w:sz="0" w:space="0" w:color="auto"/>
        <w:right w:val="none" w:sz="0" w:space="0" w:color="auto"/>
      </w:divBdr>
    </w:div>
    <w:div w:id="1315111358">
      <w:bodyDiv w:val="1"/>
      <w:marLeft w:val="0"/>
      <w:marRight w:val="0"/>
      <w:marTop w:val="0"/>
      <w:marBottom w:val="0"/>
      <w:divBdr>
        <w:top w:val="none" w:sz="0" w:space="0" w:color="auto"/>
        <w:left w:val="none" w:sz="0" w:space="0" w:color="auto"/>
        <w:bottom w:val="none" w:sz="0" w:space="0" w:color="auto"/>
        <w:right w:val="none" w:sz="0" w:space="0" w:color="auto"/>
      </w:divBdr>
    </w:div>
    <w:div w:id="1368024711">
      <w:bodyDiv w:val="1"/>
      <w:marLeft w:val="0"/>
      <w:marRight w:val="0"/>
      <w:marTop w:val="0"/>
      <w:marBottom w:val="0"/>
      <w:divBdr>
        <w:top w:val="none" w:sz="0" w:space="0" w:color="auto"/>
        <w:left w:val="none" w:sz="0" w:space="0" w:color="auto"/>
        <w:bottom w:val="none" w:sz="0" w:space="0" w:color="auto"/>
        <w:right w:val="none" w:sz="0" w:space="0" w:color="auto"/>
      </w:divBdr>
    </w:div>
    <w:div w:id="1391348448">
      <w:bodyDiv w:val="1"/>
      <w:marLeft w:val="0"/>
      <w:marRight w:val="0"/>
      <w:marTop w:val="0"/>
      <w:marBottom w:val="0"/>
      <w:divBdr>
        <w:top w:val="none" w:sz="0" w:space="0" w:color="auto"/>
        <w:left w:val="none" w:sz="0" w:space="0" w:color="auto"/>
        <w:bottom w:val="none" w:sz="0" w:space="0" w:color="auto"/>
        <w:right w:val="none" w:sz="0" w:space="0" w:color="auto"/>
      </w:divBdr>
    </w:div>
    <w:div w:id="1398825353">
      <w:bodyDiv w:val="1"/>
      <w:marLeft w:val="0"/>
      <w:marRight w:val="0"/>
      <w:marTop w:val="0"/>
      <w:marBottom w:val="0"/>
      <w:divBdr>
        <w:top w:val="none" w:sz="0" w:space="0" w:color="auto"/>
        <w:left w:val="none" w:sz="0" w:space="0" w:color="auto"/>
        <w:bottom w:val="none" w:sz="0" w:space="0" w:color="auto"/>
        <w:right w:val="none" w:sz="0" w:space="0" w:color="auto"/>
      </w:divBdr>
    </w:div>
    <w:div w:id="1407263054">
      <w:bodyDiv w:val="1"/>
      <w:marLeft w:val="0"/>
      <w:marRight w:val="0"/>
      <w:marTop w:val="0"/>
      <w:marBottom w:val="0"/>
      <w:divBdr>
        <w:top w:val="none" w:sz="0" w:space="0" w:color="auto"/>
        <w:left w:val="none" w:sz="0" w:space="0" w:color="auto"/>
        <w:bottom w:val="none" w:sz="0" w:space="0" w:color="auto"/>
        <w:right w:val="none" w:sz="0" w:space="0" w:color="auto"/>
      </w:divBdr>
    </w:div>
    <w:div w:id="1409114520">
      <w:bodyDiv w:val="1"/>
      <w:marLeft w:val="0"/>
      <w:marRight w:val="0"/>
      <w:marTop w:val="0"/>
      <w:marBottom w:val="0"/>
      <w:divBdr>
        <w:top w:val="none" w:sz="0" w:space="0" w:color="auto"/>
        <w:left w:val="none" w:sz="0" w:space="0" w:color="auto"/>
        <w:bottom w:val="none" w:sz="0" w:space="0" w:color="auto"/>
        <w:right w:val="none" w:sz="0" w:space="0" w:color="auto"/>
      </w:divBdr>
    </w:div>
    <w:div w:id="1427191929">
      <w:bodyDiv w:val="1"/>
      <w:marLeft w:val="0"/>
      <w:marRight w:val="0"/>
      <w:marTop w:val="0"/>
      <w:marBottom w:val="0"/>
      <w:divBdr>
        <w:top w:val="none" w:sz="0" w:space="0" w:color="auto"/>
        <w:left w:val="none" w:sz="0" w:space="0" w:color="auto"/>
        <w:bottom w:val="none" w:sz="0" w:space="0" w:color="auto"/>
        <w:right w:val="none" w:sz="0" w:space="0" w:color="auto"/>
      </w:divBdr>
    </w:div>
    <w:div w:id="1437284572">
      <w:bodyDiv w:val="1"/>
      <w:marLeft w:val="0"/>
      <w:marRight w:val="0"/>
      <w:marTop w:val="0"/>
      <w:marBottom w:val="0"/>
      <w:divBdr>
        <w:top w:val="none" w:sz="0" w:space="0" w:color="auto"/>
        <w:left w:val="none" w:sz="0" w:space="0" w:color="auto"/>
        <w:bottom w:val="none" w:sz="0" w:space="0" w:color="auto"/>
        <w:right w:val="none" w:sz="0" w:space="0" w:color="auto"/>
      </w:divBdr>
    </w:div>
    <w:div w:id="1502426787">
      <w:bodyDiv w:val="1"/>
      <w:marLeft w:val="0"/>
      <w:marRight w:val="0"/>
      <w:marTop w:val="0"/>
      <w:marBottom w:val="0"/>
      <w:divBdr>
        <w:top w:val="none" w:sz="0" w:space="0" w:color="auto"/>
        <w:left w:val="none" w:sz="0" w:space="0" w:color="auto"/>
        <w:bottom w:val="none" w:sz="0" w:space="0" w:color="auto"/>
        <w:right w:val="none" w:sz="0" w:space="0" w:color="auto"/>
      </w:divBdr>
    </w:div>
    <w:div w:id="1513956348">
      <w:bodyDiv w:val="1"/>
      <w:marLeft w:val="0"/>
      <w:marRight w:val="0"/>
      <w:marTop w:val="0"/>
      <w:marBottom w:val="0"/>
      <w:divBdr>
        <w:top w:val="none" w:sz="0" w:space="0" w:color="auto"/>
        <w:left w:val="none" w:sz="0" w:space="0" w:color="auto"/>
        <w:bottom w:val="none" w:sz="0" w:space="0" w:color="auto"/>
        <w:right w:val="none" w:sz="0" w:space="0" w:color="auto"/>
      </w:divBdr>
    </w:div>
    <w:div w:id="1535994605">
      <w:bodyDiv w:val="1"/>
      <w:marLeft w:val="0"/>
      <w:marRight w:val="0"/>
      <w:marTop w:val="0"/>
      <w:marBottom w:val="0"/>
      <w:divBdr>
        <w:top w:val="none" w:sz="0" w:space="0" w:color="auto"/>
        <w:left w:val="none" w:sz="0" w:space="0" w:color="auto"/>
        <w:bottom w:val="none" w:sz="0" w:space="0" w:color="auto"/>
        <w:right w:val="none" w:sz="0" w:space="0" w:color="auto"/>
      </w:divBdr>
    </w:div>
    <w:div w:id="1538204750">
      <w:bodyDiv w:val="1"/>
      <w:marLeft w:val="0"/>
      <w:marRight w:val="0"/>
      <w:marTop w:val="0"/>
      <w:marBottom w:val="0"/>
      <w:divBdr>
        <w:top w:val="none" w:sz="0" w:space="0" w:color="auto"/>
        <w:left w:val="none" w:sz="0" w:space="0" w:color="auto"/>
        <w:bottom w:val="none" w:sz="0" w:space="0" w:color="auto"/>
        <w:right w:val="none" w:sz="0" w:space="0" w:color="auto"/>
      </w:divBdr>
    </w:div>
    <w:div w:id="1544563059">
      <w:bodyDiv w:val="1"/>
      <w:marLeft w:val="0"/>
      <w:marRight w:val="0"/>
      <w:marTop w:val="0"/>
      <w:marBottom w:val="0"/>
      <w:divBdr>
        <w:top w:val="none" w:sz="0" w:space="0" w:color="auto"/>
        <w:left w:val="none" w:sz="0" w:space="0" w:color="auto"/>
        <w:bottom w:val="none" w:sz="0" w:space="0" w:color="auto"/>
        <w:right w:val="none" w:sz="0" w:space="0" w:color="auto"/>
      </w:divBdr>
    </w:div>
    <w:div w:id="1574395363">
      <w:bodyDiv w:val="1"/>
      <w:marLeft w:val="0"/>
      <w:marRight w:val="0"/>
      <w:marTop w:val="0"/>
      <w:marBottom w:val="0"/>
      <w:divBdr>
        <w:top w:val="none" w:sz="0" w:space="0" w:color="auto"/>
        <w:left w:val="none" w:sz="0" w:space="0" w:color="auto"/>
        <w:bottom w:val="none" w:sz="0" w:space="0" w:color="auto"/>
        <w:right w:val="none" w:sz="0" w:space="0" w:color="auto"/>
      </w:divBdr>
    </w:div>
    <w:div w:id="1581600818">
      <w:bodyDiv w:val="1"/>
      <w:marLeft w:val="0"/>
      <w:marRight w:val="0"/>
      <w:marTop w:val="0"/>
      <w:marBottom w:val="0"/>
      <w:divBdr>
        <w:top w:val="none" w:sz="0" w:space="0" w:color="auto"/>
        <w:left w:val="none" w:sz="0" w:space="0" w:color="auto"/>
        <w:bottom w:val="none" w:sz="0" w:space="0" w:color="auto"/>
        <w:right w:val="none" w:sz="0" w:space="0" w:color="auto"/>
      </w:divBdr>
    </w:div>
    <w:div w:id="1597522392">
      <w:bodyDiv w:val="1"/>
      <w:marLeft w:val="0"/>
      <w:marRight w:val="0"/>
      <w:marTop w:val="0"/>
      <w:marBottom w:val="0"/>
      <w:divBdr>
        <w:top w:val="none" w:sz="0" w:space="0" w:color="auto"/>
        <w:left w:val="none" w:sz="0" w:space="0" w:color="auto"/>
        <w:bottom w:val="none" w:sz="0" w:space="0" w:color="auto"/>
        <w:right w:val="none" w:sz="0" w:space="0" w:color="auto"/>
      </w:divBdr>
    </w:div>
    <w:div w:id="1608273000">
      <w:bodyDiv w:val="1"/>
      <w:marLeft w:val="0"/>
      <w:marRight w:val="0"/>
      <w:marTop w:val="0"/>
      <w:marBottom w:val="0"/>
      <w:divBdr>
        <w:top w:val="none" w:sz="0" w:space="0" w:color="auto"/>
        <w:left w:val="none" w:sz="0" w:space="0" w:color="auto"/>
        <w:bottom w:val="none" w:sz="0" w:space="0" w:color="auto"/>
        <w:right w:val="none" w:sz="0" w:space="0" w:color="auto"/>
      </w:divBdr>
    </w:div>
    <w:div w:id="1612012017">
      <w:bodyDiv w:val="1"/>
      <w:marLeft w:val="0"/>
      <w:marRight w:val="0"/>
      <w:marTop w:val="0"/>
      <w:marBottom w:val="0"/>
      <w:divBdr>
        <w:top w:val="none" w:sz="0" w:space="0" w:color="auto"/>
        <w:left w:val="none" w:sz="0" w:space="0" w:color="auto"/>
        <w:bottom w:val="none" w:sz="0" w:space="0" w:color="auto"/>
        <w:right w:val="none" w:sz="0" w:space="0" w:color="auto"/>
      </w:divBdr>
    </w:div>
    <w:div w:id="1617177160">
      <w:bodyDiv w:val="1"/>
      <w:marLeft w:val="0"/>
      <w:marRight w:val="0"/>
      <w:marTop w:val="0"/>
      <w:marBottom w:val="0"/>
      <w:divBdr>
        <w:top w:val="none" w:sz="0" w:space="0" w:color="auto"/>
        <w:left w:val="none" w:sz="0" w:space="0" w:color="auto"/>
        <w:bottom w:val="none" w:sz="0" w:space="0" w:color="auto"/>
        <w:right w:val="none" w:sz="0" w:space="0" w:color="auto"/>
      </w:divBdr>
    </w:div>
    <w:div w:id="1669481354">
      <w:bodyDiv w:val="1"/>
      <w:marLeft w:val="0"/>
      <w:marRight w:val="0"/>
      <w:marTop w:val="0"/>
      <w:marBottom w:val="0"/>
      <w:divBdr>
        <w:top w:val="none" w:sz="0" w:space="0" w:color="auto"/>
        <w:left w:val="none" w:sz="0" w:space="0" w:color="auto"/>
        <w:bottom w:val="none" w:sz="0" w:space="0" w:color="auto"/>
        <w:right w:val="none" w:sz="0" w:space="0" w:color="auto"/>
      </w:divBdr>
    </w:div>
    <w:div w:id="1669823611">
      <w:bodyDiv w:val="1"/>
      <w:marLeft w:val="0"/>
      <w:marRight w:val="0"/>
      <w:marTop w:val="0"/>
      <w:marBottom w:val="0"/>
      <w:divBdr>
        <w:top w:val="none" w:sz="0" w:space="0" w:color="auto"/>
        <w:left w:val="none" w:sz="0" w:space="0" w:color="auto"/>
        <w:bottom w:val="none" w:sz="0" w:space="0" w:color="auto"/>
        <w:right w:val="none" w:sz="0" w:space="0" w:color="auto"/>
      </w:divBdr>
    </w:div>
    <w:div w:id="1672180574">
      <w:bodyDiv w:val="1"/>
      <w:marLeft w:val="0"/>
      <w:marRight w:val="0"/>
      <w:marTop w:val="0"/>
      <w:marBottom w:val="0"/>
      <w:divBdr>
        <w:top w:val="none" w:sz="0" w:space="0" w:color="auto"/>
        <w:left w:val="none" w:sz="0" w:space="0" w:color="auto"/>
        <w:bottom w:val="none" w:sz="0" w:space="0" w:color="auto"/>
        <w:right w:val="none" w:sz="0" w:space="0" w:color="auto"/>
      </w:divBdr>
    </w:div>
    <w:div w:id="1696157341">
      <w:bodyDiv w:val="1"/>
      <w:marLeft w:val="0"/>
      <w:marRight w:val="0"/>
      <w:marTop w:val="0"/>
      <w:marBottom w:val="0"/>
      <w:divBdr>
        <w:top w:val="none" w:sz="0" w:space="0" w:color="auto"/>
        <w:left w:val="none" w:sz="0" w:space="0" w:color="auto"/>
        <w:bottom w:val="none" w:sz="0" w:space="0" w:color="auto"/>
        <w:right w:val="none" w:sz="0" w:space="0" w:color="auto"/>
      </w:divBdr>
    </w:div>
    <w:div w:id="1698197542">
      <w:bodyDiv w:val="1"/>
      <w:marLeft w:val="0"/>
      <w:marRight w:val="0"/>
      <w:marTop w:val="0"/>
      <w:marBottom w:val="0"/>
      <w:divBdr>
        <w:top w:val="none" w:sz="0" w:space="0" w:color="auto"/>
        <w:left w:val="none" w:sz="0" w:space="0" w:color="auto"/>
        <w:bottom w:val="none" w:sz="0" w:space="0" w:color="auto"/>
        <w:right w:val="none" w:sz="0" w:space="0" w:color="auto"/>
      </w:divBdr>
    </w:div>
    <w:div w:id="1700742429">
      <w:bodyDiv w:val="1"/>
      <w:marLeft w:val="0"/>
      <w:marRight w:val="0"/>
      <w:marTop w:val="0"/>
      <w:marBottom w:val="0"/>
      <w:divBdr>
        <w:top w:val="none" w:sz="0" w:space="0" w:color="auto"/>
        <w:left w:val="none" w:sz="0" w:space="0" w:color="auto"/>
        <w:bottom w:val="none" w:sz="0" w:space="0" w:color="auto"/>
        <w:right w:val="none" w:sz="0" w:space="0" w:color="auto"/>
      </w:divBdr>
    </w:div>
    <w:div w:id="1724988837">
      <w:marLeft w:val="0"/>
      <w:marRight w:val="0"/>
      <w:marTop w:val="0"/>
      <w:marBottom w:val="0"/>
      <w:divBdr>
        <w:top w:val="none" w:sz="0" w:space="0" w:color="auto"/>
        <w:left w:val="none" w:sz="0" w:space="0" w:color="auto"/>
        <w:bottom w:val="none" w:sz="0" w:space="0" w:color="auto"/>
        <w:right w:val="none" w:sz="0" w:space="0" w:color="auto"/>
      </w:divBdr>
    </w:div>
    <w:div w:id="1724988838">
      <w:marLeft w:val="0"/>
      <w:marRight w:val="0"/>
      <w:marTop w:val="0"/>
      <w:marBottom w:val="0"/>
      <w:divBdr>
        <w:top w:val="none" w:sz="0" w:space="0" w:color="auto"/>
        <w:left w:val="none" w:sz="0" w:space="0" w:color="auto"/>
        <w:bottom w:val="none" w:sz="0" w:space="0" w:color="auto"/>
        <w:right w:val="none" w:sz="0" w:space="0" w:color="auto"/>
      </w:divBdr>
    </w:div>
    <w:div w:id="1724988839">
      <w:marLeft w:val="0"/>
      <w:marRight w:val="0"/>
      <w:marTop w:val="0"/>
      <w:marBottom w:val="0"/>
      <w:divBdr>
        <w:top w:val="none" w:sz="0" w:space="0" w:color="auto"/>
        <w:left w:val="none" w:sz="0" w:space="0" w:color="auto"/>
        <w:bottom w:val="none" w:sz="0" w:space="0" w:color="auto"/>
        <w:right w:val="none" w:sz="0" w:space="0" w:color="auto"/>
      </w:divBdr>
    </w:div>
    <w:div w:id="1724988840">
      <w:marLeft w:val="0"/>
      <w:marRight w:val="0"/>
      <w:marTop w:val="0"/>
      <w:marBottom w:val="0"/>
      <w:divBdr>
        <w:top w:val="none" w:sz="0" w:space="0" w:color="auto"/>
        <w:left w:val="none" w:sz="0" w:space="0" w:color="auto"/>
        <w:bottom w:val="none" w:sz="0" w:space="0" w:color="auto"/>
        <w:right w:val="none" w:sz="0" w:space="0" w:color="auto"/>
      </w:divBdr>
    </w:div>
    <w:div w:id="1724988841">
      <w:marLeft w:val="0"/>
      <w:marRight w:val="0"/>
      <w:marTop w:val="0"/>
      <w:marBottom w:val="0"/>
      <w:divBdr>
        <w:top w:val="none" w:sz="0" w:space="0" w:color="auto"/>
        <w:left w:val="none" w:sz="0" w:space="0" w:color="auto"/>
        <w:bottom w:val="none" w:sz="0" w:space="0" w:color="auto"/>
        <w:right w:val="none" w:sz="0" w:space="0" w:color="auto"/>
      </w:divBdr>
    </w:div>
    <w:div w:id="1724988842">
      <w:marLeft w:val="0"/>
      <w:marRight w:val="0"/>
      <w:marTop w:val="0"/>
      <w:marBottom w:val="0"/>
      <w:divBdr>
        <w:top w:val="none" w:sz="0" w:space="0" w:color="auto"/>
        <w:left w:val="none" w:sz="0" w:space="0" w:color="auto"/>
        <w:bottom w:val="none" w:sz="0" w:space="0" w:color="auto"/>
        <w:right w:val="none" w:sz="0" w:space="0" w:color="auto"/>
      </w:divBdr>
    </w:div>
    <w:div w:id="1724988843">
      <w:marLeft w:val="0"/>
      <w:marRight w:val="0"/>
      <w:marTop w:val="0"/>
      <w:marBottom w:val="0"/>
      <w:divBdr>
        <w:top w:val="none" w:sz="0" w:space="0" w:color="auto"/>
        <w:left w:val="none" w:sz="0" w:space="0" w:color="auto"/>
        <w:bottom w:val="none" w:sz="0" w:space="0" w:color="auto"/>
        <w:right w:val="none" w:sz="0" w:space="0" w:color="auto"/>
      </w:divBdr>
    </w:div>
    <w:div w:id="1724988844">
      <w:marLeft w:val="0"/>
      <w:marRight w:val="0"/>
      <w:marTop w:val="0"/>
      <w:marBottom w:val="0"/>
      <w:divBdr>
        <w:top w:val="none" w:sz="0" w:space="0" w:color="auto"/>
        <w:left w:val="none" w:sz="0" w:space="0" w:color="auto"/>
        <w:bottom w:val="none" w:sz="0" w:space="0" w:color="auto"/>
        <w:right w:val="none" w:sz="0" w:space="0" w:color="auto"/>
      </w:divBdr>
    </w:div>
    <w:div w:id="1724988845">
      <w:marLeft w:val="0"/>
      <w:marRight w:val="0"/>
      <w:marTop w:val="0"/>
      <w:marBottom w:val="0"/>
      <w:divBdr>
        <w:top w:val="none" w:sz="0" w:space="0" w:color="auto"/>
        <w:left w:val="none" w:sz="0" w:space="0" w:color="auto"/>
        <w:bottom w:val="none" w:sz="0" w:space="0" w:color="auto"/>
        <w:right w:val="none" w:sz="0" w:space="0" w:color="auto"/>
      </w:divBdr>
    </w:div>
    <w:div w:id="1724988846">
      <w:marLeft w:val="0"/>
      <w:marRight w:val="0"/>
      <w:marTop w:val="0"/>
      <w:marBottom w:val="0"/>
      <w:divBdr>
        <w:top w:val="none" w:sz="0" w:space="0" w:color="auto"/>
        <w:left w:val="none" w:sz="0" w:space="0" w:color="auto"/>
        <w:bottom w:val="none" w:sz="0" w:space="0" w:color="auto"/>
        <w:right w:val="none" w:sz="0" w:space="0" w:color="auto"/>
      </w:divBdr>
    </w:div>
    <w:div w:id="1724988847">
      <w:marLeft w:val="0"/>
      <w:marRight w:val="0"/>
      <w:marTop w:val="0"/>
      <w:marBottom w:val="0"/>
      <w:divBdr>
        <w:top w:val="none" w:sz="0" w:space="0" w:color="auto"/>
        <w:left w:val="none" w:sz="0" w:space="0" w:color="auto"/>
        <w:bottom w:val="none" w:sz="0" w:space="0" w:color="auto"/>
        <w:right w:val="none" w:sz="0" w:space="0" w:color="auto"/>
      </w:divBdr>
    </w:div>
    <w:div w:id="1724988848">
      <w:marLeft w:val="0"/>
      <w:marRight w:val="0"/>
      <w:marTop w:val="0"/>
      <w:marBottom w:val="0"/>
      <w:divBdr>
        <w:top w:val="none" w:sz="0" w:space="0" w:color="auto"/>
        <w:left w:val="none" w:sz="0" w:space="0" w:color="auto"/>
        <w:bottom w:val="none" w:sz="0" w:space="0" w:color="auto"/>
        <w:right w:val="none" w:sz="0" w:space="0" w:color="auto"/>
      </w:divBdr>
    </w:div>
    <w:div w:id="1724988849">
      <w:marLeft w:val="0"/>
      <w:marRight w:val="0"/>
      <w:marTop w:val="0"/>
      <w:marBottom w:val="0"/>
      <w:divBdr>
        <w:top w:val="none" w:sz="0" w:space="0" w:color="auto"/>
        <w:left w:val="none" w:sz="0" w:space="0" w:color="auto"/>
        <w:bottom w:val="none" w:sz="0" w:space="0" w:color="auto"/>
        <w:right w:val="none" w:sz="0" w:space="0" w:color="auto"/>
      </w:divBdr>
    </w:div>
    <w:div w:id="1724988850">
      <w:marLeft w:val="0"/>
      <w:marRight w:val="0"/>
      <w:marTop w:val="0"/>
      <w:marBottom w:val="0"/>
      <w:divBdr>
        <w:top w:val="none" w:sz="0" w:space="0" w:color="auto"/>
        <w:left w:val="none" w:sz="0" w:space="0" w:color="auto"/>
        <w:bottom w:val="none" w:sz="0" w:space="0" w:color="auto"/>
        <w:right w:val="none" w:sz="0" w:space="0" w:color="auto"/>
      </w:divBdr>
    </w:div>
    <w:div w:id="1724988851">
      <w:marLeft w:val="0"/>
      <w:marRight w:val="0"/>
      <w:marTop w:val="0"/>
      <w:marBottom w:val="0"/>
      <w:divBdr>
        <w:top w:val="none" w:sz="0" w:space="0" w:color="auto"/>
        <w:left w:val="none" w:sz="0" w:space="0" w:color="auto"/>
        <w:bottom w:val="none" w:sz="0" w:space="0" w:color="auto"/>
        <w:right w:val="none" w:sz="0" w:space="0" w:color="auto"/>
      </w:divBdr>
    </w:div>
    <w:div w:id="1724988852">
      <w:marLeft w:val="0"/>
      <w:marRight w:val="0"/>
      <w:marTop w:val="0"/>
      <w:marBottom w:val="0"/>
      <w:divBdr>
        <w:top w:val="none" w:sz="0" w:space="0" w:color="auto"/>
        <w:left w:val="none" w:sz="0" w:space="0" w:color="auto"/>
        <w:bottom w:val="none" w:sz="0" w:space="0" w:color="auto"/>
        <w:right w:val="none" w:sz="0" w:space="0" w:color="auto"/>
      </w:divBdr>
    </w:div>
    <w:div w:id="1724988853">
      <w:marLeft w:val="0"/>
      <w:marRight w:val="0"/>
      <w:marTop w:val="0"/>
      <w:marBottom w:val="0"/>
      <w:divBdr>
        <w:top w:val="none" w:sz="0" w:space="0" w:color="auto"/>
        <w:left w:val="none" w:sz="0" w:space="0" w:color="auto"/>
        <w:bottom w:val="none" w:sz="0" w:space="0" w:color="auto"/>
        <w:right w:val="none" w:sz="0" w:space="0" w:color="auto"/>
      </w:divBdr>
    </w:div>
    <w:div w:id="1724988854">
      <w:marLeft w:val="0"/>
      <w:marRight w:val="0"/>
      <w:marTop w:val="0"/>
      <w:marBottom w:val="0"/>
      <w:divBdr>
        <w:top w:val="none" w:sz="0" w:space="0" w:color="auto"/>
        <w:left w:val="none" w:sz="0" w:space="0" w:color="auto"/>
        <w:bottom w:val="none" w:sz="0" w:space="0" w:color="auto"/>
        <w:right w:val="none" w:sz="0" w:space="0" w:color="auto"/>
      </w:divBdr>
    </w:div>
    <w:div w:id="1724988855">
      <w:marLeft w:val="0"/>
      <w:marRight w:val="0"/>
      <w:marTop w:val="0"/>
      <w:marBottom w:val="0"/>
      <w:divBdr>
        <w:top w:val="none" w:sz="0" w:space="0" w:color="auto"/>
        <w:left w:val="none" w:sz="0" w:space="0" w:color="auto"/>
        <w:bottom w:val="none" w:sz="0" w:space="0" w:color="auto"/>
        <w:right w:val="none" w:sz="0" w:space="0" w:color="auto"/>
      </w:divBdr>
    </w:div>
    <w:div w:id="1724988856">
      <w:marLeft w:val="0"/>
      <w:marRight w:val="0"/>
      <w:marTop w:val="0"/>
      <w:marBottom w:val="0"/>
      <w:divBdr>
        <w:top w:val="none" w:sz="0" w:space="0" w:color="auto"/>
        <w:left w:val="none" w:sz="0" w:space="0" w:color="auto"/>
        <w:bottom w:val="none" w:sz="0" w:space="0" w:color="auto"/>
        <w:right w:val="none" w:sz="0" w:space="0" w:color="auto"/>
      </w:divBdr>
    </w:div>
    <w:div w:id="1724988857">
      <w:marLeft w:val="0"/>
      <w:marRight w:val="0"/>
      <w:marTop w:val="0"/>
      <w:marBottom w:val="0"/>
      <w:divBdr>
        <w:top w:val="none" w:sz="0" w:space="0" w:color="auto"/>
        <w:left w:val="none" w:sz="0" w:space="0" w:color="auto"/>
        <w:bottom w:val="none" w:sz="0" w:space="0" w:color="auto"/>
        <w:right w:val="none" w:sz="0" w:space="0" w:color="auto"/>
      </w:divBdr>
    </w:div>
    <w:div w:id="1724988858">
      <w:marLeft w:val="0"/>
      <w:marRight w:val="0"/>
      <w:marTop w:val="0"/>
      <w:marBottom w:val="0"/>
      <w:divBdr>
        <w:top w:val="none" w:sz="0" w:space="0" w:color="auto"/>
        <w:left w:val="none" w:sz="0" w:space="0" w:color="auto"/>
        <w:bottom w:val="none" w:sz="0" w:space="0" w:color="auto"/>
        <w:right w:val="none" w:sz="0" w:space="0" w:color="auto"/>
      </w:divBdr>
    </w:div>
    <w:div w:id="1724988859">
      <w:marLeft w:val="0"/>
      <w:marRight w:val="0"/>
      <w:marTop w:val="0"/>
      <w:marBottom w:val="0"/>
      <w:divBdr>
        <w:top w:val="none" w:sz="0" w:space="0" w:color="auto"/>
        <w:left w:val="none" w:sz="0" w:space="0" w:color="auto"/>
        <w:bottom w:val="none" w:sz="0" w:space="0" w:color="auto"/>
        <w:right w:val="none" w:sz="0" w:space="0" w:color="auto"/>
      </w:divBdr>
    </w:div>
    <w:div w:id="1724988860">
      <w:marLeft w:val="0"/>
      <w:marRight w:val="0"/>
      <w:marTop w:val="0"/>
      <w:marBottom w:val="0"/>
      <w:divBdr>
        <w:top w:val="none" w:sz="0" w:space="0" w:color="auto"/>
        <w:left w:val="none" w:sz="0" w:space="0" w:color="auto"/>
        <w:bottom w:val="none" w:sz="0" w:space="0" w:color="auto"/>
        <w:right w:val="none" w:sz="0" w:space="0" w:color="auto"/>
      </w:divBdr>
    </w:div>
    <w:div w:id="1724988861">
      <w:marLeft w:val="0"/>
      <w:marRight w:val="0"/>
      <w:marTop w:val="0"/>
      <w:marBottom w:val="0"/>
      <w:divBdr>
        <w:top w:val="none" w:sz="0" w:space="0" w:color="auto"/>
        <w:left w:val="none" w:sz="0" w:space="0" w:color="auto"/>
        <w:bottom w:val="none" w:sz="0" w:space="0" w:color="auto"/>
        <w:right w:val="none" w:sz="0" w:space="0" w:color="auto"/>
      </w:divBdr>
    </w:div>
    <w:div w:id="1724988862">
      <w:marLeft w:val="0"/>
      <w:marRight w:val="0"/>
      <w:marTop w:val="0"/>
      <w:marBottom w:val="0"/>
      <w:divBdr>
        <w:top w:val="none" w:sz="0" w:space="0" w:color="auto"/>
        <w:left w:val="none" w:sz="0" w:space="0" w:color="auto"/>
        <w:bottom w:val="none" w:sz="0" w:space="0" w:color="auto"/>
        <w:right w:val="none" w:sz="0" w:space="0" w:color="auto"/>
      </w:divBdr>
    </w:div>
    <w:div w:id="1724988863">
      <w:marLeft w:val="0"/>
      <w:marRight w:val="0"/>
      <w:marTop w:val="0"/>
      <w:marBottom w:val="0"/>
      <w:divBdr>
        <w:top w:val="none" w:sz="0" w:space="0" w:color="auto"/>
        <w:left w:val="none" w:sz="0" w:space="0" w:color="auto"/>
        <w:bottom w:val="none" w:sz="0" w:space="0" w:color="auto"/>
        <w:right w:val="none" w:sz="0" w:space="0" w:color="auto"/>
      </w:divBdr>
    </w:div>
    <w:div w:id="1724988864">
      <w:marLeft w:val="0"/>
      <w:marRight w:val="0"/>
      <w:marTop w:val="0"/>
      <w:marBottom w:val="0"/>
      <w:divBdr>
        <w:top w:val="none" w:sz="0" w:space="0" w:color="auto"/>
        <w:left w:val="none" w:sz="0" w:space="0" w:color="auto"/>
        <w:bottom w:val="none" w:sz="0" w:space="0" w:color="auto"/>
        <w:right w:val="none" w:sz="0" w:space="0" w:color="auto"/>
      </w:divBdr>
    </w:div>
    <w:div w:id="1724988865">
      <w:marLeft w:val="0"/>
      <w:marRight w:val="0"/>
      <w:marTop w:val="0"/>
      <w:marBottom w:val="0"/>
      <w:divBdr>
        <w:top w:val="none" w:sz="0" w:space="0" w:color="auto"/>
        <w:left w:val="none" w:sz="0" w:space="0" w:color="auto"/>
        <w:bottom w:val="none" w:sz="0" w:space="0" w:color="auto"/>
        <w:right w:val="none" w:sz="0" w:space="0" w:color="auto"/>
      </w:divBdr>
    </w:div>
    <w:div w:id="1724988866">
      <w:marLeft w:val="0"/>
      <w:marRight w:val="0"/>
      <w:marTop w:val="0"/>
      <w:marBottom w:val="0"/>
      <w:divBdr>
        <w:top w:val="none" w:sz="0" w:space="0" w:color="auto"/>
        <w:left w:val="none" w:sz="0" w:space="0" w:color="auto"/>
        <w:bottom w:val="none" w:sz="0" w:space="0" w:color="auto"/>
        <w:right w:val="none" w:sz="0" w:space="0" w:color="auto"/>
      </w:divBdr>
    </w:div>
    <w:div w:id="1724988867">
      <w:marLeft w:val="0"/>
      <w:marRight w:val="0"/>
      <w:marTop w:val="0"/>
      <w:marBottom w:val="0"/>
      <w:divBdr>
        <w:top w:val="none" w:sz="0" w:space="0" w:color="auto"/>
        <w:left w:val="none" w:sz="0" w:space="0" w:color="auto"/>
        <w:bottom w:val="none" w:sz="0" w:space="0" w:color="auto"/>
        <w:right w:val="none" w:sz="0" w:space="0" w:color="auto"/>
      </w:divBdr>
    </w:div>
    <w:div w:id="1724988868">
      <w:marLeft w:val="0"/>
      <w:marRight w:val="0"/>
      <w:marTop w:val="0"/>
      <w:marBottom w:val="0"/>
      <w:divBdr>
        <w:top w:val="none" w:sz="0" w:space="0" w:color="auto"/>
        <w:left w:val="none" w:sz="0" w:space="0" w:color="auto"/>
        <w:bottom w:val="none" w:sz="0" w:space="0" w:color="auto"/>
        <w:right w:val="none" w:sz="0" w:space="0" w:color="auto"/>
      </w:divBdr>
    </w:div>
    <w:div w:id="1724988869">
      <w:marLeft w:val="0"/>
      <w:marRight w:val="0"/>
      <w:marTop w:val="0"/>
      <w:marBottom w:val="0"/>
      <w:divBdr>
        <w:top w:val="none" w:sz="0" w:space="0" w:color="auto"/>
        <w:left w:val="none" w:sz="0" w:space="0" w:color="auto"/>
        <w:bottom w:val="none" w:sz="0" w:space="0" w:color="auto"/>
        <w:right w:val="none" w:sz="0" w:space="0" w:color="auto"/>
      </w:divBdr>
    </w:div>
    <w:div w:id="1724988870">
      <w:marLeft w:val="0"/>
      <w:marRight w:val="0"/>
      <w:marTop w:val="0"/>
      <w:marBottom w:val="0"/>
      <w:divBdr>
        <w:top w:val="none" w:sz="0" w:space="0" w:color="auto"/>
        <w:left w:val="none" w:sz="0" w:space="0" w:color="auto"/>
        <w:bottom w:val="none" w:sz="0" w:space="0" w:color="auto"/>
        <w:right w:val="none" w:sz="0" w:space="0" w:color="auto"/>
      </w:divBdr>
    </w:div>
    <w:div w:id="1724988871">
      <w:marLeft w:val="0"/>
      <w:marRight w:val="0"/>
      <w:marTop w:val="0"/>
      <w:marBottom w:val="0"/>
      <w:divBdr>
        <w:top w:val="none" w:sz="0" w:space="0" w:color="auto"/>
        <w:left w:val="none" w:sz="0" w:space="0" w:color="auto"/>
        <w:bottom w:val="none" w:sz="0" w:space="0" w:color="auto"/>
        <w:right w:val="none" w:sz="0" w:space="0" w:color="auto"/>
      </w:divBdr>
    </w:div>
    <w:div w:id="1724988872">
      <w:marLeft w:val="0"/>
      <w:marRight w:val="0"/>
      <w:marTop w:val="0"/>
      <w:marBottom w:val="0"/>
      <w:divBdr>
        <w:top w:val="none" w:sz="0" w:space="0" w:color="auto"/>
        <w:left w:val="none" w:sz="0" w:space="0" w:color="auto"/>
        <w:bottom w:val="none" w:sz="0" w:space="0" w:color="auto"/>
        <w:right w:val="none" w:sz="0" w:space="0" w:color="auto"/>
      </w:divBdr>
    </w:div>
    <w:div w:id="1724988873">
      <w:marLeft w:val="0"/>
      <w:marRight w:val="0"/>
      <w:marTop w:val="0"/>
      <w:marBottom w:val="0"/>
      <w:divBdr>
        <w:top w:val="none" w:sz="0" w:space="0" w:color="auto"/>
        <w:left w:val="none" w:sz="0" w:space="0" w:color="auto"/>
        <w:bottom w:val="none" w:sz="0" w:space="0" w:color="auto"/>
        <w:right w:val="none" w:sz="0" w:space="0" w:color="auto"/>
      </w:divBdr>
    </w:div>
    <w:div w:id="1724988874">
      <w:marLeft w:val="0"/>
      <w:marRight w:val="0"/>
      <w:marTop w:val="0"/>
      <w:marBottom w:val="0"/>
      <w:divBdr>
        <w:top w:val="none" w:sz="0" w:space="0" w:color="auto"/>
        <w:left w:val="none" w:sz="0" w:space="0" w:color="auto"/>
        <w:bottom w:val="none" w:sz="0" w:space="0" w:color="auto"/>
        <w:right w:val="none" w:sz="0" w:space="0" w:color="auto"/>
      </w:divBdr>
    </w:div>
    <w:div w:id="1724988875">
      <w:marLeft w:val="0"/>
      <w:marRight w:val="0"/>
      <w:marTop w:val="0"/>
      <w:marBottom w:val="0"/>
      <w:divBdr>
        <w:top w:val="none" w:sz="0" w:space="0" w:color="auto"/>
        <w:left w:val="none" w:sz="0" w:space="0" w:color="auto"/>
        <w:bottom w:val="none" w:sz="0" w:space="0" w:color="auto"/>
        <w:right w:val="none" w:sz="0" w:space="0" w:color="auto"/>
      </w:divBdr>
    </w:div>
    <w:div w:id="1724988876">
      <w:marLeft w:val="0"/>
      <w:marRight w:val="0"/>
      <w:marTop w:val="0"/>
      <w:marBottom w:val="0"/>
      <w:divBdr>
        <w:top w:val="none" w:sz="0" w:space="0" w:color="auto"/>
        <w:left w:val="none" w:sz="0" w:space="0" w:color="auto"/>
        <w:bottom w:val="none" w:sz="0" w:space="0" w:color="auto"/>
        <w:right w:val="none" w:sz="0" w:space="0" w:color="auto"/>
      </w:divBdr>
    </w:div>
    <w:div w:id="1724988877">
      <w:marLeft w:val="0"/>
      <w:marRight w:val="0"/>
      <w:marTop w:val="0"/>
      <w:marBottom w:val="0"/>
      <w:divBdr>
        <w:top w:val="none" w:sz="0" w:space="0" w:color="auto"/>
        <w:left w:val="none" w:sz="0" w:space="0" w:color="auto"/>
        <w:bottom w:val="none" w:sz="0" w:space="0" w:color="auto"/>
        <w:right w:val="none" w:sz="0" w:space="0" w:color="auto"/>
      </w:divBdr>
    </w:div>
    <w:div w:id="1724988878">
      <w:marLeft w:val="0"/>
      <w:marRight w:val="0"/>
      <w:marTop w:val="0"/>
      <w:marBottom w:val="0"/>
      <w:divBdr>
        <w:top w:val="none" w:sz="0" w:space="0" w:color="auto"/>
        <w:left w:val="none" w:sz="0" w:space="0" w:color="auto"/>
        <w:bottom w:val="none" w:sz="0" w:space="0" w:color="auto"/>
        <w:right w:val="none" w:sz="0" w:space="0" w:color="auto"/>
      </w:divBdr>
    </w:div>
    <w:div w:id="1724988879">
      <w:marLeft w:val="0"/>
      <w:marRight w:val="0"/>
      <w:marTop w:val="0"/>
      <w:marBottom w:val="0"/>
      <w:divBdr>
        <w:top w:val="none" w:sz="0" w:space="0" w:color="auto"/>
        <w:left w:val="none" w:sz="0" w:space="0" w:color="auto"/>
        <w:bottom w:val="none" w:sz="0" w:space="0" w:color="auto"/>
        <w:right w:val="none" w:sz="0" w:space="0" w:color="auto"/>
      </w:divBdr>
    </w:div>
    <w:div w:id="1724988880">
      <w:marLeft w:val="0"/>
      <w:marRight w:val="0"/>
      <w:marTop w:val="0"/>
      <w:marBottom w:val="0"/>
      <w:divBdr>
        <w:top w:val="none" w:sz="0" w:space="0" w:color="auto"/>
        <w:left w:val="none" w:sz="0" w:space="0" w:color="auto"/>
        <w:bottom w:val="none" w:sz="0" w:space="0" w:color="auto"/>
        <w:right w:val="none" w:sz="0" w:space="0" w:color="auto"/>
      </w:divBdr>
    </w:div>
    <w:div w:id="1724988881">
      <w:marLeft w:val="0"/>
      <w:marRight w:val="0"/>
      <w:marTop w:val="0"/>
      <w:marBottom w:val="0"/>
      <w:divBdr>
        <w:top w:val="none" w:sz="0" w:space="0" w:color="auto"/>
        <w:left w:val="none" w:sz="0" w:space="0" w:color="auto"/>
        <w:bottom w:val="none" w:sz="0" w:space="0" w:color="auto"/>
        <w:right w:val="none" w:sz="0" w:space="0" w:color="auto"/>
      </w:divBdr>
    </w:div>
    <w:div w:id="1724988882">
      <w:marLeft w:val="0"/>
      <w:marRight w:val="0"/>
      <w:marTop w:val="0"/>
      <w:marBottom w:val="0"/>
      <w:divBdr>
        <w:top w:val="none" w:sz="0" w:space="0" w:color="auto"/>
        <w:left w:val="none" w:sz="0" w:space="0" w:color="auto"/>
        <w:bottom w:val="none" w:sz="0" w:space="0" w:color="auto"/>
        <w:right w:val="none" w:sz="0" w:space="0" w:color="auto"/>
      </w:divBdr>
    </w:div>
    <w:div w:id="1724988883">
      <w:marLeft w:val="0"/>
      <w:marRight w:val="0"/>
      <w:marTop w:val="0"/>
      <w:marBottom w:val="0"/>
      <w:divBdr>
        <w:top w:val="none" w:sz="0" w:space="0" w:color="auto"/>
        <w:left w:val="none" w:sz="0" w:space="0" w:color="auto"/>
        <w:bottom w:val="none" w:sz="0" w:space="0" w:color="auto"/>
        <w:right w:val="none" w:sz="0" w:space="0" w:color="auto"/>
      </w:divBdr>
    </w:div>
    <w:div w:id="1724988884">
      <w:marLeft w:val="0"/>
      <w:marRight w:val="0"/>
      <w:marTop w:val="0"/>
      <w:marBottom w:val="0"/>
      <w:divBdr>
        <w:top w:val="none" w:sz="0" w:space="0" w:color="auto"/>
        <w:left w:val="none" w:sz="0" w:space="0" w:color="auto"/>
        <w:bottom w:val="none" w:sz="0" w:space="0" w:color="auto"/>
        <w:right w:val="none" w:sz="0" w:space="0" w:color="auto"/>
      </w:divBdr>
    </w:div>
    <w:div w:id="1724988885">
      <w:marLeft w:val="0"/>
      <w:marRight w:val="0"/>
      <w:marTop w:val="0"/>
      <w:marBottom w:val="0"/>
      <w:divBdr>
        <w:top w:val="none" w:sz="0" w:space="0" w:color="auto"/>
        <w:left w:val="none" w:sz="0" w:space="0" w:color="auto"/>
        <w:bottom w:val="none" w:sz="0" w:space="0" w:color="auto"/>
        <w:right w:val="none" w:sz="0" w:space="0" w:color="auto"/>
      </w:divBdr>
    </w:div>
    <w:div w:id="1724988886">
      <w:marLeft w:val="0"/>
      <w:marRight w:val="0"/>
      <w:marTop w:val="0"/>
      <w:marBottom w:val="0"/>
      <w:divBdr>
        <w:top w:val="none" w:sz="0" w:space="0" w:color="auto"/>
        <w:left w:val="none" w:sz="0" w:space="0" w:color="auto"/>
        <w:bottom w:val="none" w:sz="0" w:space="0" w:color="auto"/>
        <w:right w:val="none" w:sz="0" w:space="0" w:color="auto"/>
      </w:divBdr>
    </w:div>
    <w:div w:id="1724988887">
      <w:marLeft w:val="0"/>
      <w:marRight w:val="0"/>
      <w:marTop w:val="0"/>
      <w:marBottom w:val="0"/>
      <w:divBdr>
        <w:top w:val="none" w:sz="0" w:space="0" w:color="auto"/>
        <w:left w:val="none" w:sz="0" w:space="0" w:color="auto"/>
        <w:bottom w:val="none" w:sz="0" w:space="0" w:color="auto"/>
        <w:right w:val="none" w:sz="0" w:space="0" w:color="auto"/>
      </w:divBdr>
    </w:div>
    <w:div w:id="1724988888">
      <w:marLeft w:val="0"/>
      <w:marRight w:val="0"/>
      <w:marTop w:val="0"/>
      <w:marBottom w:val="0"/>
      <w:divBdr>
        <w:top w:val="none" w:sz="0" w:space="0" w:color="auto"/>
        <w:left w:val="none" w:sz="0" w:space="0" w:color="auto"/>
        <w:bottom w:val="none" w:sz="0" w:space="0" w:color="auto"/>
        <w:right w:val="none" w:sz="0" w:space="0" w:color="auto"/>
      </w:divBdr>
    </w:div>
    <w:div w:id="1724988889">
      <w:marLeft w:val="0"/>
      <w:marRight w:val="0"/>
      <w:marTop w:val="0"/>
      <w:marBottom w:val="0"/>
      <w:divBdr>
        <w:top w:val="none" w:sz="0" w:space="0" w:color="auto"/>
        <w:left w:val="none" w:sz="0" w:space="0" w:color="auto"/>
        <w:bottom w:val="none" w:sz="0" w:space="0" w:color="auto"/>
        <w:right w:val="none" w:sz="0" w:space="0" w:color="auto"/>
      </w:divBdr>
    </w:div>
    <w:div w:id="1724988890">
      <w:marLeft w:val="0"/>
      <w:marRight w:val="0"/>
      <w:marTop w:val="0"/>
      <w:marBottom w:val="0"/>
      <w:divBdr>
        <w:top w:val="none" w:sz="0" w:space="0" w:color="auto"/>
        <w:left w:val="none" w:sz="0" w:space="0" w:color="auto"/>
        <w:bottom w:val="none" w:sz="0" w:space="0" w:color="auto"/>
        <w:right w:val="none" w:sz="0" w:space="0" w:color="auto"/>
      </w:divBdr>
    </w:div>
    <w:div w:id="1724988891">
      <w:marLeft w:val="0"/>
      <w:marRight w:val="0"/>
      <w:marTop w:val="0"/>
      <w:marBottom w:val="0"/>
      <w:divBdr>
        <w:top w:val="none" w:sz="0" w:space="0" w:color="auto"/>
        <w:left w:val="none" w:sz="0" w:space="0" w:color="auto"/>
        <w:bottom w:val="none" w:sz="0" w:space="0" w:color="auto"/>
        <w:right w:val="none" w:sz="0" w:space="0" w:color="auto"/>
      </w:divBdr>
    </w:div>
    <w:div w:id="1724988892">
      <w:marLeft w:val="0"/>
      <w:marRight w:val="0"/>
      <w:marTop w:val="0"/>
      <w:marBottom w:val="0"/>
      <w:divBdr>
        <w:top w:val="none" w:sz="0" w:space="0" w:color="auto"/>
        <w:left w:val="none" w:sz="0" w:space="0" w:color="auto"/>
        <w:bottom w:val="none" w:sz="0" w:space="0" w:color="auto"/>
        <w:right w:val="none" w:sz="0" w:space="0" w:color="auto"/>
      </w:divBdr>
    </w:div>
    <w:div w:id="1724988893">
      <w:marLeft w:val="0"/>
      <w:marRight w:val="0"/>
      <w:marTop w:val="0"/>
      <w:marBottom w:val="0"/>
      <w:divBdr>
        <w:top w:val="none" w:sz="0" w:space="0" w:color="auto"/>
        <w:left w:val="none" w:sz="0" w:space="0" w:color="auto"/>
        <w:bottom w:val="none" w:sz="0" w:space="0" w:color="auto"/>
        <w:right w:val="none" w:sz="0" w:space="0" w:color="auto"/>
      </w:divBdr>
    </w:div>
    <w:div w:id="1724988894">
      <w:marLeft w:val="0"/>
      <w:marRight w:val="0"/>
      <w:marTop w:val="0"/>
      <w:marBottom w:val="0"/>
      <w:divBdr>
        <w:top w:val="none" w:sz="0" w:space="0" w:color="auto"/>
        <w:left w:val="none" w:sz="0" w:space="0" w:color="auto"/>
        <w:bottom w:val="none" w:sz="0" w:space="0" w:color="auto"/>
        <w:right w:val="none" w:sz="0" w:space="0" w:color="auto"/>
      </w:divBdr>
    </w:div>
    <w:div w:id="1724988895">
      <w:marLeft w:val="0"/>
      <w:marRight w:val="0"/>
      <w:marTop w:val="0"/>
      <w:marBottom w:val="0"/>
      <w:divBdr>
        <w:top w:val="none" w:sz="0" w:space="0" w:color="auto"/>
        <w:left w:val="none" w:sz="0" w:space="0" w:color="auto"/>
        <w:bottom w:val="none" w:sz="0" w:space="0" w:color="auto"/>
        <w:right w:val="none" w:sz="0" w:space="0" w:color="auto"/>
      </w:divBdr>
    </w:div>
    <w:div w:id="1724988896">
      <w:marLeft w:val="0"/>
      <w:marRight w:val="0"/>
      <w:marTop w:val="0"/>
      <w:marBottom w:val="0"/>
      <w:divBdr>
        <w:top w:val="none" w:sz="0" w:space="0" w:color="auto"/>
        <w:left w:val="none" w:sz="0" w:space="0" w:color="auto"/>
        <w:bottom w:val="none" w:sz="0" w:space="0" w:color="auto"/>
        <w:right w:val="none" w:sz="0" w:space="0" w:color="auto"/>
      </w:divBdr>
    </w:div>
    <w:div w:id="1724988897">
      <w:marLeft w:val="0"/>
      <w:marRight w:val="0"/>
      <w:marTop w:val="0"/>
      <w:marBottom w:val="0"/>
      <w:divBdr>
        <w:top w:val="none" w:sz="0" w:space="0" w:color="auto"/>
        <w:left w:val="none" w:sz="0" w:space="0" w:color="auto"/>
        <w:bottom w:val="none" w:sz="0" w:space="0" w:color="auto"/>
        <w:right w:val="none" w:sz="0" w:space="0" w:color="auto"/>
      </w:divBdr>
    </w:div>
    <w:div w:id="1724988898">
      <w:marLeft w:val="0"/>
      <w:marRight w:val="0"/>
      <w:marTop w:val="0"/>
      <w:marBottom w:val="0"/>
      <w:divBdr>
        <w:top w:val="none" w:sz="0" w:space="0" w:color="auto"/>
        <w:left w:val="none" w:sz="0" w:space="0" w:color="auto"/>
        <w:bottom w:val="none" w:sz="0" w:space="0" w:color="auto"/>
        <w:right w:val="none" w:sz="0" w:space="0" w:color="auto"/>
      </w:divBdr>
    </w:div>
    <w:div w:id="1724988899">
      <w:marLeft w:val="0"/>
      <w:marRight w:val="0"/>
      <w:marTop w:val="0"/>
      <w:marBottom w:val="0"/>
      <w:divBdr>
        <w:top w:val="none" w:sz="0" w:space="0" w:color="auto"/>
        <w:left w:val="none" w:sz="0" w:space="0" w:color="auto"/>
        <w:bottom w:val="none" w:sz="0" w:space="0" w:color="auto"/>
        <w:right w:val="none" w:sz="0" w:space="0" w:color="auto"/>
      </w:divBdr>
    </w:div>
    <w:div w:id="1724988900">
      <w:marLeft w:val="0"/>
      <w:marRight w:val="0"/>
      <w:marTop w:val="0"/>
      <w:marBottom w:val="0"/>
      <w:divBdr>
        <w:top w:val="none" w:sz="0" w:space="0" w:color="auto"/>
        <w:left w:val="none" w:sz="0" w:space="0" w:color="auto"/>
        <w:bottom w:val="none" w:sz="0" w:space="0" w:color="auto"/>
        <w:right w:val="none" w:sz="0" w:space="0" w:color="auto"/>
      </w:divBdr>
    </w:div>
    <w:div w:id="1724988901">
      <w:marLeft w:val="0"/>
      <w:marRight w:val="0"/>
      <w:marTop w:val="0"/>
      <w:marBottom w:val="0"/>
      <w:divBdr>
        <w:top w:val="none" w:sz="0" w:space="0" w:color="auto"/>
        <w:left w:val="none" w:sz="0" w:space="0" w:color="auto"/>
        <w:bottom w:val="none" w:sz="0" w:space="0" w:color="auto"/>
        <w:right w:val="none" w:sz="0" w:space="0" w:color="auto"/>
      </w:divBdr>
    </w:div>
    <w:div w:id="1724988902">
      <w:marLeft w:val="0"/>
      <w:marRight w:val="0"/>
      <w:marTop w:val="0"/>
      <w:marBottom w:val="0"/>
      <w:divBdr>
        <w:top w:val="none" w:sz="0" w:space="0" w:color="auto"/>
        <w:left w:val="none" w:sz="0" w:space="0" w:color="auto"/>
        <w:bottom w:val="none" w:sz="0" w:space="0" w:color="auto"/>
        <w:right w:val="none" w:sz="0" w:space="0" w:color="auto"/>
      </w:divBdr>
    </w:div>
    <w:div w:id="1724988903">
      <w:marLeft w:val="0"/>
      <w:marRight w:val="0"/>
      <w:marTop w:val="0"/>
      <w:marBottom w:val="0"/>
      <w:divBdr>
        <w:top w:val="none" w:sz="0" w:space="0" w:color="auto"/>
        <w:left w:val="none" w:sz="0" w:space="0" w:color="auto"/>
        <w:bottom w:val="none" w:sz="0" w:space="0" w:color="auto"/>
        <w:right w:val="none" w:sz="0" w:space="0" w:color="auto"/>
      </w:divBdr>
    </w:div>
    <w:div w:id="1724988904">
      <w:marLeft w:val="0"/>
      <w:marRight w:val="0"/>
      <w:marTop w:val="0"/>
      <w:marBottom w:val="0"/>
      <w:divBdr>
        <w:top w:val="none" w:sz="0" w:space="0" w:color="auto"/>
        <w:left w:val="none" w:sz="0" w:space="0" w:color="auto"/>
        <w:bottom w:val="none" w:sz="0" w:space="0" w:color="auto"/>
        <w:right w:val="none" w:sz="0" w:space="0" w:color="auto"/>
      </w:divBdr>
    </w:div>
    <w:div w:id="1724988905">
      <w:marLeft w:val="0"/>
      <w:marRight w:val="0"/>
      <w:marTop w:val="0"/>
      <w:marBottom w:val="0"/>
      <w:divBdr>
        <w:top w:val="none" w:sz="0" w:space="0" w:color="auto"/>
        <w:left w:val="none" w:sz="0" w:space="0" w:color="auto"/>
        <w:bottom w:val="none" w:sz="0" w:space="0" w:color="auto"/>
        <w:right w:val="none" w:sz="0" w:space="0" w:color="auto"/>
      </w:divBdr>
    </w:div>
    <w:div w:id="1724988906">
      <w:marLeft w:val="0"/>
      <w:marRight w:val="0"/>
      <w:marTop w:val="0"/>
      <w:marBottom w:val="0"/>
      <w:divBdr>
        <w:top w:val="none" w:sz="0" w:space="0" w:color="auto"/>
        <w:left w:val="none" w:sz="0" w:space="0" w:color="auto"/>
        <w:bottom w:val="none" w:sz="0" w:space="0" w:color="auto"/>
        <w:right w:val="none" w:sz="0" w:space="0" w:color="auto"/>
      </w:divBdr>
    </w:div>
    <w:div w:id="1724988907">
      <w:marLeft w:val="0"/>
      <w:marRight w:val="0"/>
      <w:marTop w:val="0"/>
      <w:marBottom w:val="0"/>
      <w:divBdr>
        <w:top w:val="none" w:sz="0" w:space="0" w:color="auto"/>
        <w:left w:val="none" w:sz="0" w:space="0" w:color="auto"/>
        <w:bottom w:val="none" w:sz="0" w:space="0" w:color="auto"/>
        <w:right w:val="none" w:sz="0" w:space="0" w:color="auto"/>
      </w:divBdr>
    </w:div>
    <w:div w:id="1724988908">
      <w:marLeft w:val="0"/>
      <w:marRight w:val="0"/>
      <w:marTop w:val="0"/>
      <w:marBottom w:val="0"/>
      <w:divBdr>
        <w:top w:val="none" w:sz="0" w:space="0" w:color="auto"/>
        <w:left w:val="none" w:sz="0" w:space="0" w:color="auto"/>
        <w:bottom w:val="none" w:sz="0" w:space="0" w:color="auto"/>
        <w:right w:val="none" w:sz="0" w:space="0" w:color="auto"/>
      </w:divBdr>
    </w:div>
    <w:div w:id="1724988909">
      <w:marLeft w:val="0"/>
      <w:marRight w:val="0"/>
      <w:marTop w:val="0"/>
      <w:marBottom w:val="0"/>
      <w:divBdr>
        <w:top w:val="none" w:sz="0" w:space="0" w:color="auto"/>
        <w:left w:val="none" w:sz="0" w:space="0" w:color="auto"/>
        <w:bottom w:val="none" w:sz="0" w:space="0" w:color="auto"/>
        <w:right w:val="none" w:sz="0" w:space="0" w:color="auto"/>
      </w:divBdr>
    </w:div>
    <w:div w:id="1724988910">
      <w:marLeft w:val="0"/>
      <w:marRight w:val="0"/>
      <w:marTop w:val="0"/>
      <w:marBottom w:val="0"/>
      <w:divBdr>
        <w:top w:val="none" w:sz="0" w:space="0" w:color="auto"/>
        <w:left w:val="none" w:sz="0" w:space="0" w:color="auto"/>
        <w:bottom w:val="none" w:sz="0" w:space="0" w:color="auto"/>
        <w:right w:val="none" w:sz="0" w:space="0" w:color="auto"/>
      </w:divBdr>
    </w:div>
    <w:div w:id="1724988911">
      <w:marLeft w:val="0"/>
      <w:marRight w:val="0"/>
      <w:marTop w:val="0"/>
      <w:marBottom w:val="0"/>
      <w:divBdr>
        <w:top w:val="none" w:sz="0" w:space="0" w:color="auto"/>
        <w:left w:val="none" w:sz="0" w:space="0" w:color="auto"/>
        <w:bottom w:val="none" w:sz="0" w:space="0" w:color="auto"/>
        <w:right w:val="none" w:sz="0" w:space="0" w:color="auto"/>
      </w:divBdr>
    </w:div>
    <w:div w:id="1724988912">
      <w:marLeft w:val="0"/>
      <w:marRight w:val="0"/>
      <w:marTop w:val="0"/>
      <w:marBottom w:val="0"/>
      <w:divBdr>
        <w:top w:val="none" w:sz="0" w:space="0" w:color="auto"/>
        <w:left w:val="none" w:sz="0" w:space="0" w:color="auto"/>
        <w:bottom w:val="none" w:sz="0" w:space="0" w:color="auto"/>
        <w:right w:val="none" w:sz="0" w:space="0" w:color="auto"/>
      </w:divBdr>
    </w:div>
    <w:div w:id="1724988913">
      <w:marLeft w:val="0"/>
      <w:marRight w:val="0"/>
      <w:marTop w:val="0"/>
      <w:marBottom w:val="0"/>
      <w:divBdr>
        <w:top w:val="none" w:sz="0" w:space="0" w:color="auto"/>
        <w:left w:val="none" w:sz="0" w:space="0" w:color="auto"/>
        <w:bottom w:val="none" w:sz="0" w:space="0" w:color="auto"/>
        <w:right w:val="none" w:sz="0" w:space="0" w:color="auto"/>
      </w:divBdr>
    </w:div>
    <w:div w:id="1724988914">
      <w:marLeft w:val="0"/>
      <w:marRight w:val="0"/>
      <w:marTop w:val="0"/>
      <w:marBottom w:val="0"/>
      <w:divBdr>
        <w:top w:val="none" w:sz="0" w:space="0" w:color="auto"/>
        <w:left w:val="none" w:sz="0" w:space="0" w:color="auto"/>
        <w:bottom w:val="none" w:sz="0" w:space="0" w:color="auto"/>
        <w:right w:val="none" w:sz="0" w:space="0" w:color="auto"/>
      </w:divBdr>
    </w:div>
    <w:div w:id="1724988915">
      <w:marLeft w:val="0"/>
      <w:marRight w:val="0"/>
      <w:marTop w:val="0"/>
      <w:marBottom w:val="0"/>
      <w:divBdr>
        <w:top w:val="none" w:sz="0" w:space="0" w:color="auto"/>
        <w:left w:val="none" w:sz="0" w:space="0" w:color="auto"/>
        <w:bottom w:val="none" w:sz="0" w:space="0" w:color="auto"/>
        <w:right w:val="none" w:sz="0" w:space="0" w:color="auto"/>
      </w:divBdr>
    </w:div>
    <w:div w:id="1724988916">
      <w:marLeft w:val="0"/>
      <w:marRight w:val="0"/>
      <w:marTop w:val="0"/>
      <w:marBottom w:val="0"/>
      <w:divBdr>
        <w:top w:val="none" w:sz="0" w:space="0" w:color="auto"/>
        <w:left w:val="none" w:sz="0" w:space="0" w:color="auto"/>
        <w:bottom w:val="none" w:sz="0" w:space="0" w:color="auto"/>
        <w:right w:val="none" w:sz="0" w:space="0" w:color="auto"/>
      </w:divBdr>
    </w:div>
    <w:div w:id="1724988917">
      <w:marLeft w:val="0"/>
      <w:marRight w:val="0"/>
      <w:marTop w:val="0"/>
      <w:marBottom w:val="0"/>
      <w:divBdr>
        <w:top w:val="none" w:sz="0" w:space="0" w:color="auto"/>
        <w:left w:val="none" w:sz="0" w:space="0" w:color="auto"/>
        <w:bottom w:val="none" w:sz="0" w:space="0" w:color="auto"/>
        <w:right w:val="none" w:sz="0" w:space="0" w:color="auto"/>
      </w:divBdr>
    </w:div>
    <w:div w:id="1724988918">
      <w:marLeft w:val="0"/>
      <w:marRight w:val="0"/>
      <w:marTop w:val="0"/>
      <w:marBottom w:val="0"/>
      <w:divBdr>
        <w:top w:val="none" w:sz="0" w:space="0" w:color="auto"/>
        <w:left w:val="none" w:sz="0" w:space="0" w:color="auto"/>
        <w:bottom w:val="none" w:sz="0" w:space="0" w:color="auto"/>
        <w:right w:val="none" w:sz="0" w:space="0" w:color="auto"/>
      </w:divBdr>
    </w:div>
    <w:div w:id="1724988919">
      <w:marLeft w:val="0"/>
      <w:marRight w:val="0"/>
      <w:marTop w:val="0"/>
      <w:marBottom w:val="0"/>
      <w:divBdr>
        <w:top w:val="none" w:sz="0" w:space="0" w:color="auto"/>
        <w:left w:val="none" w:sz="0" w:space="0" w:color="auto"/>
        <w:bottom w:val="none" w:sz="0" w:space="0" w:color="auto"/>
        <w:right w:val="none" w:sz="0" w:space="0" w:color="auto"/>
      </w:divBdr>
    </w:div>
    <w:div w:id="1724988920">
      <w:marLeft w:val="0"/>
      <w:marRight w:val="0"/>
      <w:marTop w:val="0"/>
      <w:marBottom w:val="0"/>
      <w:divBdr>
        <w:top w:val="none" w:sz="0" w:space="0" w:color="auto"/>
        <w:left w:val="none" w:sz="0" w:space="0" w:color="auto"/>
        <w:bottom w:val="none" w:sz="0" w:space="0" w:color="auto"/>
        <w:right w:val="none" w:sz="0" w:space="0" w:color="auto"/>
      </w:divBdr>
    </w:div>
    <w:div w:id="1724988921">
      <w:marLeft w:val="0"/>
      <w:marRight w:val="0"/>
      <w:marTop w:val="0"/>
      <w:marBottom w:val="0"/>
      <w:divBdr>
        <w:top w:val="none" w:sz="0" w:space="0" w:color="auto"/>
        <w:left w:val="none" w:sz="0" w:space="0" w:color="auto"/>
        <w:bottom w:val="none" w:sz="0" w:space="0" w:color="auto"/>
        <w:right w:val="none" w:sz="0" w:space="0" w:color="auto"/>
      </w:divBdr>
    </w:div>
    <w:div w:id="1724988922">
      <w:marLeft w:val="0"/>
      <w:marRight w:val="0"/>
      <w:marTop w:val="0"/>
      <w:marBottom w:val="0"/>
      <w:divBdr>
        <w:top w:val="none" w:sz="0" w:space="0" w:color="auto"/>
        <w:left w:val="none" w:sz="0" w:space="0" w:color="auto"/>
        <w:bottom w:val="none" w:sz="0" w:space="0" w:color="auto"/>
        <w:right w:val="none" w:sz="0" w:space="0" w:color="auto"/>
      </w:divBdr>
    </w:div>
    <w:div w:id="1724988923">
      <w:marLeft w:val="0"/>
      <w:marRight w:val="0"/>
      <w:marTop w:val="0"/>
      <w:marBottom w:val="0"/>
      <w:divBdr>
        <w:top w:val="none" w:sz="0" w:space="0" w:color="auto"/>
        <w:left w:val="none" w:sz="0" w:space="0" w:color="auto"/>
        <w:bottom w:val="none" w:sz="0" w:space="0" w:color="auto"/>
        <w:right w:val="none" w:sz="0" w:space="0" w:color="auto"/>
      </w:divBdr>
    </w:div>
    <w:div w:id="1724988924">
      <w:marLeft w:val="0"/>
      <w:marRight w:val="0"/>
      <w:marTop w:val="0"/>
      <w:marBottom w:val="0"/>
      <w:divBdr>
        <w:top w:val="none" w:sz="0" w:space="0" w:color="auto"/>
        <w:left w:val="none" w:sz="0" w:space="0" w:color="auto"/>
        <w:bottom w:val="none" w:sz="0" w:space="0" w:color="auto"/>
        <w:right w:val="none" w:sz="0" w:space="0" w:color="auto"/>
      </w:divBdr>
    </w:div>
    <w:div w:id="1724988925">
      <w:marLeft w:val="0"/>
      <w:marRight w:val="0"/>
      <w:marTop w:val="0"/>
      <w:marBottom w:val="0"/>
      <w:divBdr>
        <w:top w:val="none" w:sz="0" w:space="0" w:color="auto"/>
        <w:left w:val="none" w:sz="0" w:space="0" w:color="auto"/>
        <w:bottom w:val="none" w:sz="0" w:space="0" w:color="auto"/>
        <w:right w:val="none" w:sz="0" w:space="0" w:color="auto"/>
      </w:divBdr>
    </w:div>
    <w:div w:id="1724988926">
      <w:marLeft w:val="0"/>
      <w:marRight w:val="0"/>
      <w:marTop w:val="0"/>
      <w:marBottom w:val="0"/>
      <w:divBdr>
        <w:top w:val="none" w:sz="0" w:space="0" w:color="auto"/>
        <w:left w:val="none" w:sz="0" w:space="0" w:color="auto"/>
        <w:bottom w:val="none" w:sz="0" w:space="0" w:color="auto"/>
        <w:right w:val="none" w:sz="0" w:space="0" w:color="auto"/>
      </w:divBdr>
    </w:div>
    <w:div w:id="1724988927">
      <w:marLeft w:val="0"/>
      <w:marRight w:val="0"/>
      <w:marTop w:val="0"/>
      <w:marBottom w:val="0"/>
      <w:divBdr>
        <w:top w:val="none" w:sz="0" w:space="0" w:color="auto"/>
        <w:left w:val="none" w:sz="0" w:space="0" w:color="auto"/>
        <w:bottom w:val="none" w:sz="0" w:space="0" w:color="auto"/>
        <w:right w:val="none" w:sz="0" w:space="0" w:color="auto"/>
      </w:divBdr>
    </w:div>
    <w:div w:id="1724988928">
      <w:marLeft w:val="0"/>
      <w:marRight w:val="0"/>
      <w:marTop w:val="0"/>
      <w:marBottom w:val="0"/>
      <w:divBdr>
        <w:top w:val="none" w:sz="0" w:space="0" w:color="auto"/>
        <w:left w:val="none" w:sz="0" w:space="0" w:color="auto"/>
        <w:bottom w:val="none" w:sz="0" w:space="0" w:color="auto"/>
        <w:right w:val="none" w:sz="0" w:space="0" w:color="auto"/>
      </w:divBdr>
    </w:div>
    <w:div w:id="1724988929">
      <w:marLeft w:val="0"/>
      <w:marRight w:val="0"/>
      <w:marTop w:val="0"/>
      <w:marBottom w:val="0"/>
      <w:divBdr>
        <w:top w:val="none" w:sz="0" w:space="0" w:color="auto"/>
        <w:left w:val="none" w:sz="0" w:space="0" w:color="auto"/>
        <w:bottom w:val="none" w:sz="0" w:space="0" w:color="auto"/>
        <w:right w:val="none" w:sz="0" w:space="0" w:color="auto"/>
      </w:divBdr>
    </w:div>
    <w:div w:id="1724988930">
      <w:marLeft w:val="0"/>
      <w:marRight w:val="0"/>
      <w:marTop w:val="0"/>
      <w:marBottom w:val="0"/>
      <w:divBdr>
        <w:top w:val="none" w:sz="0" w:space="0" w:color="auto"/>
        <w:left w:val="none" w:sz="0" w:space="0" w:color="auto"/>
        <w:bottom w:val="none" w:sz="0" w:space="0" w:color="auto"/>
        <w:right w:val="none" w:sz="0" w:space="0" w:color="auto"/>
      </w:divBdr>
    </w:div>
    <w:div w:id="1724988931">
      <w:marLeft w:val="0"/>
      <w:marRight w:val="0"/>
      <w:marTop w:val="0"/>
      <w:marBottom w:val="0"/>
      <w:divBdr>
        <w:top w:val="none" w:sz="0" w:space="0" w:color="auto"/>
        <w:left w:val="none" w:sz="0" w:space="0" w:color="auto"/>
        <w:bottom w:val="none" w:sz="0" w:space="0" w:color="auto"/>
        <w:right w:val="none" w:sz="0" w:space="0" w:color="auto"/>
      </w:divBdr>
    </w:div>
    <w:div w:id="1724988932">
      <w:marLeft w:val="0"/>
      <w:marRight w:val="0"/>
      <w:marTop w:val="0"/>
      <w:marBottom w:val="0"/>
      <w:divBdr>
        <w:top w:val="none" w:sz="0" w:space="0" w:color="auto"/>
        <w:left w:val="none" w:sz="0" w:space="0" w:color="auto"/>
        <w:bottom w:val="none" w:sz="0" w:space="0" w:color="auto"/>
        <w:right w:val="none" w:sz="0" w:space="0" w:color="auto"/>
      </w:divBdr>
    </w:div>
    <w:div w:id="1724988933">
      <w:marLeft w:val="0"/>
      <w:marRight w:val="0"/>
      <w:marTop w:val="0"/>
      <w:marBottom w:val="0"/>
      <w:divBdr>
        <w:top w:val="none" w:sz="0" w:space="0" w:color="auto"/>
        <w:left w:val="none" w:sz="0" w:space="0" w:color="auto"/>
        <w:bottom w:val="none" w:sz="0" w:space="0" w:color="auto"/>
        <w:right w:val="none" w:sz="0" w:space="0" w:color="auto"/>
      </w:divBdr>
    </w:div>
    <w:div w:id="1724988934">
      <w:marLeft w:val="0"/>
      <w:marRight w:val="0"/>
      <w:marTop w:val="0"/>
      <w:marBottom w:val="0"/>
      <w:divBdr>
        <w:top w:val="none" w:sz="0" w:space="0" w:color="auto"/>
        <w:left w:val="none" w:sz="0" w:space="0" w:color="auto"/>
        <w:bottom w:val="none" w:sz="0" w:space="0" w:color="auto"/>
        <w:right w:val="none" w:sz="0" w:space="0" w:color="auto"/>
      </w:divBdr>
    </w:div>
    <w:div w:id="1724988935">
      <w:marLeft w:val="0"/>
      <w:marRight w:val="0"/>
      <w:marTop w:val="0"/>
      <w:marBottom w:val="0"/>
      <w:divBdr>
        <w:top w:val="none" w:sz="0" w:space="0" w:color="auto"/>
        <w:left w:val="none" w:sz="0" w:space="0" w:color="auto"/>
        <w:bottom w:val="none" w:sz="0" w:space="0" w:color="auto"/>
        <w:right w:val="none" w:sz="0" w:space="0" w:color="auto"/>
      </w:divBdr>
    </w:div>
    <w:div w:id="1724988936">
      <w:marLeft w:val="0"/>
      <w:marRight w:val="0"/>
      <w:marTop w:val="0"/>
      <w:marBottom w:val="0"/>
      <w:divBdr>
        <w:top w:val="none" w:sz="0" w:space="0" w:color="auto"/>
        <w:left w:val="none" w:sz="0" w:space="0" w:color="auto"/>
        <w:bottom w:val="none" w:sz="0" w:space="0" w:color="auto"/>
        <w:right w:val="none" w:sz="0" w:space="0" w:color="auto"/>
      </w:divBdr>
    </w:div>
    <w:div w:id="1724988937">
      <w:marLeft w:val="0"/>
      <w:marRight w:val="0"/>
      <w:marTop w:val="0"/>
      <w:marBottom w:val="0"/>
      <w:divBdr>
        <w:top w:val="none" w:sz="0" w:space="0" w:color="auto"/>
        <w:left w:val="none" w:sz="0" w:space="0" w:color="auto"/>
        <w:bottom w:val="none" w:sz="0" w:space="0" w:color="auto"/>
        <w:right w:val="none" w:sz="0" w:space="0" w:color="auto"/>
      </w:divBdr>
    </w:div>
    <w:div w:id="1724988938">
      <w:marLeft w:val="0"/>
      <w:marRight w:val="0"/>
      <w:marTop w:val="0"/>
      <w:marBottom w:val="0"/>
      <w:divBdr>
        <w:top w:val="none" w:sz="0" w:space="0" w:color="auto"/>
        <w:left w:val="none" w:sz="0" w:space="0" w:color="auto"/>
        <w:bottom w:val="none" w:sz="0" w:space="0" w:color="auto"/>
        <w:right w:val="none" w:sz="0" w:space="0" w:color="auto"/>
      </w:divBdr>
    </w:div>
    <w:div w:id="1724988939">
      <w:marLeft w:val="0"/>
      <w:marRight w:val="0"/>
      <w:marTop w:val="0"/>
      <w:marBottom w:val="0"/>
      <w:divBdr>
        <w:top w:val="none" w:sz="0" w:space="0" w:color="auto"/>
        <w:left w:val="none" w:sz="0" w:space="0" w:color="auto"/>
        <w:bottom w:val="none" w:sz="0" w:space="0" w:color="auto"/>
        <w:right w:val="none" w:sz="0" w:space="0" w:color="auto"/>
      </w:divBdr>
    </w:div>
    <w:div w:id="1724988940">
      <w:marLeft w:val="0"/>
      <w:marRight w:val="0"/>
      <w:marTop w:val="0"/>
      <w:marBottom w:val="0"/>
      <w:divBdr>
        <w:top w:val="none" w:sz="0" w:space="0" w:color="auto"/>
        <w:left w:val="none" w:sz="0" w:space="0" w:color="auto"/>
        <w:bottom w:val="none" w:sz="0" w:space="0" w:color="auto"/>
        <w:right w:val="none" w:sz="0" w:space="0" w:color="auto"/>
      </w:divBdr>
    </w:div>
    <w:div w:id="1724988941">
      <w:marLeft w:val="0"/>
      <w:marRight w:val="0"/>
      <w:marTop w:val="0"/>
      <w:marBottom w:val="0"/>
      <w:divBdr>
        <w:top w:val="none" w:sz="0" w:space="0" w:color="auto"/>
        <w:left w:val="none" w:sz="0" w:space="0" w:color="auto"/>
        <w:bottom w:val="none" w:sz="0" w:space="0" w:color="auto"/>
        <w:right w:val="none" w:sz="0" w:space="0" w:color="auto"/>
      </w:divBdr>
    </w:div>
    <w:div w:id="1724988942">
      <w:marLeft w:val="0"/>
      <w:marRight w:val="0"/>
      <w:marTop w:val="0"/>
      <w:marBottom w:val="0"/>
      <w:divBdr>
        <w:top w:val="none" w:sz="0" w:space="0" w:color="auto"/>
        <w:left w:val="none" w:sz="0" w:space="0" w:color="auto"/>
        <w:bottom w:val="none" w:sz="0" w:space="0" w:color="auto"/>
        <w:right w:val="none" w:sz="0" w:space="0" w:color="auto"/>
      </w:divBdr>
    </w:div>
    <w:div w:id="1724988943">
      <w:marLeft w:val="0"/>
      <w:marRight w:val="0"/>
      <w:marTop w:val="0"/>
      <w:marBottom w:val="0"/>
      <w:divBdr>
        <w:top w:val="none" w:sz="0" w:space="0" w:color="auto"/>
        <w:left w:val="none" w:sz="0" w:space="0" w:color="auto"/>
        <w:bottom w:val="none" w:sz="0" w:space="0" w:color="auto"/>
        <w:right w:val="none" w:sz="0" w:space="0" w:color="auto"/>
      </w:divBdr>
    </w:div>
    <w:div w:id="1724988944">
      <w:marLeft w:val="0"/>
      <w:marRight w:val="0"/>
      <w:marTop w:val="0"/>
      <w:marBottom w:val="0"/>
      <w:divBdr>
        <w:top w:val="none" w:sz="0" w:space="0" w:color="auto"/>
        <w:left w:val="none" w:sz="0" w:space="0" w:color="auto"/>
        <w:bottom w:val="none" w:sz="0" w:space="0" w:color="auto"/>
        <w:right w:val="none" w:sz="0" w:space="0" w:color="auto"/>
      </w:divBdr>
    </w:div>
    <w:div w:id="1724988945">
      <w:marLeft w:val="0"/>
      <w:marRight w:val="0"/>
      <w:marTop w:val="0"/>
      <w:marBottom w:val="0"/>
      <w:divBdr>
        <w:top w:val="none" w:sz="0" w:space="0" w:color="auto"/>
        <w:left w:val="none" w:sz="0" w:space="0" w:color="auto"/>
        <w:bottom w:val="none" w:sz="0" w:space="0" w:color="auto"/>
        <w:right w:val="none" w:sz="0" w:space="0" w:color="auto"/>
      </w:divBdr>
    </w:div>
    <w:div w:id="1724988946">
      <w:marLeft w:val="0"/>
      <w:marRight w:val="0"/>
      <w:marTop w:val="0"/>
      <w:marBottom w:val="0"/>
      <w:divBdr>
        <w:top w:val="none" w:sz="0" w:space="0" w:color="auto"/>
        <w:left w:val="none" w:sz="0" w:space="0" w:color="auto"/>
        <w:bottom w:val="none" w:sz="0" w:space="0" w:color="auto"/>
        <w:right w:val="none" w:sz="0" w:space="0" w:color="auto"/>
      </w:divBdr>
    </w:div>
    <w:div w:id="1724988947">
      <w:marLeft w:val="0"/>
      <w:marRight w:val="0"/>
      <w:marTop w:val="0"/>
      <w:marBottom w:val="0"/>
      <w:divBdr>
        <w:top w:val="none" w:sz="0" w:space="0" w:color="auto"/>
        <w:left w:val="none" w:sz="0" w:space="0" w:color="auto"/>
        <w:bottom w:val="none" w:sz="0" w:space="0" w:color="auto"/>
        <w:right w:val="none" w:sz="0" w:space="0" w:color="auto"/>
      </w:divBdr>
    </w:div>
    <w:div w:id="1724988948">
      <w:marLeft w:val="0"/>
      <w:marRight w:val="0"/>
      <w:marTop w:val="0"/>
      <w:marBottom w:val="0"/>
      <w:divBdr>
        <w:top w:val="none" w:sz="0" w:space="0" w:color="auto"/>
        <w:left w:val="none" w:sz="0" w:space="0" w:color="auto"/>
        <w:bottom w:val="none" w:sz="0" w:space="0" w:color="auto"/>
        <w:right w:val="none" w:sz="0" w:space="0" w:color="auto"/>
      </w:divBdr>
    </w:div>
    <w:div w:id="1724988949">
      <w:marLeft w:val="0"/>
      <w:marRight w:val="0"/>
      <w:marTop w:val="0"/>
      <w:marBottom w:val="0"/>
      <w:divBdr>
        <w:top w:val="none" w:sz="0" w:space="0" w:color="auto"/>
        <w:left w:val="none" w:sz="0" w:space="0" w:color="auto"/>
        <w:bottom w:val="none" w:sz="0" w:space="0" w:color="auto"/>
        <w:right w:val="none" w:sz="0" w:space="0" w:color="auto"/>
      </w:divBdr>
    </w:div>
    <w:div w:id="1724988950">
      <w:marLeft w:val="0"/>
      <w:marRight w:val="0"/>
      <w:marTop w:val="0"/>
      <w:marBottom w:val="0"/>
      <w:divBdr>
        <w:top w:val="none" w:sz="0" w:space="0" w:color="auto"/>
        <w:left w:val="none" w:sz="0" w:space="0" w:color="auto"/>
        <w:bottom w:val="none" w:sz="0" w:space="0" w:color="auto"/>
        <w:right w:val="none" w:sz="0" w:space="0" w:color="auto"/>
      </w:divBdr>
    </w:div>
    <w:div w:id="1724988951">
      <w:marLeft w:val="0"/>
      <w:marRight w:val="0"/>
      <w:marTop w:val="0"/>
      <w:marBottom w:val="0"/>
      <w:divBdr>
        <w:top w:val="none" w:sz="0" w:space="0" w:color="auto"/>
        <w:left w:val="none" w:sz="0" w:space="0" w:color="auto"/>
        <w:bottom w:val="none" w:sz="0" w:space="0" w:color="auto"/>
        <w:right w:val="none" w:sz="0" w:space="0" w:color="auto"/>
      </w:divBdr>
    </w:div>
    <w:div w:id="1724988952">
      <w:marLeft w:val="0"/>
      <w:marRight w:val="0"/>
      <w:marTop w:val="0"/>
      <w:marBottom w:val="0"/>
      <w:divBdr>
        <w:top w:val="none" w:sz="0" w:space="0" w:color="auto"/>
        <w:left w:val="none" w:sz="0" w:space="0" w:color="auto"/>
        <w:bottom w:val="none" w:sz="0" w:space="0" w:color="auto"/>
        <w:right w:val="none" w:sz="0" w:space="0" w:color="auto"/>
      </w:divBdr>
    </w:div>
    <w:div w:id="1724988953">
      <w:marLeft w:val="0"/>
      <w:marRight w:val="0"/>
      <w:marTop w:val="0"/>
      <w:marBottom w:val="0"/>
      <w:divBdr>
        <w:top w:val="none" w:sz="0" w:space="0" w:color="auto"/>
        <w:left w:val="none" w:sz="0" w:space="0" w:color="auto"/>
        <w:bottom w:val="none" w:sz="0" w:space="0" w:color="auto"/>
        <w:right w:val="none" w:sz="0" w:space="0" w:color="auto"/>
      </w:divBdr>
    </w:div>
    <w:div w:id="1724988954">
      <w:marLeft w:val="0"/>
      <w:marRight w:val="0"/>
      <w:marTop w:val="0"/>
      <w:marBottom w:val="0"/>
      <w:divBdr>
        <w:top w:val="none" w:sz="0" w:space="0" w:color="auto"/>
        <w:left w:val="none" w:sz="0" w:space="0" w:color="auto"/>
        <w:bottom w:val="none" w:sz="0" w:space="0" w:color="auto"/>
        <w:right w:val="none" w:sz="0" w:space="0" w:color="auto"/>
      </w:divBdr>
    </w:div>
    <w:div w:id="1724988955">
      <w:marLeft w:val="0"/>
      <w:marRight w:val="0"/>
      <w:marTop w:val="0"/>
      <w:marBottom w:val="0"/>
      <w:divBdr>
        <w:top w:val="none" w:sz="0" w:space="0" w:color="auto"/>
        <w:left w:val="none" w:sz="0" w:space="0" w:color="auto"/>
        <w:bottom w:val="none" w:sz="0" w:space="0" w:color="auto"/>
        <w:right w:val="none" w:sz="0" w:space="0" w:color="auto"/>
      </w:divBdr>
    </w:div>
    <w:div w:id="1724988956">
      <w:marLeft w:val="0"/>
      <w:marRight w:val="0"/>
      <w:marTop w:val="0"/>
      <w:marBottom w:val="0"/>
      <w:divBdr>
        <w:top w:val="none" w:sz="0" w:space="0" w:color="auto"/>
        <w:left w:val="none" w:sz="0" w:space="0" w:color="auto"/>
        <w:bottom w:val="none" w:sz="0" w:space="0" w:color="auto"/>
        <w:right w:val="none" w:sz="0" w:space="0" w:color="auto"/>
      </w:divBdr>
    </w:div>
    <w:div w:id="1724988957">
      <w:marLeft w:val="0"/>
      <w:marRight w:val="0"/>
      <w:marTop w:val="0"/>
      <w:marBottom w:val="0"/>
      <w:divBdr>
        <w:top w:val="none" w:sz="0" w:space="0" w:color="auto"/>
        <w:left w:val="none" w:sz="0" w:space="0" w:color="auto"/>
        <w:bottom w:val="none" w:sz="0" w:space="0" w:color="auto"/>
        <w:right w:val="none" w:sz="0" w:space="0" w:color="auto"/>
      </w:divBdr>
    </w:div>
    <w:div w:id="1724988958">
      <w:marLeft w:val="0"/>
      <w:marRight w:val="0"/>
      <w:marTop w:val="0"/>
      <w:marBottom w:val="0"/>
      <w:divBdr>
        <w:top w:val="none" w:sz="0" w:space="0" w:color="auto"/>
        <w:left w:val="none" w:sz="0" w:space="0" w:color="auto"/>
        <w:bottom w:val="none" w:sz="0" w:space="0" w:color="auto"/>
        <w:right w:val="none" w:sz="0" w:space="0" w:color="auto"/>
      </w:divBdr>
    </w:div>
    <w:div w:id="1724988959">
      <w:marLeft w:val="0"/>
      <w:marRight w:val="0"/>
      <w:marTop w:val="0"/>
      <w:marBottom w:val="0"/>
      <w:divBdr>
        <w:top w:val="none" w:sz="0" w:space="0" w:color="auto"/>
        <w:left w:val="none" w:sz="0" w:space="0" w:color="auto"/>
        <w:bottom w:val="none" w:sz="0" w:space="0" w:color="auto"/>
        <w:right w:val="none" w:sz="0" w:space="0" w:color="auto"/>
      </w:divBdr>
    </w:div>
    <w:div w:id="1724988960">
      <w:marLeft w:val="0"/>
      <w:marRight w:val="0"/>
      <w:marTop w:val="0"/>
      <w:marBottom w:val="0"/>
      <w:divBdr>
        <w:top w:val="none" w:sz="0" w:space="0" w:color="auto"/>
        <w:left w:val="none" w:sz="0" w:space="0" w:color="auto"/>
        <w:bottom w:val="none" w:sz="0" w:space="0" w:color="auto"/>
        <w:right w:val="none" w:sz="0" w:space="0" w:color="auto"/>
      </w:divBdr>
    </w:div>
    <w:div w:id="1724988961">
      <w:marLeft w:val="0"/>
      <w:marRight w:val="0"/>
      <w:marTop w:val="0"/>
      <w:marBottom w:val="0"/>
      <w:divBdr>
        <w:top w:val="none" w:sz="0" w:space="0" w:color="auto"/>
        <w:left w:val="none" w:sz="0" w:space="0" w:color="auto"/>
        <w:bottom w:val="none" w:sz="0" w:space="0" w:color="auto"/>
        <w:right w:val="none" w:sz="0" w:space="0" w:color="auto"/>
      </w:divBdr>
    </w:div>
    <w:div w:id="1724988962">
      <w:marLeft w:val="0"/>
      <w:marRight w:val="0"/>
      <w:marTop w:val="0"/>
      <w:marBottom w:val="0"/>
      <w:divBdr>
        <w:top w:val="none" w:sz="0" w:space="0" w:color="auto"/>
        <w:left w:val="none" w:sz="0" w:space="0" w:color="auto"/>
        <w:bottom w:val="none" w:sz="0" w:space="0" w:color="auto"/>
        <w:right w:val="none" w:sz="0" w:space="0" w:color="auto"/>
      </w:divBdr>
    </w:div>
    <w:div w:id="1724988963">
      <w:marLeft w:val="0"/>
      <w:marRight w:val="0"/>
      <w:marTop w:val="0"/>
      <w:marBottom w:val="0"/>
      <w:divBdr>
        <w:top w:val="none" w:sz="0" w:space="0" w:color="auto"/>
        <w:left w:val="none" w:sz="0" w:space="0" w:color="auto"/>
        <w:bottom w:val="none" w:sz="0" w:space="0" w:color="auto"/>
        <w:right w:val="none" w:sz="0" w:space="0" w:color="auto"/>
      </w:divBdr>
    </w:div>
    <w:div w:id="1724988964">
      <w:marLeft w:val="0"/>
      <w:marRight w:val="0"/>
      <w:marTop w:val="0"/>
      <w:marBottom w:val="0"/>
      <w:divBdr>
        <w:top w:val="none" w:sz="0" w:space="0" w:color="auto"/>
        <w:left w:val="none" w:sz="0" w:space="0" w:color="auto"/>
        <w:bottom w:val="none" w:sz="0" w:space="0" w:color="auto"/>
        <w:right w:val="none" w:sz="0" w:space="0" w:color="auto"/>
      </w:divBdr>
    </w:div>
    <w:div w:id="1724988965">
      <w:marLeft w:val="0"/>
      <w:marRight w:val="0"/>
      <w:marTop w:val="0"/>
      <w:marBottom w:val="0"/>
      <w:divBdr>
        <w:top w:val="none" w:sz="0" w:space="0" w:color="auto"/>
        <w:left w:val="none" w:sz="0" w:space="0" w:color="auto"/>
        <w:bottom w:val="none" w:sz="0" w:space="0" w:color="auto"/>
        <w:right w:val="none" w:sz="0" w:space="0" w:color="auto"/>
      </w:divBdr>
    </w:div>
    <w:div w:id="1724988966">
      <w:marLeft w:val="0"/>
      <w:marRight w:val="0"/>
      <w:marTop w:val="0"/>
      <w:marBottom w:val="0"/>
      <w:divBdr>
        <w:top w:val="none" w:sz="0" w:space="0" w:color="auto"/>
        <w:left w:val="none" w:sz="0" w:space="0" w:color="auto"/>
        <w:bottom w:val="none" w:sz="0" w:space="0" w:color="auto"/>
        <w:right w:val="none" w:sz="0" w:space="0" w:color="auto"/>
      </w:divBdr>
    </w:div>
    <w:div w:id="1724988967">
      <w:marLeft w:val="0"/>
      <w:marRight w:val="0"/>
      <w:marTop w:val="0"/>
      <w:marBottom w:val="0"/>
      <w:divBdr>
        <w:top w:val="none" w:sz="0" w:space="0" w:color="auto"/>
        <w:left w:val="none" w:sz="0" w:space="0" w:color="auto"/>
        <w:bottom w:val="none" w:sz="0" w:space="0" w:color="auto"/>
        <w:right w:val="none" w:sz="0" w:space="0" w:color="auto"/>
      </w:divBdr>
    </w:div>
    <w:div w:id="1724988968">
      <w:marLeft w:val="0"/>
      <w:marRight w:val="0"/>
      <w:marTop w:val="0"/>
      <w:marBottom w:val="0"/>
      <w:divBdr>
        <w:top w:val="none" w:sz="0" w:space="0" w:color="auto"/>
        <w:left w:val="none" w:sz="0" w:space="0" w:color="auto"/>
        <w:bottom w:val="none" w:sz="0" w:space="0" w:color="auto"/>
        <w:right w:val="none" w:sz="0" w:space="0" w:color="auto"/>
      </w:divBdr>
    </w:div>
    <w:div w:id="1724988969">
      <w:marLeft w:val="0"/>
      <w:marRight w:val="0"/>
      <w:marTop w:val="0"/>
      <w:marBottom w:val="0"/>
      <w:divBdr>
        <w:top w:val="none" w:sz="0" w:space="0" w:color="auto"/>
        <w:left w:val="none" w:sz="0" w:space="0" w:color="auto"/>
        <w:bottom w:val="none" w:sz="0" w:space="0" w:color="auto"/>
        <w:right w:val="none" w:sz="0" w:space="0" w:color="auto"/>
      </w:divBdr>
    </w:div>
    <w:div w:id="1724988970">
      <w:marLeft w:val="0"/>
      <w:marRight w:val="0"/>
      <w:marTop w:val="0"/>
      <w:marBottom w:val="0"/>
      <w:divBdr>
        <w:top w:val="none" w:sz="0" w:space="0" w:color="auto"/>
        <w:left w:val="none" w:sz="0" w:space="0" w:color="auto"/>
        <w:bottom w:val="none" w:sz="0" w:space="0" w:color="auto"/>
        <w:right w:val="none" w:sz="0" w:space="0" w:color="auto"/>
      </w:divBdr>
    </w:div>
    <w:div w:id="1724988971">
      <w:marLeft w:val="0"/>
      <w:marRight w:val="0"/>
      <w:marTop w:val="0"/>
      <w:marBottom w:val="0"/>
      <w:divBdr>
        <w:top w:val="none" w:sz="0" w:space="0" w:color="auto"/>
        <w:left w:val="none" w:sz="0" w:space="0" w:color="auto"/>
        <w:bottom w:val="none" w:sz="0" w:space="0" w:color="auto"/>
        <w:right w:val="none" w:sz="0" w:space="0" w:color="auto"/>
      </w:divBdr>
    </w:div>
    <w:div w:id="1724988972">
      <w:marLeft w:val="0"/>
      <w:marRight w:val="0"/>
      <w:marTop w:val="0"/>
      <w:marBottom w:val="0"/>
      <w:divBdr>
        <w:top w:val="none" w:sz="0" w:space="0" w:color="auto"/>
        <w:left w:val="none" w:sz="0" w:space="0" w:color="auto"/>
        <w:bottom w:val="none" w:sz="0" w:space="0" w:color="auto"/>
        <w:right w:val="none" w:sz="0" w:space="0" w:color="auto"/>
      </w:divBdr>
    </w:div>
    <w:div w:id="1724988973">
      <w:marLeft w:val="0"/>
      <w:marRight w:val="0"/>
      <w:marTop w:val="0"/>
      <w:marBottom w:val="0"/>
      <w:divBdr>
        <w:top w:val="none" w:sz="0" w:space="0" w:color="auto"/>
        <w:left w:val="none" w:sz="0" w:space="0" w:color="auto"/>
        <w:bottom w:val="none" w:sz="0" w:space="0" w:color="auto"/>
        <w:right w:val="none" w:sz="0" w:space="0" w:color="auto"/>
      </w:divBdr>
    </w:div>
    <w:div w:id="1724988974">
      <w:marLeft w:val="0"/>
      <w:marRight w:val="0"/>
      <w:marTop w:val="0"/>
      <w:marBottom w:val="0"/>
      <w:divBdr>
        <w:top w:val="none" w:sz="0" w:space="0" w:color="auto"/>
        <w:left w:val="none" w:sz="0" w:space="0" w:color="auto"/>
        <w:bottom w:val="none" w:sz="0" w:space="0" w:color="auto"/>
        <w:right w:val="none" w:sz="0" w:space="0" w:color="auto"/>
      </w:divBdr>
    </w:div>
    <w:div w:id="1724988975">
      <w:marLeft w:val="0"/>
      <w:marRight w:val="0"/>
      <w:marTop w:val="0"/>
      <w:marBottom w:val="0"/>
      <w:divBdr>
        <w:top w:val="none" w:sz="0" w:space="0" w:color="auto"/>
        <w:left w:val="none" w:sz="0" w:space="0" w:color="auto"/>
        <w:bottom w:val="none" w:sz="0" w:space="0" w:color="auto"/>
        <w:right w:val="none" w:sz="0" w:space="0" w:color="auto"/>
      </w:divBdr>
    </w:div>
    <w:div w:id="1724988976">
      <w:marLeft w:val="0"/>
      <w:marRight w:val="0"/>
      <w:marTop w:val="0"/>
      <w:marBottom w:val="0"/>
      <w:divBdr>
        <w:top w:val="none" w:sz="0" w:space="0" w:color="auto"/>
        <w:left w:val="none" w:sz="0" w:space="0" w:color="auto"/>
        <w:bottom w:val="none" w:sz="0" w:space="0" w:color="auto"/>
        <w:right w:val="none" w:sz="0" w:space="0" w:color="auto"/>
      </w:divBdr>
    </w:div>
    <w:div w:id="1724988977">
      <w:marLeft w:val="0"/>
      <w:marRight w:val="0"/>
      <w:marTop w:val="0"/>
      <w:marBottom w:val="0"/>
      <w:divBdr>
        <w:top w:val="none" w:sz="0" w:space="0" w:color="auto"/>
        <w:left w:val="none" w:sz="0" w:space="0" w:color="auto"/>
        <w:bottom w:val="none" w:sz="0" w:space="0" w:color="auto"/>
        <w:right w:val="none" w:sz="0" w:space="0" w:color="auto"/>
      </w:divBdr>
    </w:div>
    <w:div w:id="1724988978">
      <w:marLeft w:val="0"/>
      <w:marRight w:val="0"/>
      <w:marTop w:val="0"/>
      <w:marBottom w:val="0"/>
      <w:divBdr>
        <w:top w:val="none" w:sz="0" w:space="0" w:color="auto"/>
        <w:left w:val="none" w:sz="0" w:space="0" w:color="auto"/>
        <w:bottom w:val="none" w:sz="0" w:space="0" w:color="auto"/>
        <w:right w:val="none" w:sz="0" w:space="0" w:color="auto"/>
      </w:divBdr>
    </w:div>
    <w:div w:id="1724988979">
      <w:marLeft w:val="0"/>
      <w:marRight w:val="0"/>
      <w:marTop w:val="0"/>
      <w:marBottom w:val="0"/>
      <w:divBdr>
        <w:top w:val="none" w:sz="0" w:space="0" w:color="auto"/>
        <w:left w:val="none" w:sz="0" w:space="0" w:color="auto"/>
        <w:bottom w:val="none" w:sz="0" w:space="0" w:color="auto"/>
        <w:right w:val="none" w:sz="0" w:space="0" w:color="auto"/>
      </w:divBdr>
    </w:div>
    <w:div w:id="1724988980">
      <w:marLeft w:val="0"/>
      <w:marRight w:val="0"/>
      <w:marTop w:val="0"/>
      <w:marBottom w:val="0"/>
      <w:divBdr>
        <w:top w:val="none" w:sz="0" w:space="0" w:color="auto"/>
        <w:left w:val="none" w:sz="0" w:space="0" w:color="auto"/>
        <w:bottom w:val="none" w:sz="0" w:space="0" w:color="auto"/>
        <w:right w:val="none" w:sz="0" w:space="0" w:color="auto"/>
      </w:divBdr>
    </w:div>
    <w:div w:id="1724988981">
      <w:marLeft w:val="0"/>
      <w:marRight w:val="0"/>
      <w:marTop w:val="0"/>
      <w:marBottom w:val="0"/>
      <w:divBdr>
        <w:top w:val="none" w:sz="0" w:space="0" w:color="auto"/>
        <w:left w:val="none" w:sz="0" w:space="0" w:color="auto"/>
        <w:bottom w:val="none" w:sz="0" w:space="0" w:color="auto"/>
        <w:right w:val="none" w:sz="0" w:space="0" w:color="auto"/>
      </w:divBdr>
    </w:div>
    <w:div w:id="1724988982">
      <w:marLeft w:val="0"/>
      <w:marRight w:val="0"/>
      <w:marTop w:val="0"/>
      <w:marBottom w:val="0"/>
      <w:divBdr>
        <w:top w:val="none" w:sz="0" w:space="0" w:color="auto"/>
        <w:left w:val="none" w:sz="0" w:space="0" w:color="auto"/>
        <w:bottom w:val="none" w:sz="0" w:space="0" w:color="auto"/>
        <w:right w:val="none" w:sz="0" w:space="0" w:color="auto"/>
      </w:divBdr>
    </w:div>
    <w:div w:id="1724988983">
      <w:marLeft w:val="0"/>
      <w:marRight w:val="0"/>
      <w:marTop w:val="0"/>
      <w:marBottom w:val="0"/>
      <w:divBdr>
        <w:top w:val="none" w:sz="0" w:space="0" w:color="auto"/>
        <w:left w:val="none" w:sz="0" w:space="0" w:color="auto"/>
        <w:bottom w:val="none" w:sz="0" w:space="0" w:color="auto"/>
        <w:right w:val="none" w:sz="0" w:space="0" w:color="auto"/>
      </w:divBdr>
    </w:div>
    <w:div w:id="1724988984">
      <w:marLeft w:val="0"/>
      <w:marRight w:val="0"/>
      <w:marTop w:val="0"/>
      <w:marBottom w:val="0"/>
      <w:divBdr>
        <w:top w:val="none" w:sz="0" w:space="0" w:color="auto"/>
        <w:left w:val="none" w:sz="0" w:space="0" w:color="auto"/>
        <w:bottom w:val="none" w:sz="0" w:space="0" w:color="auto"/>
        <w:right w:val="none" w:sz="0" w:space="0" w:color="auto"/>
      </w:divBdr>
    </w:div>
    <w:div w:id="1724988985">
      <w:marLeft w:val="0"/>
      <w:marRight w:val="0"/>
      <w:marTop w:val="0"/>
      <w:marBottom w:val="0"/>
      <w:divBdr>
        <w:top w:val="none" w:sz="0" w:space="0" w:color="auto"/>
        <w:left w:val="none" w:sz="0" w:space="0" w:color="auto"/>
        <w:bottom w:val="none" w:sz="0" w:space="0" w:color="auto"/>
        <w:right w:val="none" w:sz="0" w:space="0" w:color="auto"/>
      </w:divBdr>
    </w:div>
    <w:div w:id="1724988986">
      <w:marLeft w:val="0"/>
      <w:marRight w:val="0"/>
      <w:marTop w:val="0"/>
      <w:marBottom w:val="0"/>
      <w:divBdr>
        <w:top w:val="none" w:sz="0" w:space="0" w:color="auto"/>
        <w:left w:val="none" w:sz="0" w:space="0" w:color="auto"/>
        <w:bottom w:val="none" w:sz="0" w:space="0" w:color="auto"/>
        <w:right w:val="none" w:sz="0" w:space="0" w:color="auto"/>
      </w:divBdr>
    </w:div>
    <w:div w:id="1724988987">
      <w:marLeft w:val="0"/>
      <w:marRight w:val="0"/>
      <w:marTop w:val="0"/>
      <w:marBottom w:val="0"/>
      <w:divBdr>
        <w:top w:val="none" w:sz="0" w:space="0" w:color="auto"/>
        <w:left w:val="none" w:sz="0" w:space="0" w:color="auto"/>
        <w:bottom w:val="none" w:sz="0" w:space="0" w:color="auto"/>
        <w:right w:val="none" w:sz="0" w:space="0" w:color="auto"/>
      </w:divBdr>
    </w:div>
    <w:div w:id="1724988988">
      <w:marLeft w:val="0"/>
      <w:marRight w:val="0"/>
      <w:marTop w:val="0"/>
      <w:marBottom w:val="0"/>
      <w:divBdr>
        <w:top w:val="none" w:sz="0" w:space="0" w:color="auto"/>
        <w:left w:val="none" w:sz="0" w:space="0" w:color="auto"/>
        <w:bottom w:val="none" w:sz="0" w:space="0" w:color="auto"/>
        <w:right w:val="none" w:sz="0" w:space="0" w:color="auto"/>
      </w:divBdr>
    </w:div>
    <w:div w:id="1724988989">
      <w:marLeft w:val="0"/>
      <w:marRight w:val="0"/>
      <w:marTop w:val="0"/>
      <w:marBottom w:val="0"/>
      <w:divBdr>
        <w:top w:val="none" w:sz="0" w:space="0" w:color="auto"/>
        <w:left w:val="none" w:sz="0" w:space="0" w:color="auto"/>
        <w:bottom w:val="none" w:sz="0" w:space="0" w:color="auto"/>
        <w:right w:val="none" w:sz="0" w:space="0" w:color="auto"/>
      </w:divBdr>
    </w:div>
    <w:div w:id="1724988990">
      <w:marLeft w:val="0"/>
      <w:marRight w:val="0"/>
      <w:marTop w:val="0"/>
      <w:marBottom w:val="0"/>
      <w:divBdr>
        <w:top w:val="none" w:sz="0" w:space="0" w:color="auto"/>
        <w:left w:val="none" w:sz="0" w:space="0" w:color="auto"/>
        <w:bottom w:val="none" w:sz="0" w:space="0" w:color="auto"/>
        <w:right w:val="none" w:sz="0" w:space="0" w:color="auto"/>
      </w:divBdr>
    </w:div>
    <w:div w:id="1724988991">
      <w:marLeft w:val="0"/>
      <w:marRight w:val="0"/>
      <w:marTop w:val="0"/>
      <w:marBottom w:val="0"/>
      <w:divBdr>
        <w:top w:val="none" w:sz="0" w:space="0" w:color="auto"/>
        <w:left w:val="none" w:sz="0" w:space="0" w:color="auto"/>
        <w:bottom w:val="none" w:sz="0" w:space="0" w:color="auto"/>
        <w:right w:val="none" w:sz="0" w:space="0" w:color="auto"/>
      </w:divBdr>
    </w:div>
    <w:div w:id="1724988992">
      <w:marLeft w:val="0"/>
      <w:marRight w:val="0"/>
      <w:marTop w:val="0"/>
      <w:marBottom w:val="0"/>
      <w:divBdr>
        <w:top w:val="none" w:sz="0" w:space="0" w:color="auto"/>
        <w:left w:val="none" w:sz="0" w:space="0" w:color="auto"/>
        <w:bottom w:val="none" w:sz="0" w:space="0" w:color="auto"/>
        <w:right w:val="none" w:sz="0" w:space="0" w:color="auto"/>
      </w:divBdr>
    </w:div>
    <w:div w:id="1724988993">
      <w:marLeft w:val="0"/>
      <w:marRight w:val="0"/>
      <w:marTop w:val="0"/>
      <w:marBottom w:val="0"/>
      <w:divBdr>
        <w:top w:val="none" w:sz="0" w:space="0" w:color="auto"/>
        <w:left w:val="none" w:sz="0" w:space="0" w:color="auto"/>
        <w:bottom w:val="none" w:sz="0" w:space="0" w:color="auto"/>
        <w:right w:val="none" w:sz="0" w:space="0" w:color="auto"/>
      </w:divBdr>
    </w:div>
    <w:div w:id="1724988994">
      <w:marLeft w:val="0"/>
      <w:marRight w:val="0"/>
      <w:marTop w:val="0"/>
      <w:marBottom w:val="0"/>
      <w:divBdr>
        <w:top w:val="none" w:sz="0" w:space="0" w:color="auto"/>
        <w:left w:val="none" w:sz="0" w:space="0" w:color="auto"/>
        <w:bottom w:val="none" w:sz="0" w:space="0" w:color="auto"/>
        <w:right w:val="none" w:sz="0" w:space="0" w:color="auto"/>
      </w:divBdr>
    </w:div>
    <w:div w:id="1724988995">
      <w:marLeft w:val="0"/>
      <w:marRight w:val="0"/>
      <w:marTop w:val="0"/>
      <w:marBottom w:val="0"/>
      <w:divBdr>
        <w:top w:val="none" w:sz="0" w:space="0" w:color="auto"/>
        <w:left w:val="none" w:sz="0" w:space="0" w:color="auto"/>
        <w:bottom w:val="none" w:sz="0" w:space="0" w:color="auto"/>
        <w:right w:val="none" w:sz="0" w:space="0" w:color="auto"/>
      </w:divBdr>
    </w:div>
    <w:div w:id="1724988996">
      <w:marLeft w:val="0"/>
      <w:marRight w:val="0"/>
      <w:marTop w:val="0"/>
      <w:marBottom w:val="0"/>
      <w:divBdr>
        <w:top w:val="none" w:sz="0" w:space="0" w:color="auto"/>
        <w:left w:val="none" w:sz="0" w:space="0" w:color="auto"/>
        <w:bottom w:val="none" w:sz="0" w:space="0" w:color="auto"/>
        <w:right w:val="none" w:sz="0" w:space="0" w:color="auto"/>
      </w:divBdr>
    </w:div>
    <w:div w:id="1724988997">
      <w:marLeft w:val="0"/>
      <w:marRight w:val="0"/>
      <w:marTop w:val="0"/>
      <w:marBottom w:val="0"/>
      <w:divBdr>
        <w:top w:val="none" w:sz="0" w:space="0" w:color="auto"/>
        <w:left w:val="none" w:sz="0" w:space="0" w:color="auto"/>
        <w:bottom w:val="none" w:sz="0" w:space="0" w:color="auto"/>
        <w:right w:val="none" w:sz="0" w:space="0" w:color="auto"/>
      </w:divBdr>
    </w:div>
    <w:div w:id="1724988998">
      <w:marLeft w:val="0"/>
      <w:marRight w:val="0"/>
      <w:marTop w:val="0"/>
      <w:marBottom w:val="0"/>
      <w:divBdr>
        <w:top w:val="none" w:sz="0" w:space="0" w:color="auto"/>
        <w:left w:val="none" w:sz="0" w:space="0" w:color="auto"/>
        <w:bottom w:val="none" w:sz="0" w:space="0" w:color="auto"/>
        <w:right w:val="none" w:sz="0" w:space="0" w:color="auto"/>
      </w:divBdr>
    </w:div>
    <w:div w:id="1724988999">
      <w:marLeft w:val="0"/>
      <w:marRight w:val="0"/>
      <w:marTop w:val="0"/>
      <w:marBottom w:val="0"/>
      <w:divBdr>
        <w:top w:val="none" w:sz="0" w:space="0" w:color="auto"/>
        <w:left w:val="none" w:sz="0" w:space="0" w:color="auto"/>
        <w:bottom w:val="none" w:sz="0" w:space="0" w:color="auto"/>
        <w:right w:val="none" w:sz="0" w:space="0" w:color="auto"/>
      </w:divBdr>
    </w:div>
    <w:div w:id="1724989000">
      <w:marLeft w:val="0"/>
      <w:marRight w:val="0"/>
      <w:marTop w:val="0"/>
      <w:marBottom w:val="0"/>
      <w:divBdr>
        <w:top w:val="none" w:sz="0" w:space="0" w:color="auto"/>
        <w:left w:val="none" w:sz="0" w:space="0" w:color="auto"/>
        <w:bottom w:val="none" w:sz="0" w:space="0" w:color="auto"/>
        <w:right w:val="none" w:sz="0" w:space="0" w:color="auto"/>
      </w:divBdr>
    </w:div>
    <w:div w:id="1724989001">
      <w:marLeft w:val="0"/>
      <w:marRight w:val="0"/>
      <w:marTop w:val="0"/>
      <w:marBottom w:val="0"/>
      <w:divBdr>
        <w:top w:val="none" w:sz="0" w:space="0" w:color="auto"/>
        <w:left w:val="none" w:sz="0" w:space="0" w:color="auto"/>
        <w:bottom w:val="none" w:sz="0" w:space="0" w:color="auto"/>
        <w:right w:val="none" w:sz="0" w:space="0" w:color="auto"/>
      </w:divBdr>
    </w:div>
    <w:div w:id="1724989002">
      <w:marLeft w:val="0"/>
      <w:marRight w:val="0"/>
      <w:marTop w:val="0"/>
      <w:marBottom w:val="0"/>
      <w:divBdr>
        <w:top w:val="none" w:sz="0" w:space="0" w:color="auto"/>
        <w:left w:val="none" w:sz="0" w:space="0" w:color="auto"/>
        <w:bottom w:val="none" w:sz="0" w:space="0" w:color="auto"/>
        <w:right w:val="none" w:sz="0" w:space="0" w:color="auto"/>
      </w:divBdr>
    </w:div>
    <w:div w:id="1724989003">
      <w:marLeft w:val="0"/>
      <w:marRight w:val="0"/>
      <w:marTop w:val="0"/>
      <w:marBottom w:val="0"/>
      <w:divBdr>
        <w:top w:val="none" w:sz="0" w:space="0" w:color="auto"/>
        <w:left w:val="none" w:sz="0" w:space="0" w:color="auto"/>
        <w:bottom w:val="none" w:sz="0" w:space="0" w:color="auto"/>
        <w:right w:val="none" w:sz="0" w:space="0" w:color="auto"/>
      </w:divBdr>
    </w:div>
    <w:div w:id="1724989004">
      <w:marLeft w:val="0"/>
      <w:marRight w:val="0"/>
      <w:marTop w:val="0"/>
      <w:marBottom w:val="0"/>
      <w:divBdr>
        <w:top w:val="none" w:sz="0" w:space="0" w:color="auto"/>
        <w:left w:val="none" w:sz="0" w:space="0" w:color="auto"/>
        <w:bottom w:val="none" w:sz="0" w:space="0" w:color="auto"/>
        <w:right w:val="none" w:sz="0" w:space="0" w:color="auto"/>
      </w:divBdr>
    </w:div>
    <w:div w:id="1724989005">
      <w:marLeft w:val="0"/>
      <w:marRight w:val="0"/>
      <w:marTop w:val="0"/>
      <w:marBottom w:val="0"/>
      <w:divBdr>
        <w:top w:val="none" w:sz="0" w:space="0" w:color="auto"/>
        <w:left w:val="none" w:sz="0" w:space="0" w:color="auto"/>
        <w:bottom w:val="none" w:sz="0" w:space="0" w:color="auto"/>
        <w:right w:val="none" w:sz="0" w:space="0" w:color="auto"/>
      </w:divBdr>
    </w:div>
    <w:div w:id="1724989006">
      <w:marLeft w:val="0"/>
      <w:marRight w:val="0"/>
      <w:marTop w:val="0"/>
      <w:marBottom w:val="0"/>
      <w:divBdr>
        <w:top w:val="none" w:sz="0" w:space="0" w:color="auto"/>
        <w:left w:val="none" w:sz="0" w:space="0" w:color="auto"/>
        <w:bottom w:val="none" w:sz="0" w:space="0" w:color="auto"/>
        <w:right w:val="none" w:sz="0" w:space="0" w:color="auto"/>
      </w:divBdr>
    </w:div>
    <w:div w:id="1724989007">
      <w:marLeft w:val="0"/>
      <w:marRight w:val="0"/>
      <w:marTop w:val="0"/>
      <w:marBottom w:val="0"/>
      <w:divBdr>
        <w:top w:val="none" w:sz="0" w:space="0" w:color="auto"/>
        <w:left w:val="none" w:sz="0" w:space="0" w:color="auto"/>
        <w:bottom w:val="none" w:sz="0" w:space="0" w:color="auto"/>
        <w:right w:val="none" w:sz="0" w:space="0" w:color="auto"/>
      </w:divBdr>
    </w:div>
    <w:div w:id="1724989008">
      <w:marLeft w:val="0"/>
      <w:marRight w:val="0"/>
      <w:marTop w:val="0"/>
      <w:marBottom w:val="0"/>
      <w:divBdr>
        <w:top w:val="none" w:sz="0" w:space="0" w:color="auto"/>
        <w:left w:val="none" w:sz="0" w:space="0" w:color="auto"/>
        <w:bottom w:val="none" w:sz="0" w:space="0" w:color="auto"/>
        <w:right w:val="none" w:sz="0" w:space="0" w:color="auto"/>
      </w:divBdr>
    </w:div>
    <w:div w:id="1724989009">
      <w:marLeft w:val="0"/>
      <w:marRight w:val="0"/>
      <w:marTop w:val="0"/>
      <w:marBottom w:val="0"/>
      <w:divBdr>
        <w:top w:val="none" w:sz="0" w:space="0" w:color="auto"/>
        <w:left w:val="none" w:sz="0" w:space="0" w:color="auto"/>
        <w:bottom w:val="none" w:sz="0" w:space="0" w:color="auto"/>
        <w:right w:val="none" w:sz="0" w:space="0" w:color="auto"/>
      </w:divBdr>
    </w:div>
    <w:div w:id="1724989010">
      <w:marLeft w:val="0"/>
      <w:marRight w:val="0"/>
      <w:marTop w:val="0"/>
      <w:marBottom w:val="0"/>
      <w:divBdr>
        <w:top w:val="none" w:sz="0" w:space="0" w:color="auto"/>
        <w:left w:val="none" w:sz="0" w:space="0" w:color="auto"/>
        <w:bottom w:val="none" w:sz="0" w:space="0" w:color="auto"/>
        <w:right w:val="none" w:sz="0" w:space="0" w:color="auto"/>
      </w:divBdr>
    </w:div>
    <w:div w:id="1724989011">
      <w:marLeft w:val="0"/>
      <w:marRight w:val="0"/>
      <w:marTop w:val="0"/>
      <w:marBottom w:val="0"/>
      <w:divBdr>
        <w:top w:val="none" w:sz="0" w:space="0" w:color="auto"/>
        <w:left w:val="none" w:sz="0" w:space="0" w:color="auto"/>
        <w:bottom w:val="none" w:sz="0" w:space="0" w:color="auto"/>
        <w:right w:val="none" w:sz="0" w:space="0" w:color="auto"/>
      </w:divBdr>
    </w:div>
    <w:div w:id="1724989012">
      <w:marLeft w:val="0"/>
      <w:marRight w:val="0"/>
      <w:marTop w:val="0"/>
      <w:marBottom w:val="0"/>
      <w:divBdr>
        <w:top w:val="none" w:sz="0" w:space="0" w:color="auto"/>
        <w:left w:val="none" w:sz="0" w:space="0" w:color="auto"/>
        <w:bottom w:val="none" w:sz="0" w:space="0" w:color="auto"/>
        <w:right w:val="none" w:sz="0" w:space="0" w:color="auto"/>
      </w:divBdr>
    </w:div>
    <w:div w:id="1724989013">
      <w:marLeft w:val="0"/>
      <w:marRight w:val="0"/>
      <w:marTop w:val="0"/>
      <w:marBottom w:val="0"/>
      <w:divBdr>
        <w:top w:val="none" w:sz="0" w:space="0" w:color="auto"/>
        <w:left w:val="none" w:sz="0" w:space="0" w:color="auto"/>
        <w:bottom w:val="none" w:sz="0" w:space="0" w:color="auto"/>
        <w:right w:val="none" w:sz="0" w:space="0" w:color="auto"/>
      </w:divBdr>
    </w:div>
    <w:div w:id="1724989014">
      <w:marLeft w:val="0"/>
      <w:marRight w:val="0"/>
      <w:marTop w:val="0"/>
      <w:marBottom w:val="0"/>
      <w:divBdr>
        <w:top w:val="none" w:sz="0" w:space="0" w:color="auto"/>
        <w:left w:val="none" w:sz="0" w:space="0" w:color="auto"/>
        <w:bottom w:val="none" w:sz="0" w:space="0" w:color="auto"/>
        <w:right w:val="none" w:sz="0" w:space="0" w:color="auto"/>
      </w:divBdr>
    </w:div>
    <w:div w:id="1724989015">
      <w:marLeft w:val="0"/>
      <w:marRight w:val="0"/>
      <w:marTop w:val="0"/>
      <w:marBottom w:val="0"/>
      <w:divBdr>
        <w:top w:val="none" w:sz="0" w:space="0" w:color="auto"/>
        <w:left w:val="none" w:sz="0" w:space="0" w:color="auto"/>
        <w:bottom w:val="none" w:sz="0" w:space="0" w:color="auto"/>
        <w:right w:val="none" w:sz="0" w:space="0" w:color="auto"/>
      </w:divBdr>
    </w:div>
    <w:div w:id="1724989016">
      <w:marLeft w:val="0"/>
      <w:marRight w:val="0"/>
      <w:marTop w:val="0"/>
      <w:marBottom w:val="0"/>
      <w:divBdr>
        <w:top w:val="none" w:sz="0" w:space="0" w:color="auto"/>
        <w:left w:val="none" w:sz="0" w:space="0" w:color="auto"/>
        <w:bottom w:val="none" w:sz="0" w:space="0" w:color="auto"/>
        <w:right w:val="none" w:sz="0" w:space="0" w:color="auto"/>
      </w:divBdr>
    </w:div>
    <w:div w:id="1724989017">
      <w:marLeft w:val="0"/>
      <w:marRight w:val="0"/>
      <w:marTop w:val="0"/>
      <w:marBottom w:val="0"/>
      <w:divBdr>
        <w:top w:val="none" w:sz="0" w:space="0" w:color="auto"/>
        <w:left w:val="none" w:sz="0" w:space="0" w:color="auto"/>
        <w:bottom w:val="none" w:sz="0" w:space="0" w:color="auto"/>
        <w:right w:val="none" w:sz="0" w:space="0" w:color="auto"/>
      </w:divBdr>
    </w:div>
    <w:div w:id="1724989018">
      <w:marLeft w:val="0"/>
      <w:marRight w:val="0"/>
      <w:marTop w:val="0"/>
      <w:marBottom w:val="0"/>
      <w:divBdr>
        <w:top w:val="none" w:sz="0" w:space="0" w:color="auto"/>
        <w:left w:val="none" w:sz="0" w:space="0" w:color="auto"/>
        <w:bottom w:val="none" w:sz="0" w:space="0" w:color="auto"/>
        <w:right w:val="none" w:sz="0" w:space="0" w:color="auto"/>
      </w:divBdr>
    </w:div>
    <w:div w:id="1724989019">
      <w:marLeft w:val="0"/>
      <w:marRight w:val="0"/>
      <w:marTop w:val="0"/>
      <w:marBottom w:val="0"/>
      <w:divBdr>
        <w:top w:val="none" w:sz="0" w:space="0" w:color="auto"/>
        <w:left w:val="none" w:sz="0" w:space="0" w:color="auto"/>
        <w:bottom w:val="none" w:sz="0" w:space="0" w:color="auto"/>
        <w:right w:val="none" w:sz="0" w:space="0" w:color="auto"/>
      </w:divBdr>
    </w:div>
    <w:div w:id="1724989020">
      <w:marLeft w:val="0"/>
      <w:marRight w:val="0"/>
      <w:marTop w:val="0"/>
      <w:marBottom w:val="0"/>
      <w:divBdr>
        <w:top w:val="none" w:sz="0" w:space="0" w:color="auto"/>
        <w:left w:val="none" w:sz="0" w:space="0" w:color="auto"/>
        <w:bottom w:val="none" w:sz="0" w:space="0" w:color="auto"/>
        <w:right w:val="none" w:sz="0" w:space="0" w:color="auto"/>
      </w:divBdr>
    </w:div>
    <w:div w:id="1724989021">
      <w:marLeft w:val="0"/>
      <w:marRight w:val="0"/>
      <w:marTop w:val="0"/>
      <w:marBottom w:val="0"/>
      <w:divBdr>
        <w:top w:val="none" w:sz="0" w:space="0" w:color="auto"/>
        <w:left w:val="none" w:sz="0" w:space="0" w:color="auto"/>
        <w:bottom w:val="none" w:sz="0" w:space="0" w:color="auto"/>
        <w:right w:val="none" w:sz="0" w:space="0" w:color="auto"/>
      </w:divBdr>
    </w:div>
    <w:div w:id="1724989022">
      <w:marLeft w:val="0"/>
      <w:marRight w:val="0"/>
      <w:marTop w:val="0"/>
      <w:marBottom w:val="0"/>
      <w:divBdr>
        <w:top w:val="none" w:sz="0" w:space="0" w:color="auto"/>
        <w:left w:val="none" w:sz="0" w:space="0" w:color="auto"/>
        <w:bottom w:val="none" w:sz="0" w:space="0" w:color="auto"/>
        <w:right w:val="none" w:sz="0" w:space="0" w:color="auto"/>
      </w:divBdr>
    </w:div>
    <w:div w:id="1724989023">
      <w:marLeft w:val="0"/>
      <w:marRight w:val="0"/>
      <w:marTop w:val="0"/>
      <w:marBottom w:val="0"/>
      <w:divBdr>
        <w:top w:val="none" w:sz="0" w:space="0" w:color="auto"/>
        <w:left w:val="none" w:sz="0" w:space="0" w:color="auto"/>
        <w:bottom w:val="none" w:sz="0" w:space="0" w:color="auto"/>
        <w:right w:val="none" w:sz="0" w:space="0" w:color="auto"/>
      </w:divBdr>
    </w:div>
    <w:div w:id="1724989024">
      <w:marLeft w:val="0"/>
      <w:marRight w:val="0"/>
      <w:marTop w:val="0"/>
      <w:marBottom w:val="0"/>
      <w:divBdr>
        <w:top w:val="none" w:sz="0" w:space="0" w:color="auto"/>
        <w:left w:val="none" w:sz="0" w:space="0" w:color="auto"/>
        <w:bottom w:val="none" w:sz="0" w:space="0" w:color="auto"/>
        <w:right w:val="none" w:sz="0" w:space="0" w:color="auto"/>
      </w:divBdr>
    </w:div>
    <w:div w:id="1724989025">
      <w:marLeft w:val="0"/>
      <w:marRight w:val="0"/>
      <w:marTop w:val="0"/>
      <w:marBottom w:val="0"/>
      <w:divBdr>
        <w:top w:val="none" w:sz="0" w:space="0" w:color="auto"/>
        <w:left w:val="none" w:sz="0" w:space="0" w:color="auto"/>
        <w:bottom w:val="none" w:sz="0" w:space="0" w:color="auto"/>
        <w:right w:val="none" w:sz="0" w:space="0" w:color="auto"/>
      </w:divBdr>
    </w:div>
    <w:div w:id="1724989026">
      <w:marLeft w:val="0"/>
      <w:marRight w:val="0"/>
      <w:marTop w:val="0"/>
      <w:marBottom w:val="0"/>
      <w:divBdr>
        <w:top w:val="none" w:sz="0" w:space="0" w:color="auto"/>
        <w:left w:val="none" w:sz="0" w:space="0" w:color="auto"/>
        <w:bottom w:val="none" w:sz="0" w:space="0" w:color="auto"/>
        <w:right w:val="none" w:sz="0" w:space="0" w:color="auto"/>
      </w:divBdr>
    </w:div>
    <w:div w:id="1724989027">
      <w:marLeft w:val="0"/>
      <w:marRight w:val="0"/>
      <w:marTop w:val="0"/>
      <w:marBottom w:val="0"/>
      <w:divBdr>
        <w:top w:val="none" w:sz="0" w:space="0" w:color="auto"/>
        <w:left w:val="none" w:sz="0" w:space="0" w:color="auto"/>
        <w:bottom w:val="none" w:sz="0" w:space="0" w:color="auto"/>
        <w:right w:val="none" w:sz="0" w:space="0" w:color="auto"/>
      </w:divBdr>
    </w:div>
    <w:div w:id="1724989028">
      <w:marLeft w:val="0"/>
      <w:marRight w:val="0"/>
      <w:marTop w:val="0"/>
      <w:marBottom w:val="0"/>
      <w:divBdr>
        <w:top w:val="none" w:sz="0" w:space="0" w:color="auto"/>
        <w:left w:val="none" w:sz="0" w:space="0" w:color="auto"/>
        <w:bottom w:val="none" w:sz="0" w:space="0" w:color="auto"/>
        <w:right w:val="none" w:sz="0" w:space="0" w:color="auto"/>
      </w:divBdr>
    </w:div>
    <w:div w:id="1724989029">
      <w:marLeft w:val="0"/>
      <w:marRight w:val="0"/>
      <w:marTop w:val="0"/>
      <w:marBottom w:val="0"/>
      <w:divBdr>
        <w:top w:val="none" w:sz="0" w:space="0" w:color="auto"/>
        <w:left w:val="none" w:sz="0" w:space="0" w:color="auto"/>
        <w:bottom w:val="none" w:sz="0" w:space="0" w:color="auto"/>
        <w:right w:val="none" w:sz="0" w:space="0" w:color="auto"/>
      </w:divBdr>
    </w:div>
    <w:div w:id="1724989030">
      <w:marLeft w:val="0"/>
      <w:marRight w:val="0"/>
      <w:marTop w:val="0"/>
      <w:marBottom w:val="0"/>
      <w:divBdr>
        <w:top w:val="none" w:sz="0" w:space="0" w:color="auto"/>
        <w:left w:val="none" w:sz="0" w:space="0" w:color="auto"/>
        <w:bottom w:val="none" w:sz="0" w:space="0" w:color="auto"/>
        <w:right w:val="none" w:sz="0" w:space="0" w:color="auto"/>
      </w:divBdr>
    </w:div>
    <w:div w:id="1724989031">
      <w:marLeft w:val="0"/>
      <w:marRight w:val="0"/>
      <w:marTop w:val="0"/>
      <w:marBottom w:val="0"/>
      <w:divBdr>
        <w:top w:val="none" w:sz="0" w:space="0" w:color="auto"/>
        <w:left w:val="none" w:sz="0" w:space="0" w:color="auto"/>
        <w:bottom w:val="none" w:sz="0" w:space="0" w:color="auto"/>
        <w:right w:val="none" w:sz="0" w:space="0" w:color="auto"/>
      </w:divBdr>
    </w:div>
    <w:div w:id="1724989032">
      <w:marLeft w:val="0"/>
      <w:marRight w:val="0"/>
      <w:marTop w:val="0"/>
      <w:marBottom w:val="0"/>
      <w:divBdr>
        <w:top w:val="none" w:sz="0" w:space="0" w:color="auto"/>
        <w:left w:val="none" w:sz="0" w:space="0" w:color="auto"/>
        <w:bottom w:val="none" w:sz="0" w:space="0" w:color="auto"/>
        <w:right w:val="none" w:sz="0" w:space="0" w:color="auto"/>
      </w:divBdr>
    </w:div>
    <w:div w:id="1724989033">
      <w:marLeft w:val="0"/>
      <w:marRight w:val="0"/>
      <w:marTop w:val="0"/>
      <w:marBottom w:val="0"/>
      <w:divBdr>
        <w:top w:val="none" w:sz="0" w:space="0" w:color="auto"/>
        <w:left w:val="none" w:sz="0" w:space="0" w:color="auto"/>
        <w:bottom w:val="none" w:sz="0" w:space="0" w:color="auto"/>
        <w:right w:val="none" w:sz="0" w:space="0" w:color="auto"/>
      </w:divBdr>
    </w:div>
    <w:div w:id="1724989034">
      <w:marLeft w:val="0"/>
      <w:marRight w:val="0"/>
      <w:marTop w:val="0"/>
      <w:marBottom w:val="0"/>
      <w:divBdr>
        <w:top w:val="none" w:sz="0" w:space="0" w:color="auto"/>
        <w:left w:val="none" w:sz="0" w:space="0" w:color="auto"/>
        <w:bottom w:val="none" w:sz="0" w:space="0" w:color="auto"/>
        <w:right w:val="none" w:sz="0" w:space="0" w:color="auto"/>
      </w:divBdr>
    </w:div>
    <w:div w:id="1724989035">
      <w:marLeft w:val="0"/>
      <w:marRight w:val="0"/>
      <w:marTop w:val="0"/>
      <w:marBottom w:val="0"/>
      <w:divBdr>
        <w:top w:val="none" w:sz="0" w:space="0" w:color="auto"/>
        <w:left w:val="none" w:sz="0" w:space="0" w:color="auto"/>
        <w:bottom w:val="none" w:sz="0" w:space="0" w:color="auto"/>
        <w:right w:val="none" w:sz="0" w:space="0" w:color="auto"/>
      </w:divBdr>
    </w:div>
    <w:div w:id="1724989036">
      <w:marLeft w:val="0"/>
      <w:marRight w:val="0"/>
      <w:marTop w:val="0"/>
      <w:marBottom w:val="0"/>
      <w:divBdr>
        <w:top w:val="none" w:sz="0" w:space="0" w:color="auto"/>
        <w:left w:val="none" w:sz="0" w:space="0" w:color="auto"/>
        <w:bottom w:val="none" w:sz="0" w:space="0" w:color="auto"/>
        <w:right w:val="none" w:sz="0" w:space="0" w:color="auto"/>
      </w:divBdr>
    </w:div>
    <w:div w:id="1724989037">
      <w:marLeft w:val="0"/>
      <w:marRight w:val="0"/>
      <w:marTop w:val="0"/>
      <w:marBottom w:val="0"/>
      <w:divBdr>
        <w:top w:val="none" w:sz="0" w:space="0" w:color="auto"/>
        <w:left w:val="none" w:sz="0" w:space="0" w:color="auto"/>
        <w:bottom w:val="none" w:sz="0" w:space="0" w:color="auto"/>
        <w:right w:val="none" w:sz="0" w:space="0" w:color="auto"/>
      </w:divBdr>
    </w:div>
    <w:div w:id="1724989038">
      <w:marLeft w:val="0"/>
      <w:marRight w:val="0"/>
      <w:marTop w:val="0"/>
      <w:marBottom w:val="0"/>
      <w:divBdr>
        <w:top w:val="none" w:sz="0" w:space="0" w:color="auto"/>
        <w:left w:val="none" w:sz="0" w:space="0" w:color="auto"/>
        <w:bottom w:val="none" w:sz="0" w:space="0" w:color="auto"/>
        <w:right w:val="none" w:sz="0" w:space="0" w:color="auto"/>
      </w:divBdr>
    </w:div>
    <w:div w:id="1724989039">
      <w:marLeft w:val="0"/>
      <w:marRight w:val="0"/>
      <w:marTop w:val="0"/>
      <w:marBottom w:val="0"/>
      <w:divBdr>
        <w:top w:val="none" w:sz="0" w:space="0" w:color="auto"/>
        <w:left w:val="none" w:sz="0" w:space="0" w:color="auto"/>
        <w:bottom w:val="none" w:sz="0" w:space="0" w:color="auto"/>
        <w:right w:val="none" w:sz="0" w:space="0" w:color="auto"/>
      </w:divBdr>
    </w:div>
    <w:div w:id="1724989040">
      <w:marLeft w:val="0"/>
      <w:marRight w:val="0"/>
      <w:marTop w:val="0"/>
      <w:marBottom w:val="0"/>
      <w:divBdr>
        <w:top w:val="none" w:sz="0" w:space="0" w:color="auto"/>
        <w:left w:val="none" w:sz="0" w:space="0" w:color="auto"/>
        <w:bottom w:val="none" w:sz="0" w:space="0" w:color="auto"/>
        <w:right w:val="none" w:sz="0" w:space="0" w:color="auto"/>
      </w:divBdr>
    </w:div>
    <w:div w:id="1724989041">
      <w:marLeft w:val="0"/>
      <w:marRight w:val="0"/>
      <w:marTop w:val="0"/>
      <w:marBottom w:val="0"/>
      <w:divBdr>
        <w:top w:val="none" w:sz="0" w:space="0" w:color="auto"/>
        <w:left w:val="none" w:sz="0" w:space="0" w:color="auto"/>
        <w:bottom w:val="none" w:sz="0" w:space="0" w:color="auto"/>
        <w:right w:val="none" w:sz="0" w:space="0" w:color="auto"/>
      </w:divBdr>
    </w:div>
    <w:div w:id="1744060877">
      <w:bodyDiv w:val="1"/>
      <w:marLeft w:val="0"/>
      <w:marRight w:val="0"/>
      <w:marTop w:val="0"/>
      <w:marBottom w:val="0"/>
      <w:divBdr>
        <w:top w:val="none" w:sz="0" w:space="0" w:color="auto"/>
        <w:left w:val="none" w:sz="0" w:space="0" w:color="auto"/>
        <w:bottom w:val="none" w:sz="0" w:space="0" w:color="auto"/>
        <w:right w:val="none" w:sz="0" w:space="0" w:color="auto"/>
      </w:divBdr>
    </w:div>
    <w:div w:id="1750227472">
      <w:bodyDiv w:val="1"/>
      <w:marLeft w:val="0"/>
      <w:marRight w:val="0"/>
      <w:marTop w:val="0"/>
      <w:marBottom w:val="0"/>
      <w:divBdr>
        <w:top w:val="none" w:sz="0" w:space="0" w:color="auto"/>
        <w:left w:val="none" w:sz="0" w:space="0" w:color="auto"/>
        <w:bottom w:val="none" w:sz="0" w:space="0" w:color="auto"/>
        <w:right w:val="none" w:sz="0" w:space="0" w:color="auto"/>
      </w:divBdr>
    </w:div>
    <w:div w:id="1770538635">
      <w:bodyDiv w:val="1"/>
      <w:marLeft w:val="0"/>
      <w:marRight w:val="0"/>
      <w:marTop w:val="0"/>
      <w:marBottom w:val="0"/>
      <w:divBdr>
        <w:top w:val="none" w:sz="0" w:space="0" w:color="auto"/>
        <w:left w:val="none" w:sz="0" w:space="0" w:color="auto"/>
        <w:bottom w:val="none" w:sz="0" w:space="0" w:color="auto"/>
        <w:right w:val="none" w:sz="0" w:space="0" w:color="auto"/>
      </w:divBdr>
    </w:div>
    <w:div w:id="1771772966">
      <w:bodyDiv w:val="1"/>
      <w:marLeft w:val="0"/>
      <w:marRight w:val="0"/>
      <w:marTop w:val="0"/>
      <w:marBottom w:val="0"/>
      <w:divBdr>
        <w:top w:val="none" w:sz="0" w:space="0" w:color="auto"/>
        <w:left w:val="none" w:sz="0" w:space="0" w:color="auto"/>
        <w:bottom w:val="none" w:sz="0" w:space="0" w:color="auto"/>
        <w:right w:val="none" w:sz="0" w:space="0" w:color="auto"/>
      </w:divBdr>
    </w:div>
    <w:div w:id="1777402375">
      <w:bodyDiv w:val="1"/>
      <w:marLeft w:val="0"/>
      <w:marRight w:val="0"/>
      <w:marTop w:val="0"/>
      <w:marBottom w:val="0"/>
      <w:divBdr>
        <w:top w:val="none" w:sz="0" w:space="0" w:color="auto"/>
        <w:left w:val="none" w:sz="0" w:space="0" w:color="auto"/>
        <w:bottom w:val="none" w:sz="0" w:space="0" w:color="auto"/>
        <w:right w:val="none" w:sz="0" w:space="0" w:color="auto"/>
      </w:divBdr>
    </w:div>
    <w:div w:id="1812402951">
      <w:bodyDiv w:val="1"/>
      <w:marLeft w:val="0"/>
      <w:marRight w:val="0"/>
      <w:marTop w:val="0"/>
      <w:marBottom w:val="0"/>
      <w:divBdr>
        <w:top w:val="none" w:sz="0" w:space="0" w:color="auto"/>
        <w:left w:val="none" w:sz="0" w:space="0" w:color="auto"/>
        <w:bottom w:val="none" w:sz="0" w:space="0" w:color="auto"/>
        <w:right w:val="none" w:sz="0" w:space="0" w:color="auto"/>
      </w:divBdr>
    </w:div>
    <w:div w:id="1823086494">
      <w:bodyDiv w:val="1"/>
      <w:marLeft w:val="0"/>
      <w:marRight w:val="0"/>
      <w:marTop w:val="0"/>
      <w:marBottom w:val="0"/>
      <w:divBdr>
        <w:top w:val="none" w:sz="0" w:space="0" w:color="auto"/>
        <w:left w:val="none" w:sz="0" w:space="0" w:color="auto"/>
        <w:bottom w:val="none" w:sz="0" w:space="0" w:color="auto"/>
        <w:right w:val="none" w:sz="0" w:space="0" w:color="auto"/>
      </w:divBdr>
    </w:div>
    <w:div w:id="1826624453">
      <w:bodyDiv w:val="1"/>
      <w:marLeft w:val="0"/>
      <w:marRight w:val="0"/>
      <w:marTop w:val="0"/>
      <w:marBottom w:val="0"/>
      <w:divBdr>
        <w:top w:val="none" w:sz="0" w:space="0" w:color="auto"/>
        <w:left w:val="none" w:sz="0" w:space="0" w:color="auto"/>
        <w:bottom w:val="none" w:sz="0" w:space="0" w:color="auto"/>
        <w:right w:val="none" w:sz="0" w:space="0" w:color="auto"/>
      </w:divBdr>
    </w:div>
    <w:div w:id="1839231579">
      <w:bodyDiv w:val="1"/>
      <w:marLeft w:val="0"/>
      <w:marRight w:val="0"/>
      <w:marTop w:val="0"/>
      <w:marBottom w:val="0"/>
      <w:divBdr>
        <w:top w:val="none" w:sz="0" w:space="0" w:color="auto"/>
        <w:left w:val="none" w:sz="0" w:space="0" w:color="auto"/>
        <w:bottom w:val="none" w:sz="0" w:space="0" w:color="auto"/>
        <w:right w:val="none" w:sz="0" w:space="0" w:color="auto"/>
      </w:divBdr>
    </w:div>
    <w:div w:id="1841389928">
      <w:bodyDiv w:val="1"/>
      <w:marLeft w:val="0"/>
      <w:marRight w:val="0"/>
      <w:marTop w:val="0"/>
      <w:marBottom w:val="0"/>
      <w:divBdr>
        <w:top w:val="none" w:sz="0" w:space="0" w:color="auto"/>
        <w:left w:val="none" w:sz="0" w:space="0" w:color="auto"/>
        <w:bottom w:val="none" w:sz="0" w:space="0" w:color="auto"/>
        <w:right w:val="none" w:sz="0" w:space="0" w:color="auto"/>
      </w:divBdr>
    </w:div>
    <w:div w:id="1862207678">
      <w:bodyDiv w:val="1"/>
      <w:marLeft w:val="0"/>
      <w:marRight w:val="0"/>
      <w:marTop w:val="0"/>
      <w:marBottom w:val="0"/>
      <w:divBdr>
        <w:top w:val="none" w:sz="0" w:space="0" w:color="auto"/>
        <w:left w:val="none" w:sz="0" w:space="0" w:color="auto"/>
        <w:bottom w:val="none" w:sz="0" w:space="0" w:color="auto"/>
        <w:right w:val="none" w:sz="0" w:space="0" w:color="auto"/>
      </w:divBdr>
    </w:div>
    <w:div w:id="1882129956">
      <w:bodyDiv w:val="1"/>
      <w:marLeft w:val="0"/>
      <w:marRight w:val="0"/>
      <w:marTop w:val="0"/>
      <w:marBottom w:val="0"/>
      <w:divBdr>
        <w:top w:val="none" w:sz="0" w:space="0" w:color="auto"/>
        <w:left w:val="none" w:sz="0" w:space="0" w:color="auto"/>
        <w:bottom w:val="none" w:sz="0" w:space="0" w:color="auto"/>
        <w:right w:val="none" w:sz="0" w:space="0" w:color="auto"/>
      </w:divBdr>
    </w:div>
    <w:div w:id="1929924683">
      <w:bodyDiv w:val="1"/>
      <w:marLeft w:val="0"/>
      <w:marRight w:val="0"/>
      <w:marTop w:val="0"/>
      <w:marBottom w:val="0"/>
      <w:divBdr>
        <w:top w:val="none" w:sz="0" w:space="0" w:color="auto"/>
        <w:left w:val="none" w:sz="0" w:space="0" w:color="auto"/>
        <w:bottom w:val="none" w:sz="0" w:space="0" w:color="auto"/>
        <w:right w:val="none" w:sz="0" w:space="0" w:color="auto"/>
      </w:divBdr>
    </w:div>
    <w:div w:id="1953173699">
      <w:bodyDiv w:val="1"/>
      <w:marLeft w:val="0"/>
      <w:marRight w:val="0"/>
      <w:marTop w:val="0"/>
      <w:marBottom w:val="0"/>
      <w:divBdr>
        <w:top w:val="none" w:sz="0" w:space="0" w:color="auto"/>
        <w:left w:val="none" w:sz="0" w:space="0" w:color="auto"/>
        <w:bottom w:val="none" w:sz="0" w:space="0" w:color="auto"/>
        <w:right w:val="none" w:sz="0" w:space="0" w:color="auto"/>
      </w:divBdr>
    </w:div>
    <w:div w:id="1958369134">
      <w:bodyDiv w:val="1"/>
      <w:marLeft w:val="0"/>
      <w:marRight w:val="0"/>
      <w:marTop w:val="0"/>
      <w:marBottom w:val="0"/>
      <w:divBdr>
        <w:top w:val="none" w:sz="0" w:space="0" w:color="auto"/>
        <w:left w:val="none" w:sz="0" w:space="0" w:color="auto"/>
        <w:bottom w:val="none" w:sz="0" w:space="0" w:color="auto"/>
        <w:right w:val="none" w:sz="0" w:space="0" w:color="auto"/>
      </w:divBdr>
    </w:div>
    <w:div w:id="1962495756">
      <w:bodyDiv w:val="1"/>
      <w:marLeft w:val="0"/>
      <w:marRight w:val="0"/>
      <w:marTop w:val="0"/>
      <w:marBottom w:val="0"/>
      <w:divBdr>
        <w:top w:val="none" w:sz="0" w:space="0" w:color="auto"/>
        <w:left w:val="none" w:sz="0" w:space="0" w:color="auto"/>
        <w:bottom w:val="none" w:sz="0" w:space="0" w:color="auto"/>
        <w:right w:val="none" w:sz="0" w:space="0" w:color="auto"/>
      </w:divBdr>
    </w:div>
    <w:div w:id="1969696650">
      <w:bodyDiv w:val="1"/>
      <w:marLeft w:val="0"/>
      <w:marRight w:val="0"/>
      <w:marTop w:val="0"/>
      <w:marBottom w:val="0"/>
      <w:divBdr>
        <w:top w:val="none" w:sz="0" w:space="0" w:color="auto"/>
        <w:left w:val="none" w:sz="0" w:space="0" w:color="auto"/>
        <w:bottom w:val="none" w:sz="0" w:space="0" w:color="auto"/>
        <w:right w:val="none" w:sz="0" w:space="0" w:color="auto"/>
      </w:divBdr>
    </w:div>
    <w:div w:id="1976831577">
      <w:bodyDiv w:val="1"/>
      <w:marLeft w:val="0"/>
      <w:marRight w:val="0"/>
      <w:marTop w:val="0"/>
      <w:marBottom w:val="0"/>
      <w:divBdr>
        <w:top w:val="none" w:sz="0" w:space="0" w:color="auto"/>
        <w:left w:val="none" w:sz="0" w:space="0" w:color="auto"/>
        <w:bottom w:val="none" w:sz="0" w:space="0" w:color="auto"/>
        <w:right w:val="none" w:sz="0" w:space="0" w:color="auto"/>
      </w:divBdr>
    </w:div>
    <w:div w:id="1987657567">
      <w:bodyDiv w:val="1"/>
      <w:marLeft w:val="0"/>
      <w:marRight w:val="0"/>
      <w:marTop w:val="0"/>
      <w:marBottom w:val="0"/>
      <w:divBdr>
        <w:top w:val="none" w:sz="0" w:space="0" w:color="auto"/>
        <w:left w:val="none" w:sz="0" w:space="0" w:color="auto"/>
        <w:bottom w:val="none" w:sz="0" w:space="0" w:color="auto"/>
        <w:right w:val="none" w:sz="0" w:space="0" w:color="auto"/>
      </w:divBdr>
    </w:div>
    <w:div w:id="1994064454">
      <w:bodyDiv w:val="1"/>
      <w:marLeft w:val="0"/>
      <w:marRight w:val="0"/>
      <w:marTop w:val="0"/>
      <w:marBottom w:val="0"/>
      <w:divBdr>
        <w:top w:val="none" w:sz="0" w:space="0" w:color="auto"/>
        <w:left w:val="none" w:sz="0" w:space="0" w:color="auto"/>
        <w:bottom w:val="none" w:sz="0" w:space="0" w:color="auto"/>
        <w:right w:val="none" w:sz="0" w:space="0" w:color="auto"/>
      </w:divBdr>
      <w:divsChild>
        <w:div w:id="119808702">
          <w:marLeft w:val="0"/>
          <w:marRight w:val="0"/>
          <w:marTop w:val="0"/>
          <w:marBottom w:val="0"/>
          <w:divBdr>
            <w:top w:val="none" w:sz="0" w:space="0" w:color="auto"/>
            <w:left w:val="none" w:sz="0" w:space="0" w:color="auto"/>
            <w:bottom w:val="none" w:sz="0" w:space="0" w:color="auto"/>
            <w:right w:val="none" w:sz="0" w:space="0" w:color="auto"/>
          </w:divBdr>
        </w:div>
      </w:divsChild>
    </w:div>
    <w:div w:id="2027637232">
      <w:bodyDiv w:val="1"/>
      <w:marLeft w:val="0"/>
      <w:marRight w:val="0"/>
      <w:marTop w:val="0"/>
      <w:marBottom w:val="0"/>
      <w:divBdr>
        <w:top w:val="none" w:sz="0" w:space="0" w:color="auto"/>
        <w:left w:val="none" w:sz="0" w:space="0" w:color="auto"/>
        <w:bottom w:val="none" w:sz="0" w:space="0" w:color="auto"/>
        <w:right w:val="none" w:sz="0" w:space="0" w:color="auto"/>
      </w:divBdr>
    </w:div>
    <w:div w:id="2030403368">
      <w:bodyDiv w:val="1"/>
      <w:marLeft w:val="0"/>
      <w:marRight w:val="0"/>
      <w:marTop w:val="0"/>
      <w:marBottom w:val="0"/>
      <w:divBdr>
        <w:top w:val="none" w:sz="0" w:space="0" w:color="auto"/>
        <w:left w:val="none" w:sz="0" w:space="0" w:color="auto"/>
        <w:bottom w:val="none" w:sz="0" w:space="0" w:color="auto"/>
        <w:right w:val="none" w:sz="0" w:space="0" w:color="auto"/>
      </w:divBdr>
    </w:div>
    <w:div w:id="2070881714">
      <w:bodyDiv w:val="1"/>
      <w:marLeft w:val="0"/>
      <w:marRight w:val="0"/>
      <w:marTop w:val="0"/>
      <w:marBottom w:val="0"/>
      <w:divBdr>
        <w:top w:val="none" w:sz="0" w:space="0" w:color="auto"/>
        <w:left w:val="none" w:sz="0" w:space="0" w:color="auto"/>
        <w:bottom w:val="none" w:sz="0" w:space="0" w:color="auto"/>
        <w:right w:val="none" w:sz="0" w:space="0" w:color="auto"/>
      </w:divBdr>
    </w:div>
    <w:div w:id="2096707491">
      <w:bodyDiv w:val="1"/>
      <w:marLeft w:val="0"/>
      <w:marRight w:val="0"/>
      <w:marTop w:val="0"/>
      <w:marBottom w:val="0"/>
      <w:divBdr>
        <w:top w:val="none" w:sz="0" w:space="0" w:color="auto"/>
        <w:left w:val="none" w:sz="0" w:space="0" w:color="auto"/>
        <w:bottom w:val="none" w:sz="0" w:space="0" w:color="auto"/>
        <w:right w:val="none" w:sz="0" w:space="0" w:color="auto"/>
      </w:divBdr>
    </w:div>
    <w:div w:id="2108698481">
      <w:bodyDiv w:val="1"/>
      <w:marLeft w:val="0"/>
      <w:marRight w:val="0"/>
      <w:marTop w:val="0"/>
      <w:marBottom w:val="0"/>
      <w:divBdr>
        <w:top w:val="none" w:sz="0" w:space="0" w:color="auto"/>
        <w:left w:val="none" w:sz="0" w:space="0" w:color="auto"/>
        <w:bottom w:val="none" w:sz="0" w:space="0" w:color="auto"/>
        <w:right w:val="none" w:sz="0" w:space="0" w:color="auto"/>
      </w:divBdr>
    </w:div>
    <w:div w:id="2112503691">
      <w:bodyDiv w:val="1"/>
      <w:marLeft w:val="0"/>
      <w:marRight w:val="0"/>
      <w:marTop w:val="0"/>
      <w:marBottom w:val="0"/>
      <w:divBdr>
        <w:top w:val="none" w:sz="0" w:space="0" w:color="auto"/>
        <w:left w:val="none" w:sz="0" w:space="0" w:color="auto"/>
        <w:bottom w:val="none" w:sz="0" w:space="0" w:color="auto"/>
        <w:right w:val="none" w:sz="0" w:space="0" w:color="auto"/>
      </w:divBdr>
    </w:div>
    <w:div w:id="2122449508">
      <w:bodyDiv w:val="1"/>
      <w:marLeft w:val="0"/>
      <w:marRight w:val="0"/>
      <w:marTop w:val="0"/>
      <w:marBottom w:val="0"/>
      <w:divBdr>
        <w:top w:val="none" w:sz="0" w:space="0" w:color="auto"/>
        <w:left w:val="none" w:sz="0" w:space="0" w:color="auto"/>
        <w:bottom w:val="none" w:sz="0" w:space="0" w:color="auto"/>
        <w:right w:val="none" w:sz="0" w:space="0" w:color="auto"/>
      </w:divBdr>
      <w:divsChild>
        <w:div w:id="13301331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3.bin"/><Relationship Id="rId21" Type="http://schemas.openxmlformats.org/officeDocument/2006/relationships/image" Target="media/image5.wmf"/><Relationship Id="rId42" Type="http://schemas.openxmlformats.org/officeDocument/2006/relationships/oleObject" Target="embeddings/oleObject13.bin"/><Relationship Id="rId63" Type="http://schemas.openxmlformats.org/officeDocument/2006/relationships/oleObject" Target="embeddings/oleObject23.bin"/><Relationship Id="rId84" Type="http://schemas.openxmlformats.org/officeDocument/2006/relationships/oleObject" Target="embeddings/oleObject33.bin"/><Relationship Id="rId138" Type="http://schemas.openxmlformats.org/officeDocument/2006/relationships/oleObject" Target="embeddings/oleObject66.bin"/><Relationship Id="rId159" Type="http://schemas.openxmlformats.org/officeDocument/2006/relationships/image" Target="media/image67.wmf"/><Relationship Id="rId170" Type="http://schemas.openxmlformats.org/officeDocument/2006/relationships/oleObject" Target="embeddings/oleObject85.bin"/><Relationship Id="rId191" Type="http://schemas.openxmlformats.org/officeDocument/2006/relationships/image" Target="media/image78.wmf"/><Relationship Id="rId205" Type="http://schemas.openxmlformats.org/officeDocument/2006/relationships/image" Target="media/image85.wmf"/><Relationship Id="rId107" Type="http://schemas.openxmlformats.org/officeDocument/2006/relationships/image" Target="media/image46.wmf"/><Relationship Id="rId11" Type="http://schemas.openxmlformats.org/officeDocument/2006/relationships/header" Target="header2.xml"/><Relationship Id="rId32" Type="http://schemas.openxmlformats.org/officeDocument/2006/relationships/oleObject" Target="embeddings/oleObject8.bin"/><Relationship Id="rId53" Type="http://schemas.openxmlformats.org/officeDocument/2006/relationships/chart" Target="charts/chart1.xml"/><Relationship Id="rId74" Type="http://schemas.openxmlformats.org/officeDocument/2006/relationships/oleObject" Target="embeddings/oleObject28.bin"/><Relationship Id="rId128" Type="http://schemas.openxmlformats.org/officeDocument/2006/relationships/oleObject" Target="embeddings/oleObject60.bin"/><Relationship Id="rId149" Type="http://schemas.openxmlformats.org/officeDocument/2006/relationships/image" Target="media/image62.wmf"/><Relationship Id="rId5" Type="http://schemas.openxmlformats.org/officeDocument/2006/relationships/settings" Target="settings.xml"/><Relationship Id="rId90" Type="http://schemas.openxmlformats.org/officeDocument/2006/relationships/oleObject" Target="embeddings/oleObject36.bin"/><Relationship Id="rId95" Type="http://schemas.openxmlformats.org/officeDocument/2006/relationships/oleObject" Target="embeddings/oleObject39.bin"/><Relationship Id="rId160" Type="http://schemas.openxmlformats.org/officeDocument/2006/relationships/oleObject" Target="embeddings/oleObject78.bin"/><Relationship Id="rId165" Type="http://schemas.openxmlformats.org/officeDocument/2006/relationships/oleObject" Target="embeddings/oleObject82.bin"/><Relationship Id="rId181" Type="http://schemas.openxmlformats.org/officeDocument/2006/relationships/oleObject" Target="embeddings/oleObject92.bin"/><Relationship Id="rId186" Type="http://schemas.openxmlformats.org/officeDocument/2006/relationships/image" Target="media/image75.png"/><Relationship Id="rId216" Type="http://schemas.openxmlformats.org/officeDocument/2006/relationships/image" Target="media/image94.emf"/><Relationship Id="rId211" Type="http://schemas.openxmlformats.org/officeDocument/2006/relationships/image" Target="media/image89.jpeg"/><Relationship Id="rId22" Type="http://schemas.openxmlformats.org/officeDocument/2006/relationships/oleObject" Target="embeddings/oleObject3.bin"/><Relationship Id="rId27" Type="http://schemas.openxmlformats.org/officeDocument/2006/relationships/image" Target="media/image8.wmf"/><Relationship Id="rId43" Type="http://schemas.openxmlformats.org/officeDocument/2006/relationships/image" Target="media/image16.wmf"/><Relationship Id="rId48" Type="http://schemas.openxmlformats.org/officeDocument/2006/relationships/oleObject" Target="embeddings/oleObject16.bin"/><Relationship Id="rId64" Type="http://schemas.openxmlformats.org/officeDocument/2006/relationships/image" Target="media/image26.wmf"/><Relationship Id="rId69" Type="http://schemas.openxmlformats.org/officeDocument/2006/relationships/oleObject" Target="embeddings/oleObject26.bin"/><Relationship Id="rId113" Type="http://schemas.openxmlformats.org/officeDocument/2006/relationships/oleObject" Target="embeddings/oleObject50.bin"/><Relationship Id="rId118" Type="http://schemas.openxmlformats.org/officeDocument/2006/relationships/oleObject" Target="embeddings/oleObject54.bin"/><Relationship Id="rId134" Type="http://schemas.openxmlformats.org/officeDocument/2006/relationships/oleObject" Target="embeddings/oleObject64.bin"/><Relationship Id="rId139" Type="http://schemas.openxmlformats.org/officeDocument/2006/relationships/image" Target="media/image58.wmf"/><Relationship Id="rId80" Type="http://schemas.openxmlformats.org/officeDocument/2006/relationships/oleObject" Target="embeddings/oleObject31.bin"/><Relationship Id="rId85" Type="http://schemas.openxmlformats.org/officeDocument/2006/relationships/image" Target="media/image37.wmf"/><Relationship Id="rId150" Type="http://schemas.openxmlformats.org/officeDocument/2006/relationships/oleObject" Target="embeddings/oleObject73.bin"/><Relationship Id="rId155" Type="http://schemas.openxmlformats.org/officeDocument/2006/relationships/image" Target="media/image65.wmf"/><Relationship Id="rId171" Type="http://schemas.openxmlformats.org/officeDocument/2006/relationships/oleObject" Target="embeddings/oleObject86.bin"/><Relationship Id="rId176" Type="http://schemas.openxmlformats.org/officeDocument/2006/relationships/image" Target="media/image72.wmf"/><Relationship Id="rId192" Type="http://schemas.openxmlformats.org/officeDocument/2006/relationships/oleObject" Target="embeddings/oleObject99.bin"/><Relationship Id="rId197" Type="http://schemas.openxmlformats.org/officeDocument/2006/relationships/image" Target="media/image81.wmf"/><Relationship Id="rId206" Type="http://schemas.openxmlformats.org/officeDocument/2006/relationships/oleObject" Target="embeddings/oleObject106.bin"/><Relationship Id="rId201" Type="http://schemas.openxmlformats.org/officeDocument/2006/relationships/image" Target="media/image83.wmf"/><Relationship Id="rId222" Type="http://schemas.openxmlformats.org/officeDocument/2006/relationships/theme" Target="theme/theme1.xml"/><Relationship Id="rId12" Type="http://schemas.openxmlformats.org/officeDocument/2006/relationships/header" Target="header3.xml"/><Relationship Id="rId17" Type="http://schemas.openxmlformats.org/officeDocument/2006/relationships/image" Target="media/image3.wmf"/><Relationship Id="rId33" Type="http://schemas.openxmlformats.org/officeDocument/2006/relationships/image" Target="media/image11.wmf"/><Relationship Id="rId38" Type="http://schemas.openxmlformats.org/officeDocument/2006/relationships/oleObject" Target="embeddings/oleObject11.bin"/><Relationship Id="rId59" Type="http://schemas.openxmlformats.org/officeDocument/2006/relationships/oleObject" Target="embeddings/oleObject21.bin"/><Relationship Id="rId103" Type="http://schemas.openxmlformats.org/officeDocument/2006/relationships/oleObject" Target="embeddings/oleObject44.bin"/><Relationship Id="rId108" Type="http://schemas.openxmlformats.org/officeDocument/2006/relationships/oleObject" Target="embeddings/oleObject47.bin"/><Relationship Id="rId124" Type="http://schemas.openxmlformats.org/officeDocument/2006/relationships/oleObject" Target="embeddings/oleObject57.bin"/><Relationship Id="rId129" Type="http://schemas.openxmlformats.org/officeDocument/2006/relationships/oleObject" Target="embeddings/oleObject61.bin"/><Relationship Id="rId54" Type="http://schemas.openxmlformats.org/officeDocument/2006/relationships/image" Target="media/image21.wmf"/><Relationship Id="rId70" Type="http://schemas.openxmlformats.org/officeDocument/2006/relationships/image" Target="media/image29.emf"/><Relationship Id="rId75" Type="http://schemas.openxmlformats.org/officeDocument/2006/relationships/image" Target="media/image32.wmf"/><Relationship Id="rId91" Type="http://schemas.openxmlformats.org/officeDocument/2006/relationships/oleObject" Target="embeddings/oleObject37.bin"/><Relationship Id="rId96" Type="http://schemas.openxmlformats.org/officeDocument/2006/relationships/image" Target="media/image42.wmf"/><Relationship Id="rId140" Type="http://schemas.openxmlformats.org/officeDocument/2006/relationships/oleObject" Target="embeddings/oleObject67.bin"/><Relationship Id="rId145" Type="http://schemas.openxmlformats.org/officeDocument/2006/relationships/oleObject" Target="embeddings/oleObject70.bin"/><Relationship Id="rId161" Type="http://schemas.openxmlformats.org/officeDocument/2006/relationships/oleObject" Target="embeddings/oleObject79.bin"/><Relationship Id="rId166" Type="http://schemas.openxmlformats.org/officeDocument/2006/relationships/oleObject" Target="embeddings/oleObject83.bin"/><Relationship Id="rId182" Type="http://schemas.openxmlformats.org/officeDocument/2006/relationships/oleObject" Target="embeddings/oleObject93.bin"/><Relationship Id="rId187" Type="http://schemas.openxmlformats.org/officeDocument/2006/relationships/image" Target="media/image76.wmf"/><Relationship Id="rId217" Type="http://schemas.openxmlformats.org/officeDocument/2006/relationships/image" Target="media/image95.jp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90.png"/><Relationship Id="rId23" Type="http://schemas.openxmlformats.org/officeDocument/2006/relationships/image" Target="media/image6.wmf"/><Relationship Id="rId28" Type="http://schemas.openxmlformats.org/officeDocument/2006/relationships/oleObject" Target="embeddings/oleObject6.bin"/><Relationship Id="rId49" Type="http://schemas.openxmlformats.org/officeDocument/2006/relationships/image" Target="media/image19.wmf"/><Relationship Id="rId114" Type="http://schemas.openxmlformats.org/officeDocument/2006/relationships/oleObject" Target="embeddings/oleObject51.bin"/><Relationship Id="rId119" Type="http://schemas.openxmlformats.org/officeDocument/2006/relationships/image" Target="media/image50.wmf"/><Relationship Id="rId44" Type="http://schemas.openxmlformats.org/officeDocument/2006/relationships/oleObject" Target="embeddings/oleObject14.bin"/><Relationship Id="rId60" Type="http://schemas.openxmlformats.org/officeDocument/2006/relationships/image" Target="media/image24.wmf"/><Relationship Id="rId65" Type="http://schemas.openxmlformats.org/officeDocument/2006/relationships/oleObject" Target="embeddings/oleObject24.bin"/><Relationship Id="rId81" Type="http://schemas.openxmlformats.org/officeDocument/2006/relationships/image" Target="media/image35.wmf"/><Relationship Id="rId86" Type="http://schemas.openxmlformats.org/officeDocument/2006/relationships/oleObject" Target="embeddings/oleObject34.bin"/><Relationship Id="rId130" Type="http://schemas.openxmlformats.org/officeDocument/2006/relationships/oleObject" Target="embeddings/oleObject62.bin"/><Relationship Id="rId135" Type="http://schemas.openxmlformats.org/officeDocument/2006/relationships/image" Target="media/image56.wmf"/><Relationship Id="rId151" Type="http://schemas.openxmlformats.org/officeDocument/2006/relationships/image" Target="media/image63.wmf"/><Relationship Id="rId156" Type="http://schemas.openxmlformats.org/officeDocument/2006/relationships/oleObject" Target="embeddings/oleObject76.bin"/><Relationship Id="rId177" Type="http://schemas.openxmlformats.org/officeDocument/2006/relationships/oleObject" Target="embeddings/oleObject90.bin"/><Relationship Id="rId198" Type="http://schemas.openxmlformats.org/officeDocument/2006/relationships/oleObject" Target="embeddings/oleObject102.bin"/><Relationship Id="rId172" Type="http://schemas.openxmlformats.org/officeDocument/2006/relationships/oleObject" Target="embeddings/oleObject87.bin"/><Relationship Id="rId193" Type="http://schemas.openxmlformats.org/officeDocument/2006/relationships/image" Target="media/image79.wmf"/><Relationship Id="rId202" Type="http://schemas.openxmlformats.org/officeDocument/2006/relationships/oleObject" Target="embeddings/oleObject104.bin"/><Relationship Id="rId207" Type="http://schemas.openxmlformats.org/officeDocument/2006/relationships/image" Target="media/image86.png"/><Relationship Id="rId13" Type="http://schemas.openxmlformats.org/officeDocument/2006/relationships/footer" Target="footer2.xml"/><Relationship Id="rId18" Type="http://schemas.openxmlformats.org/officeDocument/2006/relationships/oleObject" Target="embeddings/oleObject1.bin"/><Relationship Id="rId39" Type="http://schemas.openxmlformats.org/officeDocument/2006/relationships/image" Target="media/image14.wmf"/><Relationship Id="rId109" Type="http://schemas.openxmlformats.org/officeDocument/2006/relationships/image" Target="media/image47.wmf"/><Relationship Id="rId34" Type="http://schemas.openxmlformats.org/officeDocument/2006/relationships/oleObject" Target="embeddings/oleObject9.bin"/><Relationship Id="rId50" Type="http://schemas.openxmlformats.org/officeDocument/2006/relationships/oleObject" Target="embeddings/oleObject17.bin"/><Relationship Id="rId55" Type="http://schemas.openxmlformats.org/officeDocument/2006/relationships/oleObject" Target="embeddings/oleObject19.bin"/><Relationship Id="rId76" Type="http://schemas.openxmlformats.org/officeDocument/2006/relationships/oleObject" Target="embeddings/oleObject29.bin"/><Relationship Id="rId97" Type="http://schemas.openxmlformats.org/officeDocument/2006/relationships/oleObject" Target="embeddings/oleObject40.bin"/><Relationship Id="rId104" Type="http://schemas.openxmlformats.org/officeDocument/2006/relationships/image" Target="media/image45.wmf"/><Relationship Id="rId120" Type="http://schemas.openxmlformats.org/officeDocument/2006/relationships/oleObject" Target="embeddings/oleObject55.bin"/><Relationship Id="rId125" Type="http://schemas.openxmlformats.org/officeDocument/2006/relationships/image" Target="media/image53.wmf"/><Relationship Id="rId141" Type="http://schemas.openxmlformats.org/officeDocument/2006/relationships/image" Target="media/image59.wmf"/><Relationship Id="rId146" Type="http://schemas.openxmlformats.org/officeDocument/2006/relationships/image" Target="media/image61.wmf"/><Relationship Id="rId167" Type="http://schemas.openxmlformats.org/officeDocument/2006/relationships/image" Target="media/image69.wmf"/><Relationship Id="rId188" Type="http://schemas.openxmlformats.org/officeDocument/2006/relationships/oleObject" Target="embeddings/oleObject97.bin"/><Relationship Id="rId7" Type="http://schemas.openxmlformats.org/officeDocument/2006/relationships/footnotes" Target="footnotes.xml"/><Relationship Id="rId71" Type="http://schemas.openxmlformats.org/officeDocument/2006/relationships/image" Target="media/image30.wmf"/><Relationship Id="rId92" Type="http://schemas.openxmlformats.org/officeDocument/2006/relationships/image" Target="media/image40.wmf"/><Relationship Id="rId162" Type="http://schemas.openxmlformats.org/officeDocument/2006/relationships/image" Target="media/image68.wmf"/><Relationship Id="rId183" Type="http://schemas.openxmlformats.org/officeDocument/2006/relationships/oleObject" Target="embeddings/oleObject94.bin"/><Relationship Id="rId213" Type="http://schemas.openxmlformats.org/officeDocument/2006/relationships/image" Target="media/image91.png"/><Relationship Id="rId218" Type="http://schemas.openxmlformats.org/officeDocument/2006/relationships/image" Target="media/image96.emf"/><Relationship Id="rId2" Type="http://schemas.openxmlformats.org/officeDocument/2006/relationships/numbering" Target="numbering.xml"/><Relationship Id="rId29" Type="http://schemas.openxmlformats.org/officeDocument/2006/relationships/image" Target="media/image9.wmf"/><Relationship Id="rId24" Type="http://schemas.openxmlformats.org/officeDocument/2006/relationships/oleObject" Target="embeddings/oleObject4.bin"/><Relationship Id="rId40" Type="http://schemas.openxmlformats.org/officeDocument/2006/relationships/oleObject" Target="embeddings/oleObject12.bin"/><Relationship Id="rId45" Type="http://schemas.openxmlformats.org/officeDocument/2006/relationships/image" Target="media/image17.wmf"/><Relationship Id="rId66" Type="http://schemas.openxmlformats.org/officeDocument/2006/relationships/image" Target="media/image27.wmf"/><Relationship Id="rId87" Type="http://schemas.openxmlformats.org/officeDocument/2006/relationships/image" Target="media/image38.wmf"/><Relationship Id="rId110" Type="http://schemas.openxmlformats.org/officeDocument/2006/relationships/oleObject" Target="embeddings/oleObject48.bin"/><Relationship Id="rId115" Type="http://schemas.openxmlformats.org/officeDocument/2006/relationships/oleObject" Target="embeddings/oleObject52.bin"/><Relationship Id="rId131" Type="http://schemas.openxmlformats.org/officeDocument/2006/relationships/image" Target="media/image54.wmf"/><Relationship Id="rId136" Type="http://schemas.openxmlformats.org/officeDocument/2006/relationships/oleObject" Target="embeddings/oleObject65.bin"/><Relationship Id="rId157" Type="http://schemas.openxmlformats.org/officeDocument/2006/relationships/image" Target="media/image66.wmf"/><Relationship Id="rId178" Type="http://schemas.openxmlformats.org/officeDocument/2006/relationships/image" Target="media/image73.wmf"/><Relationship Id="rId61" Type="http://schemas.openxmlformats.org/officeDocument/2006/relationships/oleObject" Target="embeddings/oleObject22.bin"/><Relationship Id="rId82" Type="http://schemas.openxmlformats.org/officeDocument/2006/relationships/oleObject" Target="embeddings/oleObject32.bin"/><Relationship Id="rId152" Type="http://schemas.openxmlformats.org/officeDocument/2006/relationships/oleObject" Target="embeddings/oleObject74.bin"/><Relationship Id="rId173" Type="http://schemas.openxmlformats.org/officeDocument/2006/relationships/image" Target="media/image71.wmf"/><Relationship Id="rId194" Type="http://schemas.openxmlformats.org/officeDocument/2006/relationships/oleObject" Target="embeddings/oleObject100.bin"/><Relationship Id="rId199" Type="http://schemas.openxmlformats.org/officeDocument/2006/relationships/image" Target="media/image82.wmf"/><Relationship Id="rId203" Type="http://schemas.openxmlformats.org/officeDocument/2006/relationships/image" Target="media/image84.wmf"/><Relationship Id="rId208" Type="http://schemas.openxmlformats.org/officeDocument/2006/relationships/image" Target="media/image87.wmf"/><Relationship Id="rId19" Type="http://schemas.openxmlformats.org/officeDocument/2006/relationships/image" Target="media/image4.wmf"/><Relationship Id="rId14" Type="http://schemas.openxmlformats.org/officeDocument/2006/relationships/image" Target="media/image1.jpeg"/><Relationship Id="rId30" Type="http://schemas.openxmlformats.org/officeDocument/2006/relationships/oleObject" Target="embeddings/oleObject7.bin"/><Relationship Id="rId35" Type="http://schemas.openxmlformats.org/officeDocument/2006/relationships/image" Target="media/image12.wmf"/><Relationship Id="rId56" Type="http://schemas.openxmlformats.org/officeDocument/2006/relationships/image" Target="media/image22.wmf"/><Relationship Id="rId77" Type="http://schemas.openxmlformats.org/officeDocument/2006/relationships/image" Target="media/image33.wmf"/><Relationship Id="rId100" Type="http://schemas.openxmlformats.org/officeDocument/2006/relationships/oleObject" Target="embeddings/oleObject42.bin"/><Relationship Id="rId105" Type="http://schemas.openxmlformats.org/officeDocument/2006/relationships/oleObject" Target="embeddings/oleObject45.bin"/><Relationship Id="rId126" Type="http://schemas.openxmlformats.org/officeDocument/2006/relationships/oleObject" Target="embeddings/oleObject58.bin"/><Relationship Id="rId147" Type="http://schemas.openxmlformats.org/officeDocument/2006/relationships/oleObject" Target="embeddings/oleObject71.bin"/><Relationship Id="rId168" Type="http://schemas.openxmlformats.org/officeDocument/2006/relationships/oleObject" Target="embeddings/oleObject84.bin"/><Relationship Id="rId8" Type="http://schemas.openxmlformats.org/officeDocument/2006/relationships/endnotes" Target="endnotes.xml"/><Relationship Id="rId51" Type="http://schemas.openxmlformats.org/officeDocument/2006/relationships/image" Target="media/image20.wmf"/><Relationship Id="rId72" Type="http://schemas.openxmlformats.org/officeDocument/2006/relationships/oleObject" Target="embeddings/oleObject27.bin"/><Relationship Id="rId93" Type="http://schemas.openxmlformats.org/officeDocument/2006/relationships/oleObject" Target="embeddings/oleObject38.bin"/><Relationship Id="rId98" Type="http://schemas.openxmlformats.org/officeDocument/2006/relationships/image" Target="media/image43.wmf"/><Relationship Id="rId121" Type="http://schemas.openxmlformats.org/officeDocument/2006/relationships/image" Target="media/image51.wmf"/><Relationship Id="rId142" Type="http://schemas.openxmlformats.org/officeDocument/2006/relationships/oleObject" Target="embeddings/oleObject68.bin"/><Relationship Id="rId163" Type="http://schemas.openxmlformats.org/officeDocument/2006/relationships/oleObject" Target="embeddings/oleObject80.bin"/><Relationship Id="rId184" Type="http://schemas.openxmlformats.org/officeDocument/2006/relationships/oleObject" Target="embeddings/oleObject95.bin"/><Relationship Id="rId189" Type="http://schemas.openxmlformats.org/officeDocument/2006/relationships/image" Target="media/image77.wmf"/><Relationship Id="rId219" Type="http://schemas.openxmlformats.org/officeDocument/2006/relationships/image" Target="media/image97.emf"/><Relationship Id="rId3" Type="http://schemas.openxmlformats.org/officeDocument/2006/relationships/styles" Target="styles.xml"/><Relationship Id="rId214" Type="http://schemas.openxmlformats.org/officeDocument/2006/relationships/image" Target="media/image92.png"/><Relationship Id="rId25" Type="http://schemas.openxmlformats.org/officeDocument/2006/relationships/image" Target="media/image7.wmf"/><Relationship Id="rId46" Type="http://schemas.openxmlformats.org/officeDocument/2006/relationships/oleObject" Target="embeddings/oleObject15.bin"/><Relationship Id="rId67" Type="http://schemas.openxmlformats.org/officeDocument/2006/relationships/oleObject" Target="embeddings/oleObject25.bin"/><Relationship Id="rId116" Type="http://schemas.openxmlformats.org/officeDocument/2006/relationships/image" Target="media/image49.wmf"/><Relationship Id="rId137" Type="http://schemas.openxmlformats.org/officeDocument/2006/relationships/image" Target="media/image57.wmf"/><Relationship Id="rId158" Type="http://schemas.openxmlformats.org/officeDocument/2006/relationships/oleObject" Target="embeddings/oleObject77.bin"/><Relationship Id="rId20" Type="http://schemas.openxmlformats.org/officeDocument/2006/relationships/oleObject" Target="embeddings/oleObject2.bin"/><Relationship Id="rId41" Type="http://schemas.openxmlformats.org/officeDocument/2006/relationships/image" Target="media/image15.wmf"/><Relationship Id="rId62" Type="http://schemas.openxmlformats.org/officeDocument/2006/relationships/image" Target="media/image25.wmf"/><Relationship Id="rId83" Type="http://schemas.openxmlformats.org/officeDocument/2006/relationships/image" Target="media/image36.wmf"/><Relationship Id="rId88" Type="http://schemas.openxmlformats.org/officeDocument/2006/relationships/oleObject" Target="embeddings/oleObject35.bin"/><Relationship Id="rId111" Type="http://schemas.openxmlformats.org/officeDocument/2006/relationships/image" Target="media/image48.wmf"/><Relationship Id="rId132" Type="http://schemas.openxmlformats.org/officeDocument/2006/relationships/oleObject" Target="embeddings/oleObject63.bin"/><Relationship Id="rId153" Type="http://schemas.openxmlformats.org/officeDocument/2006/relationships/image" Target="media/image64.wmf"/><Relationship Id="rId174" Type="http://schemas.openxmlformats.org/officeDocument/2006/relationships/oleObject" Target="embeddings/oleObject88.bin"/><Relationship Id="rId179" Type="http://schemas.openxmlformats.org/officeDocument/2006/relationships/oleObject" Target="embeddings/oleObject91.bin"/><Relationship Id="rId195" Type="http://schemas.openxmlformats.org/officeDocument/2006/relationships/image" Target="media/image80.wmf"/><Relationship Id="rId209" Type="http://schemas.openxmlformats.org/officeDocument/2006/relationships/oleObject" Target="embeddings/oleObject107.bin"/><Relationship Id="rId190" Type="http://schemas.openxmlformats.org/officeDocument/2006/relationships/oleObject" Target="embeddings/oleObject98.bin"/><Relationship Id="rId204" Type="http://schemas.openxmlformats.org/officeDocument/2006/relationships/oleObject" Target="embeddings/oleObject105.bin"/><Relationship Id="rId220" Type="http://schemas.openxmlformats.org/officeDocument/2006/relationships/image" Target="media/image98.emf"/><Relationship Id="rId15" Type="http://schemas.openxmlformats.org/officeDocument/2006/relationships/footer" Target="footer3.xml"/><Relationship Id="rId36" Type="http://schemas.openxmlformats.org/officeDocument/2006/relationships/oleObject" Target="embeddings/oleObject10.bin"/><Relationship Id="rId57" Type="http://schemas.openxmlformats.org/officeDocument/2006/relationships/oleObject" Target="embeddings/oleObject20.bin"/><Relationship Id="rId106" Type="http://schemas.openxmlformats.org/officeDocument/2006/relationships/oleObject" Target="embeddings/oleObject46.bin"/><Relationship Id="rId127" Type="http://schemas.openxmlformats.org/officeDocument/2006/relationships/oleObject" Target="embeddings/oleObject59.bin"/><Relationship Id="rId10" Type="http://schemas.openxmlformats.org/officeDocument/2006/relationships/footer" Target="footer1.xml"/><Relationship Id="rId31" Type="http://schemas.openxmlformats.org/officeDocument/2006/relationships/image" Target="media/image10.wmf"/><Relationship Id="rId52" Type="http://schemas.openxmlformats.org/officeDocument/2006/relationships/oleObject" Target="embeddings/oleObject18.bin"/><Relationship Id="rId73" Type="http://schemas.openxmlformats.org/officeDocument/2006/relationships/image" Target="media/image31.wmf"/><Relationship Id="rId78" Type="http://schemas.openxmlformats.org/officeDocument/2006/relationships/oleObject" Target="embeddings/oleObject30.bin"/><Relationship Id="rId94" Type="http://schemas.openxmlformats.org/officeDocument/2006/relationships/image" Target="media/image41.wmf"/><Relationship Id="rId99" Type="http://schemas.openxmlformats.org/officeDocument/2006/relationships/oleObject" Target="embeddings/oleObject41.bin"/><Relationship Id="rId101" Type="http://schemas.openxmlformats.org/officeDocument/2006/relationships/image" Target="media/image44.wmf"/><Relationship Id="rId122" Type="http://schemas.openxmlformats.org/officeDocument/2006/relationships/oleObject" Target="embeddings/oleObject56.bin"/><Relationship Id="rId143" Type="http://schemas.openxmlformats.org/officeDocument/2006/relationships/image" Target="media/image60.wmf"/><Relationship Id="rId148" Type="http://schemas.openxmlformats.org/officeDocument/2006/relationships/oleObject" Target="embeddings/oleObject72.bin"/><Relationship Id="rId164" Type="http://schemas.openxmlformats.org/officeDocument/2006/relationships/oleObject" Target="embeddings/oleObject81.bin"/><Relationship Id="rId169" Type="http://schemas.openxmlformats.org/officeDocument/2006/relationships/image" Target="media/image70.wmf"/><Relationship Id="rId185" Type="http://schemas.openxmlformats.org/officeDocument/2006/relationships/oleObject" Target="embeddings/oleObject96.bin"/><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74.wmf"/><Relationship Id="rId210" Type="http://schemas.openxmlformats.org/officeDocument/2006/relationships/image" Target="media/image88.jpeg"/><Relationship Id="rId215" Type="http://schemas.openxmlformats.org/officeDocument/2006/relationships/image" Target="media/image93.emf"/><Relationship Id="rId26" Type="http://schemas.openxmlformats.org/officeDocument/2006/relationships/oleObject" Target="embeddings/oleObject5.bin"/><Relationship Id="rId47" Type="http://schemas.openxmlformats.org/officeDocument/2006/relationships/image" Target="media/image18.wmf"/><Relationship Id="rId68" Type="http://schemas.openxmlformats.org/officeDocument/2006/relationships/image" Target="media/image28.wmf"/><Relationship Id="rId89" Type="http://schemas.openxmlformats.org/officeDocument/2006/relationships/image" Target="media/image39.wmf"/><Relationship Id="rId112" Type="http://schemas.openxmlformats.org/officeDocument/2006/relationships/oleObject" Target="embeddings/oleObject49.bin"/><Relationship Id="rId133" Type="http://schemas.openxmlformats.org/officeDocument/2006/relationships/image" Target="media/image55.wmf"/><Relationship Id="rId154" Type="http://schemas.openxmlformats.org/officeDocument/2006/relationships/oleObject" Target="embeddings/oleObject75.bin"/><Relationship Id="rId175" Type="http://schemas.openxmlformats.org/officeDocument/2006/relationships/oleObject" Target="embeddings/oleObject89.bin"/><Relationship Id="rId196" Type="http://schemas.openxmlformats.org/officeDocument/2006/relationships/oleObject" Target="embeddings/oleObject101.bin"/><Relationship Id="rId200" Type="http://schemas.openxmlformats.org/officeDocument/2006/relationships/oleObject" Target="embeddings/oleObject103.bin"/><Relationship Id="rId16" Type="http://schemas.openxmlformats.org/officeDocument/2006/relationships/image" Target="media/image2.jpg"/><Relationship Id="rId221" Type="http://schemas.openxmlformats.org/officeDocument/2006/relationships/fontTable" Target="fontTable.xml"/><Relationship Id="rId37" Type="http://schemas.openxmlformats.org/officeDocument/2006/relationships/image" Target="media/image13.wmf"/><Relationship Id="rId58" Type="http://schemas.openxmlformats.org/officeDocument/2006/relationships/image" Target="media/image23.wmf"/><Relationship Id="rId79" Type="http://schemas.openxmlformats.org/officeDocument/2006/relationships/image" Target="media/image34.wmf"/><Relationship Id="rId102" Type="http://schemas.openxmlformats.org/officeDocument/2006/relationships/oleObject" Target="embeddings/oleObject43.bin"/><Relationship Id="rId123" Type="http://schemas.openxmlformats.org/officeDocument/2006/relationships/image" Target="media/image52.wmf"/><Relationship Id="rId144" Type="http://schemas.openxmlformats.org/officeDocument/2006/relationships/oleObject" Target="embeddings/oleObject69.bin"/></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30095;&#21202;&#21439;&#22522;&#20934;&#22320;&#20215;&#36164;&#26009;\&#30095;&#21202;&#21439;&#22303;&#22320;&#23450;&#32423;&#32467;&#26524;\&#30095;&#21202;&#21439;&#22478;&#21306;Frequenc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65700641586469"/>
          <c:y val="4.93715891193564E-2"/>
          <c:w val="0.81602817876932054"/>
          <c:h val="0.76557585837603448"/>
        </c:manualLayout>
      </c:layout>
      <c:barChart>
        <c:barDir val="col"/>
        <c:grouping val="clustered"/>
        <c:varyColors val="0"/>
        <c:ser>
          <c:idx val="0"/>
          <c:order val="0"/>
          <c:tx>
            <c:strRef>
              <c:f>Frequency!$C$1</c:f>
              <c:strCache>
                <c:ptCount val="1"/>
                <c:pt idx="0">
                  <c:v>Count</c:v>
                </c:pt>
              </c:strCache>
            </c:strRef>
          </c:tx>
          <c:spPr>
            <a:ln w="28575">
              <a:noFill/>
            </a:ln>
          </c:spPr>
          <c:invertIfNegative val="0"/>
          <c:cat>
            <c:numRef>
              <c:f>Frequency!$B$2:$B$101</c:f>
              <c:numCache>
                <c:formatCode>0</c:formatCode>
                <c:ptCount val="10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numCache>
            </c:numRef>
          </c:cat>
          <c:val>
            <c:numRef>
              <c:f>Frequency!$C$2:$C$101</c:f>
              <c:numCache>
                <c:formatCode>0.00000000000</c:formatCode>
                <c:ptCount val="100"/>
                <c:pt idx="0">
                  <c:v>285</c:v>
                </c:pt>
                <c:pt idx="1">
                  <c:v>819</c:v>
                </c:pt>
                <c:pt idx="2">
                  <c:v>733</c:v>
                </c:pt>
                <c:pt idx="3">
                  <c:v>845</c:v>
                </c:pt>
                <c:pt idx="4">
                  <c:v>1287</c:v>
                </c:pt>
                <c:pt idx="5">
                  <c:v>2130</c:v>
                </c:pt>
                <c:pt idx="6">
                  <c:v>2216</c:v>
                </c:pt>
                <c:pt idx="7">
                  <c:v>2531</c:v>
                </c:pt>
                <c:pt idx="8">
                  <c:v>2529</c:v>
                </c:pt>
                <c:pt idx="9">
                  <c:v>2363</c:v>
                </c:pt>
                <c:pt idx="10">
                  <c:v>2378</c:v>
                </c:pt>
                <c:pt idx="11">
                  <c:v>2240</c:v>
                </c:pt>
                <c:pt idx="12">
                  <c:v>2042</c:v>
                </c:pt>
                <c:pt idx="13">
                  <c:v>1909</c:v>
                </c:pt>
                <c:pt idx="14">
                  <c:v>1831</c:v>
                </c:pt>
                <c:pt idx="15">
                  <c:v>1916</c:v>
                </c:pt>
                <c:pt idx="16">
                  <c:v>1768</c:v>
                </c:pt>
                <c:pt idx="17">
                  <c:v>1703</c:v>
                </c:pt>
                <c:pt idx="18">
                  <c:v>1847</c:v>
                </c:pt>
                <c:pt idx="19">
                  <c:v>2053</c:v>
                </c:pt>
                <c:pt idx="20">
                  <c:v>2331</c:v>
                </c:pt>
                <c:pt idx="21">
                  <c:v>2203</c:v>
                </c:pt>
                <c:pt idx="22">
                  <c:v>2061</c:v>
                </c:pt>
                <c:pt idx="23">
                  <c:v>1955</c:v>
                </c:pt>
                <c:pt idx="24">
                  <c:v>1976</c:v>
                </c:pt>
                <c:pt idx="25">
                  <c:v>1737</c:v>
                </c:pt>
                <c:pt idx="26">
                  <c:v>1570</c:v>
                </c:pt>
                <c:pt idx="27">
                  <c:v>1389</c:v>
                </c:pt>
                <c:pt idx="28">
                  <c:v>1413</c:v>
                </c:pt>
                <c:pt idx="29">
                  <c:v>1427</c:v>
                </c:pt>
                <c:pt idx="30">
                  <c:v>1501</c:v>
                </c:pt>
                <c:pt idx="31">
                  <c:v>1692</c:v>
                </c:pt>
                <c:pt idx="32">
                  <c:v>1795</c:v>
                </c:pt>
                <c:pt idx="33">
                  <c:v>1686</c:v>
                </c:pt>
                <c:pt idx="34">
                  <c:v>1789</c:v>
                </c:pt>
                <c:pt idx="35">
                  <c:v>1663</c:v>
                </c:pt>
                <c:pt idx="36">
                  <c:v>1605</c:v>
                </c:pt>
                <c:pt idx="37">
                  <c:v>1596</c:v>
                </c:pt>
                <c:pt idx="38">
                  <c:v>1404</c:v>
                </c:pt>
                <c:pt idx="39">
                  <c:v>1476</c:v>
                </c:pt>
                <c:pt idx="40">
                  <c:v>1494</c:v>
                </c:pt>
                <c:pt idx="41">
                  <c:v>1513</c:v>
                </c:pt>
                <c:pt idx="42">
                  <c:v>1595</c:v>
                </c:pt>
                <c:pt idx="43">
                  <c:v>1596</c:v>
                </c:pt>
                <c:pt idx="44">
                  <c:v>1510</c:v>
                </c:pt>
                <c:pt idx="45">
                  <c:v>1455</c:v>
                </c:pt>
                <c:pt idx="46">
                  <c:v>1437</c:v>
                </c:pt>
                <c:pt idx="47">
                  <c:v>1359</c:v>
                </c:pt>
                <c:pt idx="48">
                  <c:v>1356</c:v>
                </c:pt>
                <c:pt idx="49">
                  <c:v>1219</c:v>
                </c:pt>
                <c:pt idx="50">
                  <c:v>1192</c:v>
                </c:pt>
                <c:pt idx="51">
                  <c:v>1103</c:v>
                </c:pt>
                <c:pt idx="52">
                  <c:v>982</c:v>
                </c:pt>
                <c:pt idx="53">
                  <c:v>999</c:v>
                </c:pt>
                <c:pt idx="54">
                  <c:v>884</c:v>
                </c:pt>
                <c:pt idx="55">
                  <c:v>853</c:v>
                </c:pt>
                <c:pt idx="56">
                  <c:v>841</c:v>
                </c:pt>
                <c:pt idx="57">
                  <c:v>859</c:v>
                </c:pt>
                <c:pt idx="58">
                  <c:v>925</c:v>
                </c:pt>
                <c:pt idx="59">
                  <c:v>914</c:v>
                </c:pt>
                <c:pt idx="60">
                  <c:v>912</c:v>
                </c:pt>
                <c:pt idx="61">
                  <c:v>935</c:v>
                </c:pt>
                <c:pt idx="62">
                  <c:v>881</c:v>
                </c:pt>
                <c:pt idx="63">
                  <c:v>906</c:v>
                </c:pt>
                <c:pt idx="64">
                  <c:v>1012</c:v>
                </c:pt>
                <c:pt idx="65">
                  <c:v>999</c:v>
                </c:pt>
                <c:pt idx="66">
                  <c:v>924</c:v>
                </c:pt>
                <c:pt idx="67">
                  <c:v>862</c:v>
                </c:pt>
                <c:pt idx="68">
                  <c:v>780</c:v>
                </c:pt>
                <c:pt idx="69">
                  <c:v>688</c:v>
                </c:pt>
                <c:pt idx="70">
                  <c:v>636</c:v>
                </c:pt>
                <c:pt idx="71">
                  <c:v>600</c:v>
                </c:pt>
                <c:pt idx="72">
                  <c:v>554</c:v>
                </c:pt>
                <c:pt idx="73">
                  <c:v>522</c:v>
                </c:pt>
                <c:pt idx="74">
                  <c:v>496</c:v>
                </c:pt>
                <c:pt idx="75">
                  <c:v>455</c:v>
                </c:pt>
                <c:pt idx="76">
                  <c:v>477</c:v>
                </c:pt>
                <c:pt idx="77">
                  <c:v>455</c:v>
                </c:pt>
                <c:pt idx="78">
                  <c:v>444</c:v>
                </c:pt>
                <c:pt idx="79">
                  <c:v>412</c:v>
                </c:pt>
                <c:pt idx="80">
                  <c:v>416</c:v>
                </c:pt>
                <c:pt idx="81">
                  <c:v>436</c:v>
                </c:pt>
                <c:pt idx="82">
                  <c:v>481</c:v>
                </c:pt>
                <c:pt idx="83">
                  <c:v>499</c:v>
                </c:pt>
                <c:pt idx="84">
                  <c:v>516</c:v>
                </c:pt>
                <c:pt idx="85">
                  <c:v>487</c:v>
                </c:pt>
                <c:pt idx="86">
                  <c:v>438</c:v>
                </c:pt>
                <c:pt idx="87">
                  <c:v>354</c:v>
                </c:pt>
                <c:pt idx="88">
                  <c:v>284</c:v>
                </c:pt>
                <c:pt idx="89">
                  <c:v>223</c:v>
                </c:pt>
                <c:pt idx="90">
                  <c:v>199</c:v>
                </c:pt>
                <c:pt idx="91">
                  <c:v>145</c:v>
                </c:pt>
                <c:pt idx="92">
                  <c:v>111</c:v>
                </c:pt>
                <c:pt idx="93">
                  <c:v>88</c:v>
                </c:pt>
                <c:pt idx="94">
                  <c:v>71</c:v>
                </c:pt>
                <c:pt idx="95">
                  <c:v>51</c:v>
                </c:pt>
                <c:pt idx="96">
                  <c:v>37</c:v>
                </c:pt>
                <c:pt idx="97">
                  <c:v>26</c:v>
                </c:pt>
                <c:pt idx="98">
                  <c:v>14</c:v>
                </c:pt>
                <c:pt idx="99">
                  <c:v>6</c:v>
                </c:pt>
              </c:numCache>
            </c:numRef>
          </c:val>
        </c:ser>
        <c:dLbls>
          <c:showLegendKey val="0"/>
          <c:showVal val="0"/>
          <c:showCatName val="0"/>
          <c:showSerName val="0"/>
          <c:showPercent val="0"/>
          <c:showBubbleSize val="0"/>
        </c:dLbls>
        <c:gapWidth val="150"/>
        <c:axId val="242032640"/>
        <c:axId val="242034560"/>
      </c:barChart>
      <c:catAx>
        <c:axId val="242032640"/>
        <c:scaling>
          <c:orientation val="minMax"/>
        </c:scaling>
        <c:delete val="0"/>
        <c:axPos val="b"/>
        <c:title>
          <c:tx>
            <c:rich>
              <a:bodyPr/>
              <a:lstStyle/>
              <a:p>
                <a:pPr>
                  <a:defRPr/>
                </a:pPr>
                <a:r>
                  <a:rPr lang="zh-CN" altLang="en-US" sz="1400" b="0"/>
                  <a:t>总分值</a:t>
                </a:r>
              </a:p>
            </c:rich>
          </c:tx>
          <c:layout>
            <c:manualLayout>
              <c:xMode val="edge"/>
              <c:yMode val="edge"/>
              <c:x val="0.50411544911052786"/>
              <c:y val="0.90148657643665409"/>
            </c:manualLayout>
          </c:layout>
          <c:overlay val="0"/>
        </c:title>
        <c:numFmt formatCode="0" sourceLinked="1"/>
        <c:majorTickMark val="out"/>
        <c:minorTickMark val="none"/>
        <c:tickLblPos val="nextTo"/>
        <c:crossAx val="242034560"/>
        <c:crosses val="autoZero"/>
        <c:auto val="1"/>
        <c:lblAlgn val="ctr"/>
        <c:lblOffset val="100"/>
        <c:tickLblSkip val="5"/>
        <c:noMultiLvlLbl val="0"/>
      </c:catAx>
      <c:valAx>
        <c:axId val="242034560"/>
        <c:scaling>
          <c:orientation val="minMax"/>
        </c:scaling>
        <c:delete val="0"/>
        <c:axPos val="l"/>
        <c:majorGridlines/>
        <c:title>
          <c:tx>
            <c:rich>
              <a:bodyPr rot="-5400000" vert="horz"/>
              <a:lstStyle/>
              <a:p>
                <a:pPr>
                  <a:defRPr/>
                </a:pPr>
                <a:r>
                  <a:rPr lang="zh-CN" altLang="en-US" sz="1400" b="0"/>
                  <a:t>频数</a:t>
                </a:r>
              </a:p>
            </c:rich>
          </c:tx>
          <c:overlay val="0"/>
        </c:title>
        <c:numFmt formatCode="0_);[Red]\(0\)" sourceLinked="0"/>
        <c:majorTickMark val="out"/>
        <c:minorTickMark val="none"/>
        <c:tickLblPos val="nextTo"/>
        <c:crossAx val="242032640"/>
        <c:crossesAt val="1"/>
        <c:crossBetween val="between"/>
      </c:valAx>
    </c:plotArea>
    <c:plotVisOnly val="1"/>
    <c:dispBlanksAs val="gap"/>
    <c:showDLblsOverMax val="0"/>
  </c:chart>
  <c:spPr>
    <a:ln>
      <a:noFill/>
    </a:ln>
  </c:sp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0.66612</cdr:x>
      <cdr:y>0.06374</cdr:y>
    </cdr:from>
    <cdr:to>
      <cdr:x>0.67525</cdr:x>
      <cdr:y>0.80779</cdr:y>
    </cdr:to>
    <cdr:cxnSp macro="">
      <cdr:nvCxnSpPr>
        <cdr:cNvPr id="3" name="直接连接符 2"/>
        <cdr:cNvCxnSpPr/>
      </cdr:nvCxnSpPr>
      <cdr:spPr>
        <a:xfrm xmlns:a="http://schemas.openxmlformats.org/drawingml/2006/main" flipH="1">
          <a:off x="3654599" y="182412"/>
          <a:ext cx="50090" cy="2129430"/>
        </a:xfrm>
        <a:prstGeom xmlns:a="http://schemas.openxmlformats.org/drawingml/2006/main" prst="line">
          <a:avLst/>
        </a:prstGeom>
        <a:ln xmlns:a="http://schemas.openxmlformats.org/drawingml/2006/main" w="25400">
          <a:solidFill>
            <a:schemeClr val="tx1"/>
          </a:solidFill>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solidFill>
            <a:schemeClr val="tx1"/>
          </a:solidFill>
        </a:ln>
      </a:spPr>
      <a:bodyPr/>
      <a:lstStyle/>
      <a:style>
        <a:lnRef idx="1">
          <a:schemeClr val="dk1"/>
        </a:lnRef>
        <a:fillRef idx="0">
          <a:schemeClr val="dk1"/>
        </a:fillRef>
        <a:effectRef idx="0">
          <a:schemeClr val="dk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24CAA9-15DF-48B0-876E-4048B3769D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TotalTime>
  <Pages>190</Pages>
  <Words>21497</Words>
  <Characters>122538</Characters>
  <Application>Microsoft Office Word</Application>
  <DocSecurity>0</DocSecurity>
  <Lines>1021</Lines>
  <Paragraphs>287</Paragraphs>
  <ScaleCrop>false</ScaleCrop>
  <Company>WwW.YlmF.CoM</Company>
  <LinksUpToDate>false</LinksUpToDate>
  <CharactersWithSpaces>143748</CharactersWithSpaces>
  <SharedDoc>false</SharedDoc>
  <HLinks>
    <vt:vector size="486" baseType="variant">
      <vt:variant>
        <vt:i4>2031676</vt:i4>
      </vt:variant>
      <vt:variant>
        <vt:i4>482</vt:i4>
      </vt:variant>
      <vt:variant>
        <vt:i4>0</vt:i4>
      </vt:variant>
      <vt:variant>
        <vt:i4>5</vt:i4>
      </vt:variant>
      <vt:variant>
        <vt:lpwstr/>
      </vt:variant>
      <vt:variant>
        <vt:lpwstr>_Toc481198098</vt:lpwstr>
      </vt:variant>
      <vt:variant>
        <vt:i4>2031676</vt:i4>
      </vt:variant>
      <vt:variant>
        <vt:i4>476</vt:i4>
      </vt:variant>
      <vt:variant>
        <vt:i4>0</vt:i4>
      </vt:variant>
      <vt:variant>
        <vt:i4>5</vt:i4>
      </vt:variant>
      <vt:variant>
        <vt:lpwstr/>
      </vt:variant>
      <vt:variant>
        <vt:lpwstr>_Toc481198097</vt:lpwstr>
      </vt:variant>
      <vt:variant>
        <vt:i4>2031676</vt:i4>
      </vt:variant>
      <vt:variant>
        <vt:i4>470</vt:i4>
      </vt:variant>
      <vt:variant>
        <vt:i4>0</vt:i4>
      </vt:variant>
      <vt:variant>
        <vt:i4>5</vt:i4>
      </vt:variant>
      <vt:variant>
        <vt:lpwstr/>
      </vt:variant>
      <vt:variant>
        <vt:lpwstr>_Toc481198096</vt:lpwstr>
      </vt:variant>
      <vt:variant>
        <vt:i4>2031676</vt:i4>
      </vt:variant>
      <vt:variant>
        <vt:i4>464</vt:i4>
      </vt:variant>
      <vt:variant>
        <vt:i4>0</vt:i4>
      </vt:variant>
      <vt:variant>
        <vt:i4>5</vt:i4>
      </vt:variant>
      <vt:variant>
        <vt:lpwstr/>
      </vt:variant>
      <vt:variant>
        <vt:lpwstr>_Toc481198095</vt:lpwstr>
      </vt:variant>
      <vt:variant>
        <vt:i4>2031676</vt:i4>
      </vt:variant>
      <vt:variant>
        <vt:i4>458</vt:i4>
      </vt:variant>
      <vt:variant>
        <vt:i4>0</vt:i4>
      </vt:variant>
      <vt:variant>
        <vt:i4>5</vt:i4>
      </vt:variant>
      <vt:variant>
        <vt:lpwstr/>
      </vt:variant>
      <vt:variant>
        <vt:lpwstr>_Toc481198094</vt:lpwstr>
      </vt:variant>
      <vt:variant>
        <vt:i4>2031676</vt:i4>
      </vt:variant>
      <vt:variant>
        <vt:i4>452</vt:i4>
      </vt:variant>
      <vt:variant>
        <vt:i4>0</vt:i4>
      </vt:variant>
      <vt:variant>
        <vt:i4>5</vt:i4>
      </vt:variant>
      <vt:variant>
        <vt:lpwstr/>
      </vt:variant>
      <vt:variant>
        <vt:lpwstr>_Toc481198093</vt:lpwstr>
      </vt:variant>
      <vt:variant>
        <vt:i4>2031676</vt:i4>
      </vt:variant>
      <vt:variant>
        <vt:i4>446</vt:i4>
      </vt:variant>
      <vt:variant>
        <vt:i4>0</vt:i4>
      </vt:variant>
      <vt:variant>
        <vt:i4>5</vt:i4>
      </vt:variant>
      <vt:variant>
        <vt:lpwstr/>
      </vt:variant>
      <vt:variant>
        <vt:lpwstr>_Toc481198092</vt:lpwstr>
      </vt:variant>
      <vt:variant>
        <vt:i4>2031676</vt:i4>
      </vt:variant>
      <vt:variant>
        <vt:i4>440</vt:i4>
      </vt:variant>
      <vt:variant>
        <vt:i4>0</vt:i4>
      </vt:variant>
      <vt:variant>
        <vt:i4>5</vt:i4>
      </vt:variant>
      <vt:variant>
        <vt:lpwstr/>
      </vt:variant>
      <vt:variant>
        <vt:lpwstr>_Toc481198091</vt:lpwstr>
      </vt:variant>
      <vt:variant>
        <vt:i4>2031676</vt:i4>
      </vt:variant>
      <vt:variant>
        <vt:i4>434</vt:i4>
      </vt:variant>
      <vt:variant>
        <vt:i4>0</vt:i4>
      </vt:variant>
      <vt:variant>
        <vt:i4>5</vt:i4>
      </vt:variant>
      <vt:variant>
        <vt:lpwstr/>
      </vt:variant>
      <vt:variant>
        <vt:lpwstr>_Toc481198090</vt:lpwstr>
      </vt:variant>
      <vt:variant>
        <vt:i4>1966140</vt:i4>
      </vt:variant>
      <vt:variant>
        <vt:i4>428</vt:i4>
      </vt:variant>
      <vt:variant>
        <vt:i4>0</vt:i4>
      </vt:variant>
      <vt:variant>
        <vt:i4>5</vt:i4>
      </vt:variant>
      <vt:variant>
        <vt:lpwstr/>
      </vt:variant>
      <vt:variant>
        <vt:lpwstr>_Toc481198089</vt:lpwstr>
      </vt:variant>
      <vt:variant>
        <vt:i4>1966140</vt:i4>
      </vt:variant>
      <vt:variant>
        <vt:i4>422</vt:i4>
      </vt:variant>
      <vt:variant>
        <vt:i4>0</vt:i4>
      </vt:variant>
      <vt:variant>
        <vt:i4>5</vt:i4>
      </vt:variant>
      <vt:variant>
        <vt:lpwstr/>
      </vt:variant>
      <vt:variant>
        <vt:lpwstr>_Toc481198088</vt:lpwstr>
      </vt:variant>
      <vt:variant>
        <vt:i4>1966140</vt:i4>
      </vt:variant>
      <vt:variant>
        <vt:i4>416</vt:i4>
      </vt:variant>
      <vt:variant>
        <vt:i4>0</vt:i4>
      </vt:variant>
      <vt:variant>
        <vt:i4>5</vt:i4>
      </vt:variant>
      <vt:variant>
        <vt:lpwstr/>
      </vt:variant>
      <vt:variant>
        <vt:lpwstr>_Toc481198087</vt:lpwstr>
      </vt:variant>
      <vt:variant>
        <vt:i4>1966140</vt:i4>
      </vt:variant>
      <vt:variant>
        <vt:i4>410</vt:i4>
      </vt:variant>
      <vt:variant>
        <vt:i4>0</vt:i4>
      </vt:variant>
      <vt:variant>
        <vt:i4>5</vt:i4>
      </vt:variant>
      <vt:variant>
        <vt:lpwstr/>
      </vt:variant>
      <vt:variant>
        <vt:lpwstr>_Toc481198086</vt:lpwstr>
      </vt:variant>
      <vt:variant>
        <vt:i4>1966140</vt:i4>
      </vt:variant>
      <vt:variant>
        <vt:i4>404</vt:i4>
      </vt:variant>
      <vt:variant>
        <vt:i4>0</vt:i4>
      </vt:variant>
      <vt:variant>
        <vt:i4>5</vt:i4>
      </vt:variant>
      <vt:variant>
        <vt:lpwstr/>
      </vt:variant>
      <vt:variant>
        <vt:lpwstr>_Toc481198085</vt:lpwstr>
      </vt:variant>
      <vt:variant>
        <vt:i4>1966140</vt:i4>
      </vt:variant>
      <vt:variant>
        <vt:i4>398</vt:i4>
      </vt:variant>
      <vt:variant>
        <vt:i4>0</vt:i4>
      </vt:variant>
      <vt:variant>
        <vt:i4>5</vt:i4>
      </vt:variant>
      <vt:variant>
        <vt:lpwstr/>
      </vt:variant>
      <vt:variant>
        <vt:lpwstr>_Toc481198084</vt:lpwstr>
      </vt:variant>
      <vt:variant>
        <vt:i4>1966140</vt:i4>
      </vt:variant>
      <vt:variant>
        <vt:i4>392</vt:i4>
      </vt:variant>
      <vt:variant>
        <vt:i4>0</vt:i4>
      </vt:variant>
      <vt:variant>
        <vt:i4>5</vt:i4>
      </vt:variant>
      <vt:variant>
        <vt:lpwstr/>
      </vt:variant>
      <vt:variant>
        <vt:lpwstr>_Toc481198083</vt:lpwstr>
      </vt:variant>
      <vt:variant>
        <vt:i4>1966140</vt:i4>
      </vt:variant>
      <vt:variant>
        <vt:i4>386</vt:i4>
      </vt:variant>
      <vt:variant>
        <vt:i4>0</vt:i4>
      </vt:variant>
      <vt:variant>
        <vt:i4>5</vt:i4>
      </vt:variant>
      <vt:variant>
        <vt:lpwstr/>
      </vt:variant>
      <vt:variant>
        <vt:lpwstr>_Toc481198082</vt:lpwstr>
      </vt:variant>
      <vt:variant>
        <vt:i4>1966140</vt:i4>
      </vt:variant>
      <vt:variant>
        <vt:i4>380</vt:i4>
      </vt:variant>
      <vt:variant>
        <vt:i4>0</vt:i4>
      </vt:variant>
      <vt:variant>
        <vt:i4>5</vt:i4>
      </vt:variant>
      <vt:variant>
        <vt:lpwstr/>
      </vt:variant>
      <vt:variant>
        <vt:lpwstr>_Toc481198081</vt:lpwstr>
      </vt:variant>
      <vt:variant>
        <vt:i4>1966140</vt:i4>
      </vt:variant>
      <vt:variant>
        <vt:i4>374</vt:i4>
      </vt:variant>
      <vt:variant>
        <vt:i4>0</vt:i4>
      </vt:variant>
      <vt:variant>
        <vt:i4>5</vt:i4>
      </vt:variant>
      <vt:variant>
        <vt:lpwstr/>
      </vt:variant>
      <vt:variant>
        <vt:lpwstr>_Toc481198080</vt:lpwstr>
      </vt:variant>
      <vt:variant>
        <vt:i4>1114172</vt:i4>
      </vt:variant>
      <vt:variant>
        <vt:i4>368</vt:i4>
      </vt:variant>
      <vt:variant>
        <vt:i4>0</vt:i4>
      </vt:variant>
      <vt:variant>
        <vt:i4>5</vt:i4>
      </vt:variant>
      <vt:variant>
        <vt:lpwstr/>
      </vt:variant>
      <vt:variant>
        <vt:lpwstr>_Toc481198079</vt:lpwstr>
      </vt:variant>
      <vt:variant>
        <vt:i4>1114172</vt:i4>
      </vt:variant>
      <vt:variant>
        <vt:i4>362</vt:i4>
      </vt:variant>
      <vt:variant>
        <vt:i4>0</vt:i4>
      </vt:variant>
      <vt:variant>
        <vt:i4>5</vt:i4>
      </vt:variant>
      <vt:variant>
        <vt:lpwstr/>
      </vt:variant>
      <vt:variant>
        <vt:lpwstr>_Toc481198078</vt:lpwstr>
      </vt:variant>
      <vt:variant>
        <vt:i4>1114172</vt:i4>
      </vt:variant>
      <vt:variant>
        <vt:i4>356</vt:i4>
      </vt:variant>
      <vt:variant>
        <vt:i4>0</vt:i4>
      </vt:variant>
      <vt:variant>
        <vt:i4>5</vt:i4>
      </vt:variant>
      <vt:variant>
        <vt:lpwstr/>
      </vt:variant>
      <vt:variant>
        <vt:lpwstr>_Toc481198077</vt:lpwstr>
      </vt:variant>
      <vt:variant>
        <vt:i4>1114172</vt:i4>
      </vt:variant>
      <vt:variant>
        <vt:i4>350</vt:i4>
      </vt:variant>
      <vt:variant>
        <vt:i4>0</vt:i4>
      </vt:variant>
      <vt:variant>
        <vt:i4>5</vt:i4>
      </vt:variant>
      <vt:variant>
        <vt:lpwstr/>
      </vt:variant>
      <vt:variant>
        <vt:lpwstr>_Toc481198076</vt:lpwstr>
      </vt:variant>
      <vt:variant>
        <vt:i4>1114172</vt:i4>
      </vt:variant>
      <vt:variant>
        <vt:i4>344</vt:i4>
      </vt:variant>
      <vt:variant>
        <vt:i4>0</vt:i4>
      </vt:variant>
      <vt:variant>
        <vt:i4>5</vt:i4>
      </vt:variant>
      <vt:variant>
        <vt:lpwstr/>
      </vt:variant>
      <vt:variant>
        <vt:lpwstr>_Toc481198075</vt:lpwstr>
      </vt:variant>
      <vt:variant>
        <vt:i4>1114172</vt:i4>
      </vt:variant>
      <vt:variant>
        <vt:i4>338</vt:i4>
      </vt:variant>
      <vt:variant>
        <vt:i4>0</vt:i4>
      </vt:variant>
      <vt:variant>
        <vt:i4>5</vt:i4>
      </vt:variant>
      <vt:variant>
        <vt:lpwstr/>
      </vt:variant>
      <vt:variant>
        <vt:lpwstr>_Toc481198074</vt:lpwstr>
      </vt:variant>
      <vt:variant>
        <vt:i4>1114172</vt:i4>
      </vt:variant>
      <vt:variant>
        <vt:i4>332</vt:i4>
      </vt:variant>
      <vt:variant>
        <vt:i4>0</vt:i4>
      </vt:variant>
      <vt:variant>
        <vt:i4>5</vt:i4>
      </vt:variant>
      <vt:variant>
        <vt:lpwstr/>
      </vt:variant>
      <vt:variant>
        <vt:lpwstr>_Toc481198073</vt:lpwstr>
      </vt:variant>
      <vt:variant>
        <vt:i4>1114172</vt:i4>
      </vt:variant>
      <vt:variant>
        <vt:i4>326</vt:i4>
      </vt:variant>
      <vt:variant>
        <vt:i4>0</vt:i4>
      </vt:variant>
      <vt:variant>
        <vt:i4>5</vt:i4>
      </vt:variant>
      <vt:variant>
        <vt:lpwstr/>
      </vt:variant>
      <vt:variant>
        <vt:lpwstr>_Toc481198072</vt:lpwstr>
      </vt:variant>
      <vt:variant>
        <vt:i4>1114172</vt:i4>
      </vt:variant>
      <vt:variant>
        <vt:i4>320</vt:i4>
      </vt:variant>
      <vt:variant>
        <vt:i4>0</vt:i4>
      </vt:variant>
      <vt:variant>
        <vt:i4>5</vt:i4>
      </vt:variant>
      <vt:variant>
        <vt:lpwstr/>
      </vt:variant>
      <vt:variant>
        <vt:lpwstr>_Toc481198071</vt:lpwstr>
      </vt:variant>
      <vt:variant>
        <vt:i4>1114172</vt:i4>
      </vt:variant>
      <vt:variant>
        <vt:i4>314</vt:i4>
      </vt:variant>
      <vt:variant>
        <vt:i4>0</vt:i4>
      </vt:variant>
      <vt:variant>
        <vt:i4>5</vt:i4>
      </vt:variant>
      <vt:variant>
        <vt:lpwstr/>
      </vt:variant>
      <vt:variant>
        <vt:lpwstr>_Toc481198070</vt:lpwstr>
      </vt:variant>
      <vt:variant>
        <vt:i4>1048636</vt:i4>
      </vt:variant>
      <vt:variant>
        <vt:i4>308</vt:i4>
      </vt:variant>
      <vt:variant>
        <vt:i4>0</vt:i4>
      </vt:variant>
      <vt:variant>
        <vt:i4>5</vt:i4>
      </vt:variant>
      <vt:variant>
        <vt:lpwstr/>
      </vt:variant>
      <vt:variant>
        <vt:lpwstr>_Toc481198069</vt:lpwstr>
      </vt:variant>
      <vt:variant>
        <vt:i4>1048636</vt:i4>
      </vt:variant>
      <vt:variant>
        <vt:i4>302</vt:i4>
      </vt:variant>
      <vt:variant>
        <vt:i4>0</vt:i4>
      </vt:variant>
      <vt:variant>
        <vt:i4>5</vt:i4>
      </vt:variant>
      <vt:variant>
        <vt:lpwstr/>
      </vt:variant>
      <vt:variant>
        <vt:lpwstr>_Toc481198068</vt:lpwstr>
      </vt:variant>
      <vt:variant>
        <vt:i4>1048636</vt:i4>
      </vt:variant>
      <vt:variant>
        <vt:i4>296</vt:i4>
      </vt:variant>
      <vt:variant>
        <vt:i4>0</vt:i4>
      </vt:variant>
      <vt:variant>
        <vt:i4>5</vt:i4>
      </vt:variant>
      <vt:variant>
        <vt:lpwstr/>
      </vt:variant>
      <vt:variant>
        <vt:lpwstr>_Toc481198067</vt:lpwstr>
      </vt:variant>
      <vt:variant>
        <vt:i4>1048636</vt:i4>
      </vt:variant>
      <vt:variant>
        <vt:i4>290</vt:i4>
      </vt:variant>
      <vt:variant>
        <vt:i4>0</vt:i4>
      </vt:variant>
      <vt:variant>
        <vt:i4>5</vt:i4>
      </vt:variant>
      <vt:variant>
        <vt:lpwstr/>
      </vt:variant>
      <vt:variant>
        <vt:lpwstr>_Toc481198066</vt:lpwstr>
      </vt:variant>
      <vt:variant>
        <vt:i4>1048636</vt:i4>
      </vt:variant>
      <vt:variant>
        <vt:i4>284</vt:i4>
      </vt:variant>
      <vt:variant>
        <vt:i4>0</vt:i4>
      </vt:variant>
      <vt:variant>
        <vt:i4>5</vt:i4>
      </vt:variant>
      <vt:variant>
        <vt:lpwstr/>
      </vt:variant>
      <vt:variant>
        <vt:lpwstr>_Toc481198065</vt:lpwstr>
      </vt:variant>
      <vt:variant>
        <vt:i4>1048636</vt:i4>
      </vt:variant>
      <vt:variant>
        <vt:i4>278</vt:i4>
      </vt:variant>
      <vt:variant>
        <vt:i4>0</vt:i4>
      </vt:variant>
      <vt:variant>
        <vt:i4>5</vt:i4>
      </vt:variant>
      <vt:variant>
        <vt:lpwstr/>
      </vt:variant>
      <vt:variant>
        <vt:lpwstr>_Toc481198064</vt:lpwstr>
      </vt:variant>
      <vt:variant>
        <vt:i4>1048636</vt:i4>
      </vt:variant>
      <vt:variant>
        <vt:i4>272</vt:i4>
      </vt:variant>
      <vt:variant>
        <vt:i4>0</vt:i4>
      </vt:variant>
      <vt:variant>
        <vt:i4>5</vt:i4>
      </vt:variant>
      <vt:variant>
        <vt:lpwstr/>
      </vt:variant>
      <vt:variant>
        <vt:lpwstr>_Toc481198063</vt:lpwstr>
      </vt:variant>
      <vt:variant>
        <vt:i4>1048636</vt:i4>
      </vt:variant>
      <vt:variant>
        <vt:i4>266</vt:i4>
      </vt:variant>
      <vt:variant>
        <vt:i4>0</vt:i4>
      </vt:variant>
      <vt:variant>
        <vt:i4>5</vt:i4>
      </vt:variant>
      <vt:variant>
        <vt:lpwstr/>
      </vt:variant>
      <vt:variant>
        <vt:lpwstr>_Toc481198062</vt:lpwstr>
      </vt:variant>
      <vt:variant>
        <vt:i4>1048636</vt:i4>
      </vt:variant>
      <vt:variant>
        <vt:i4>260</vt:i4>
      </vt:variant>
      <vt:variant>
        <vt:i4>0</vt:i4>
      </vt:variant>
      <vt:variant>
        <vt:i4>5</vt:i4>
      </vt:variant>
      <vt:variant>
        <vt:lpwstr/>
      </vt:variant>
      <vt:variant>
        <vt:lpwstr>_Toc481198061</vt:lpwstr>
      </vt:variant>
      <vt:variant>
        <vt:i4>1048636</vt:i4>
      </vt:variant>
      <vt:variant>
        <vt:i4>254</vt:i4>
      </vt:variant>
      <vt:variant>
        <vt:i4>0</vt:i4>
      </vt:variant>
      <vt:variant>
        <vt:i4>5</vt:i4>
      </vt:variant>
      <vt:variant>
        <vt:lpwstr/>
      </vt:variant>
      <vt:variant>
        <vt:lpwstr>_Toc481198060</vt:lpwstr>
      </vt:variant>
      <vt:variant>
        <vt:i4>1245244</vt:i4>
      </vt:variant>
      <vt:variant>
        <vt:i4>248</vt:i4>
      </vt:variant>
      <vt:variant>
        <vt:i4>0</vt:i4>
      </vt:variant>
      <vt:variant>
        <vt:i4>5</vt:i4>
      </vt:variant>
      <vt:variant>
        <vt:lpwstr/>
      </vt:variant>
      <vt:variant>
        <vt:lpwstr>_Toc481198059</vt:lpwstr>
      </vt:variant>
      <vt:variant>
        <vt:i4>1245244</vt:i4>
      </vt:variant>
      <vt:variant>
        <vt:i4>242</vt:i4>
      </vt:variant>
      <vt:variant>
        <vt:i4>0</vt:i4>
      </vt:variant>
      <vt:variant>
        <vt:i4>5</vt:i4>
      </vt:variant>
      <vt:variant>
        <vt:lpwstr/>
      </vt:variant>
      <vt:variant>
        <vt:lpwstr>_Toc481198058</vt:lpwstr>
      </vt:variant>
      <vt:variant>
        <vt:i4>1245244</vt:i4>
      </vt:variant>
      <vt:variant>
        <vt:i4>236</vt:i4>
      </vt:variant>
      <vt:variant>
        <vt:i4>0</vt:i4>
      </vt:variant>
      <vt:variant>
        <vt:i4>5</vt:i4>
      </vt:variant>
      <vt:variant>
        <vt:lpwstr/>
      </vt:variant>
      <vt:variant>
        <vt:lpwstr>_Toc481198057</vt:lpwstr>
      </vt:variant>
      <vt:variant>
        <vt:i4>1245244</vt:i4>
      </vt:variant>
      <vt:variant>
        <vt:i4>230</vt:i4>
      </vt:variant>
      <vt:variant>
        <vt:i4>0</vt:i4>
      </vt:variant>
      <vt:variant>
        <vt:i4>5</vt:i4>
      </vt:variant>
      <vt:variant>
        <vt:lpwstr/>
      </vt:variant>
      <vt:variant>
        <vt:lpwstr>_Toc481198056</vt:lpwstr>
      </vt:variant>
      <vt:variant>
        <vt:i4>1245244</vt:i4>
      </vt:variant>
      <vt:variant>
        <vt:i4>224</vt:i4>
      </vt:variant>
      <vt:variant>
        <vt:i4>0</vt:i4>
      </vt:variant>
      <vt:variant>
        <vt:i4>5</vt:i4>
      </vt:variant>
      <vt:variant>
        <vt:lpwstr/>
      </vt:variant>
      <vt:variant>
        <vt:lpwstr>_Toc481198055</vt:lpwstr>
      </vt:variant>
      <vt:variant>
        <vt:i4>1245244</vt:i4>
      </vt:variant>
      <vt:variant>
        <vt:i4>218</vt:i4>
      </vt:variant>
      <vt:variant>
        <vt:i4>0</vt:i4>
      </vt:variant>
      <vt:variant>
        <vt:i4>5</vt:i4>
      </vt:variant>
      <vt:variant>
        <vt:lpwstr/>
      </vt:variant>
      <vt:variant>
        <vt:lpwstr>_Toc481198054</vt:lpwstr>
      </vt:variant>
      <vt:variant>
        <vt:i4>1245244</vt:i4>
      </vt:variant>
      <vt:variant>
        <vt:i4>212</vt:i4>
      </vt:variant>
      <vt:variant>
        <vt:i4>0</vt:i4>
      </vt:variant>
      <vt:variant>
        <vt:i4>5</vt:i4>
      </vt:variant>
      <vt:variant>
        <vt:lpwstr/>
      </vt:variant>
      <vt:variant>
        <vt:lpwstr>_Toc481198053</vt:lpwstr>
      </vt:variant>
      <vt:variant>
        <vt:i4>1245244</vt:i4>
      </vt:variant>
      <vt:variant>
        <vt:i4>206</vt:i4>
      </vt:variant>
      <vt:variant>
        <vt:i4>0</vt:i4>
      </vt:variant>
      <vt:variant>
        <vt:i4>5</vt:i4>
      </vt:variant>
      <vt:variant>
        <vt:lpwstr/>
      </vt:variant>
      <vt:variant>
        <vt:lpwstr>_Toc481198052</vt:lpwstr>
      </vt:variant>
      <vt:variant>
        <vt:i4>1245244</vt:i4>
      </vt:variant>
      <vt:variant>
        <vt:i4>200</vt:i4>
      </vt:variant>
      <vt:variant>
        <vt:i4>0</vt:i4>
      </vt:variant>
      <vt:variant>
        <vt:i4>5</vt:i4>
      </vt:variant>
      <vt:variant>
        <vt:lpwstr/>
      </vt:variant>
      <vt:variant>
        <vt:lpwstr>_Toc481198051</vt:lpwstr>
      </vt:variant>
      <vt:variant>
        <vt:i4>1245244</vt:i4>
      </vt:variant>
      <vt:variant>
        <vt:i4>194</vt:i4>
      </vt:variant>
      <vt:variant>
        <vt:i4>0</vt:i4>
      </vt:variant>
      <vt:variant>
        <vt:i4>5</vt:i4>
      </vt:variant>
      <vt:variant>
        <vt:lpwstr/>
      </vt:variant>
      <vt:variant>
        <vt:lpwstr>_Toc481198050</vt:lpwstr>
      </vt:variant>
      <vt:variant>
        <vt:i4>1179708</vt:i4>
      </vt:variant>
      <vt:variant>
        <vt:i4>188</vt:i4>
      </vt:variant>
      <vt:variant>
        <vt:i4>0</vt:i4>
      </vt:variant>
      <vt:variant>
        <vt:i4>5</vt:i4>
      </vt:variant>
      <vt:variant>
        <vt:lpwstr/>
      </vt:variant>
      <vt:variant>
        <vt:lpwstr>_Toc481198049</vt:lpwstr>
      </vt:variant>
      <vt:variant>
        <vt:i4>1179708</vt:i4>
      </vt:variant>
      <vt:variant>
        <vt:i4>182</vt:i4>
      </vt:variant>
      <vt:variant>
        <vt:i4>0</vt:i4>
      </vt:variant>
      <vt:variant>
        <vt:i4>5</vt:i4>
      </vt:variant>
      <vt:variant>
        <vt:lpwstr/>
      </vt:variant>
      <vt:variant>
        <vt:lpwstr>_Toc481198048</vt:lpwstr>
      </vt:variant>
      <vt:variant>
        <vt:i4>1179708</vt:i4>
      </vt:variant>
      <vt:variant>
        <vt:i4>176</vt:i4>
      </vt:variant>
      <vt:variant>
        <vt:i4>0</vt:i4>
      </vt:variant>
      <vt:variant>
        <vt:i4>5</vt:i4>
      </vt:variant>
      <vt:variant>
        <vt:lpwstr/>
      </vt:variant>
      <vt:variant>
        <vt:lpwstr>_Toc481198047</vt:lpwstr>
      </vt:variant>
      <vt:variant>
        <vt:i4>1179708</vt:i4>
      </vt:variant>
      <vt:variant>
        <vt:i4>170</vt:i4>
      </vt:variant>
      <vt:variant>
        <vt:i4>0</vt:i4>
      </vt:variant>
      <vt:variant>
        <vt:i4>5</vt:i4>
      </vt:variant>
      <vt:variant>
        <vt:lpwstr/>
      </vt:variant>
      <vt:variant>
        <vt:lpwstr>_Toc481198046</vt:lpwstr>
      </vt:variant>
      <vt:variant>
        <vt:i4>1179708</vt:i4>
      </vt:variant>
      <vt:variant>
        <vt:i4>164</vt:i4>
      </vt:variant>
      <vt:variant>
        <vt:i4>0</vt:i4>
      </vt:variant>
      <vt:variant>
        <vt:i4>5</vt:i4>
      </vt:variant>
      <vt:variant>
        <vt:lpwstr/>
      </vt:variant>
      <vt:variant>
        <vt:lpwstr>_Toc481198045</vt:lpwstr>
      </vt:variant>
      <vt:variant>
        <vt:i4>1179708</vt:i4>
      </vt:variant>
      <vt:variant>
        <vt:i4>158</vt:i4>
      </vt:variant>
      <vt:variant>
        <vt:i4>0</vt:i4>
      </vt:variant>
      <vt:variant>
        <vt:i4>5</vt:i4>
      </vt:variant>
      <vt:variant>
        <vt:lpwstr/>
      </vt:variant>
      <vt:variant>
        <vt:lpwstr>_Toc481198044</vt:lpwstr>
      </vt:variant>
      <vt:variant>
        <vt:i4>1179708</vt:i4>
      </vt:variant>
      <vt:variant>
        <vt:i4>152</vt:i4>
      </vt:variant>
      <vt:variant>
        <vt:i4>0</vt:i4>
      </vt:variant>
      <vt:variant>
        <vt:i4>5</vt:i4>
      </vt:variant>
      <vt:variant>
        <vt:lpwstr/>
      </vt:variant>
      <vt:variant>
        <vt:lpwstr>_Toc481198043</vt:lpwstr>
      </vt:variant>
      <vt:variant>
        <vt:i4>1179708</vt:i4>
      </vt:variant>
      <vt:variant>
        <vt:i4>146</vt:i4>
      </vt:variant>
      <vt:variant>
        <vt:i4>0</vt:i4>
      </vt:variant>
      <vt:variant>
        <vt:i4>5</vt:i4>
      </vt:variant>
      <vt:variant>
        <vt:lpwstr/>
      </vt:variant>
      <vt:variant>
        <vt:lpwstr>_Toc481198042</vt:lpwstr>
      </vt:variant>
      <vt:variant>
        <vt:i4>1179708</vt:i4>
      </vt:variant>
      <vt:variant>
        <vt:i4>140</vt:i4>
      </vt:variant>
      <vt:variant>
        <vt:i4>0</vt:i4>
      </vt:variant>
      <vt:variant>
        <vt:i4>5</vt:i4>
      </vt:variant>
      <vt:variant>
        <vt:lpwstr/>
      </vt:variant>
      <vt:variant>
        <vt:lpwstr>_Toc481198041</vt:lpwstr>
      </vt:variant>
      <vt:variant>
        <vt:i4>1179708</vt:i4>
      </vt:variant>
      <vt:variant>
        <vt:i4>134</vt:i4>
      </vt:variant>
      <vt:variant>
        <vt:i4>0</vt:i4>
      </vt:variant>
      <vt:variant>
        <vt:i4>5</vt:i4>
      </vt:variant>
      <vt:variant>
        <vt:lpwstr/>
      </vt:variant>
      <vt:variant>
        <vt:lpwstr>_Toc481198040</vt:lpwstr>
      </vt:variant>
      <vt:variant>
        <vt:i4>1376316</vt:i4>
      </vt:variant>
      <vt:variant>
        <vt:i4>128</vt:i4>
      </vt:variant>
      <vt:variant>
        <vt:i4>0</vt:i4>
      </vt:variant>
      <vt:variant>
        <vt:i4>5</vt:i4>
      </vt:variant>
      <vt:variant>
        <vt:lpwstr/>
      </vt:variant>
      <vt:variant>
        <vt:lpwstr>_Toc481198039</vt:lpwstr>
      </vt:variant>
      <vt:variant>
        <vt:i4>1376316</vt:i4>
      </vt:variant>
      <vt:variant>
        <vt:i4>122</vt:i4>
      </vt:variant>
      <vt:variant>
        <vt:i4>0</vt:i4>
      </vt:variant>
      <vt:variant>
        <vt:i4>5</vt:i4>
      </vt:variant>
      <vt:variant>
        <vt:lpwstr/>
      </vt:variant>
      <vt:variant>
        <vt:lpwstr>_Toc481198038</vt:lpwstr>
      </vt:variant>
      <vt:variant>
        <vt:i4>1376316</vt:i4>
      </vt:variant>
      <vt:variant>
        <vt:i4>116</vt:i4>
      </vt:variant>
      <vt:variant>
        <vt:i4>0</vt:i4>
      </vt:variant>
      <vt:variant>
        <vt:i4>5</vt:i4>
      </vt:variant>
      <vt:variant>
        <vt:lpwstr/>
      </vt:variant>
      <vt:variant>
        <vt:lpwstr>_Toc481198037</vt:lpwstr>
      </vt:variant>
      <vt:variant>
        <vt:i4>1376316</vt:i4>
      </vt:variant>
      <vt:variant>
        <vt:i4>110</vt:i4>
      </vt:variant>
      <vt:variant>
        <vt:i4>0</vt:i4>
      </vt:variant>
      <vt:variant>
        <vt:i4>5</vt:i4>
      </vt:variant>
      <vt:variant>
        <vt:lpwstr/>
      </vt:variant>
      <vt:variant>
        <vt:lpwstr>_Toc481198036</vt:lpwstr>
      </vt:variant>
      <vt:variant>
        <vt:i4>1376316</vt:i4>
      </vt:variant>
      <vt:variant>
        <vt:i4>104</vt:i4>
      </vt:variant>
      <vt:variant>
        <vt:i4>0</vt:i4>
      </vt:variant>
      <vt:variant>
        <vt:i4>5</vt:i4>
      </vt:variant>
      <vt:variant>
        <vt:lpwstr/>
      </vt:variant>
      <vt:variant>
        <vt:lpwstr>_Toc481198035</vt:lpwstr>
      </vt:variant>
      <vt:variant>
        <vt:i4>1376316</vt:i4>
      </vt:variant>
      <vt:variant>
        <vt:i4>98</vt:i4>
      </vt:variant>
      <vt:variant>
        <vt:i4>0</vt:i4>
      </vt:variant>
      <vt:variant>
        <vt:i4>5</vt:i4>
      </vt:variant>
      <vt:variant>
        <vt:lpwstr/>
      </vt:variant>
      <vt:variant>
        <vt:lpwstr>_Toc481198034</vt:lpwstr>
      </vt:variant>
      <vt:variant>
        <vt:i4>1376316</vt:i4>
      </vt:variant>
      <vt:variant>
        <vt:i4>92</vt:i4>
      </vt:variant>
      <vt:variant>
        <vt:i4>0</vt:i4>
      </vt:variant>
      <vt:variant>
        <vt:i4>5</vt:i4>
      </vt:variant>
      <vt:variant>
        <vt:lpwstr/>
      </vt:variant>
      <vt:variant>
        <vt:lpwstr>_Toc481198033</vt:lpwstr>
      </vt:variant>
      <vt:variant>
        <vt:i4>1376316</vt:i4>
      </vt:variant>
      <vt:variant>
        <vt:i4>86</vt:i4>
      </vt:variant>
      <vt:variant>
        <vt:i4>0</vt:i4>
      </vt:variant>
      <vt:variant>
        <vt:i4>5</vt:i4>
      </vt:variant>
      <vt:variant>
        <vt:lpwstr/>
      </vt:variant>
      <vt:variant>
        <vt:lpwstr>_Toc481198032</vt:lpwstr>
      </vt:variant>
      <vt:variant>
        <vt:i4>1376316</vt:i4>
      </vt:variant>
      <vt:variant>
        <vt:i4>80</vt:i4>
      </vt:variant>
      <vt:variant>
        <vt:i4>0</vt:i4>
      </vt:variant>
      <vt:variant>
        <vt:i4>5</vt:i4>
      </vt:variant>
      <vt:variant>
        <vt:lpwstr/>
      </vt:variant>
      <vt:variant>
        <vt:lpwstr>_Toc481198031</vt:lpwstr>
      </vt:variant>
      <vt:variant>
        <vt:i4>1376316</vt:i4>
      </vt:variant>
      <vt:variant>
        <vt:i4>74</vt:i4>
      </vt:variant>
      <vt:variant>
        <vt:i4>0</vt:i4>
      </vt:variant>
      <vt:variant>
        <vt:i4>5</vt:i4>
      </vt:variant>
      <vt:variant>
        <vt:lpwstr/>
      </vt:variant>
      <vt:variant>
        <vt:lpwstr>_Toc481198030</vt:lpwstr>
      </vt:variant>
      <vt:variant>
        <vt:i4>1310780</vt:i4>
      </vt:variant>
      <vt:variant>
        <vt:i4>68</vt:i4>
      </vt:variant>
      <vt:variant>
        <vt:i4>0</vt:i4>
      </vt:variant>
      <vt:variant>
        <vt:i4>5</vt:i4>
      </vt:variant>
      <vt:variant>
        <vt:lpwstr/>
      </vt:variant>
      <vt:variant>
        <vt:lpwstr>_Toc481198029</vt:lpwstr>
      </vt:variant>
      <vt:variant>
        <vt:i4>1310780</vt:i4>
      </vt:variant>
      <vt:variant>
        <vt:i4>62</vt:i4>
      </vt:variant>
      <vt:variant>
        <vt:i4>0</vt:i4>
      </vt:variant>
      <vt:variant>
        <vt:i4>5</vt:i4>
      </vt:variant>
      <vt:variant>
        <vt:lpwstr/>
      </vt:variant>
      <vt:variant>
        <vt:lpwstr>_Toc481198028</vt:lpwstr>
      </vt:variant>
      <vt:variant>
        <vt:i4>1310780</vt:i4>
      </vt:variant>
      <vt:variant>
        <vt:i4>56</vt:i4>
      </vt:variant>
      <vt:variant>
        <vt:i4>0</vt:i4>
      </vt:variant>
      <vt:variant>
        <vt:i4>5</vt:i4>
      </vt:variant>
      <vt:variant>
        <vt:lpwstr/>
      </vt:variant>
      <vt:variant>
        <vt:lpwstr>_Toc481198027</vt:lpwstr>
      </vt:variant>
      <vt:variant>
        <vt:i4>1310780</vt:i4>
      </vt:variant>
      <vt:variant>
        <vt:i4>50</vt:i4>
      </vt:variant>
      <vt:variant>
        <vt:i4>0</vt:i4>
      </vt:variant>
      <vt:variant>
        <vt:i4>5</vt:i4>
      </vt:variant>
      <vt:variant>
        <vt:lpwstr/>
      </vt:variant>
      <vt:variant>
        <vt:lpwstr>_Toc481198026</vt:lpwstr>
      </vt:variant>
      <vt:variant>
        <vt:i4>1310780</vt:i4>
      </vt:variant>
      <vt:variant>
        <vt:i4>44</vt:i4>
      </vt:variant>
      <vt:variant>
        <vt:i4>0</vt:i4>
      </vt:variant>
      <vt:variant>
        <vt:i4>5</vt:i4>
      </vt:variant>
      <vt:variant>
        <vt:lpwstr/>
      </vt:variant>
      <vt:variant>
        <vt:lpwstr>_Toc481198025</vt:lpwstr>
      </vt:variant>
      <vt:variant>
        <vt:i4>1310780</vt:i4>
      </vt:variant>
      <vt:variant>
        <vt:i4>38</vt:i4>
      </vt:variant>
      <vt:variant>
        <vt:i4>0</vt:i4>
      </vt:variant>
      <vt:variant>
        <vt:i4>5</vt:i4>
      </vt:variant>
      <vt:variant>
        <vt:lpwstr/>
      </vt:variant>
      <vt:variant>
        <vt:lpwstr>_Toc481198024</vt:lpwstr>
      </vt:variant>
      <vt:variant>
        <vt:i4>1310780</vt:i4>
      </vt:variant>
      <vt:variant>
        <vt:i4>32</vt:i4>
      </vt:variant>
      <vt:variant>
        <vt:i4>0</vt:i4>
      </vt:variant>
      <vt:variant>
        <vt:i4>5</vt:i4>
      </vt:variant>
      <vt:variant>
        <vt:lpwstr/>
      </vt:variant>
      <vt:variant>
        <vt:lpwstr>_Toc481198023</vt:lpwstr>
      </vt:variant>
      <vt:variant>
        <vt:i4>1310780</vt:i4>
      </vt:variant>
      <vt:variant>
        <vt:i4>26</vt:i4>
      </vt:variant>
      <vt:variant>
        <vt:i4>0</vt:i4>
      </vt:variant>
      <vt:variant>
        <vt:i4>5</vt:i4>
      </vt:variant>
      <vt:variant>
        <vt:lpwstr/>
      </vt:variant>
      <vt:variant>
        <vt:lpwstr>_Toc481198022</vt:lpwstr>
      </vt:variant>
      <vt:variant>
        <vt:i4>1310780</vt:i4>
      </vt:variant>
      <vt:variant>
        <vt:i4>20</vt:i4>
      </vt:variant>
      <vt:variant>
        <vt:i4>0</vt:i4>
      </vt:variant>
      <vt:variant>
        <vt:i4>5</vt:i4>
      </vt:variant>
      <vt:variant>
        <vt:lpwstr/>
      </vt:variant>
      <vt:variant>
        <vt:lpwstr>_Toc481198021</vt:lpwstr>
      </vt:variant>
      <vt:variant>
        <vt:i4>1310780</vt:i4>
      </vt:variant>
      <vt:variant>
        <vt:i4>14</vt:i4>
      </vt:variant>
      <vt:variant>
        <vt:i4>0</vt:i4>
      </vt:variant>
      <vt:variant>
        <vt:i4>5</vt:i4>
      </vt:variant>
      <vt:variant>
        <vt:lpwstr/>
      </vt:variant>
      <vt:variant>
        <vt:lpwstr>_Toc481198020</vt:lpwstr>
      </vt:variant>
      <vt:variant>
        <vt:i4>1507388</vt:i4>
      </vt:variant>
      <vt:variant>
        <vt:i4>8</vt:i4>
      </vt:variant>
      <vt:variant>
        <vt:i4>0</vt:i4>
      </vt:variant>
      <vt:variant>
        <vt:i4>5</vt:i4>
      </vt:variant>
      <vt:variant>
        <vt:lpwstr/>
      </vt:variant>
      <vt:variant>
        <vt:lpwstr>_Toc481198019</vt:lpwstr>
      </vt:variant>
      <vt:variant>
        <vt:i4>1507388</vt:i4>
      </vt:variant>
      <vt:variant>
        <vt:i4>2</vt:i4>
      </vt:variant>
      <vt:variant>
        <vt:i4>0</vt:i4>
      </vt:variant>
      <vt:variant>
        <vt:i4>5</vt:i4>
      </vt:variant>
      <vt:variant>
        <vt:lpwstr/>
      </vt:variant>
      <vt:variant>
        <vt:lpwstr>_Toc481198018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疏勒城区土地</dc:title>
  <dc:creator>YlmF</dc:creator>
  <cp:lastModifiedBy>wxj</cp:lastModifiedBy>
  <cp:revision>45</cp:revision>
  <cp:lastPrinted>2017-11-08T13:38:00Z</cp:lastPrinted>
  <dcterms:created xsi:type="dcterms:W3CDTF">2018-08-09T03:46:00Z</dcterms:created>
  <dcterms:modified xsi:type="dcterms:W3CDTF">2018-08-18T11:08:00Z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2052-10.1.0.5866</vt:lpwstr>
  </property>
</Properties>
</file>