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行政事业单位经济活动风险评估报告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（参考格式）</w:t>
      </w:r>
    </w:p>
    <w:p>
      <w:pPr>
        <w:jc w:val="center"/>
        <w:rPr>
          <w:rFonts w:hint="eastAsia"/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提示：评估人员应结合实际情况编写风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险评估报告，而不局限于本参考格式。</w:t>
            </w:r>
          </w:p>
        </w:tc>
      </w:tr>
    </w:tbl>
    <w:p>
      <w:pPr>
        <w:jc w:val="center"/>
        <w:rPr>
          <w:sz w:val="24"/>
        </w:rPr>
      </w:pPr>
    </w:p>
    <w:p>
      <w:pPr>
        <w:jc w:val="both"/>
        <w:rPr>
          <w:rFonts w:ascii="宋体" w:hAnsi="宋体" w:eastAsia="宋体" w:cs="宋体"/>
          <w:i/>
          <w:i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i/>
          <w:iCs/>
          <w:color w:val="000000"/>
          <w:kern w:val="0"/>
          <w:sz w:val="28"/>
          <w:szCs w:val="28"/>
          <w:lang w:val="en-US" w:eastAsia="zh-CN"/>
        </w:rPr>
        <w:t>XXXXXX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8"/>
          <w:szCs w:val="28"/>
        </w:rPr>
        <w:t>单位:</w:t>
      </w:r>
    </w:p>
    <w:p>
      <w:pPr>
        <w:spacing w:line="360" w:lineRule="auto"/>
        <w:ind w:firstLine="560" w:firstLineChars="200"/>
        <w:rPr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我们接受贵单位委托，对贵单位截至    年   月   日的经济活动进行风险评估。</w:t>
      </w:r>
      <w:r>
        <w:rPr>
          <w:rFonts w:hint="eastAsia" w:ascii="宋体" w:hAnsi="宋体"/>
          <w:sz w:val="28"/>
          <w:szCs w:val="28"/>
        </w:rPr>
        <w:t>与风险评估有关的所有记录、文件和其他相关资料由贵单位提供，并对所提供资料的真实性和完整性负责。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我们根据《行政事业单位内部控制规范（试行）》和行政事业单位内部控制相关规定、业务指引及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执业准则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的规定开展风险评估工作。现将评估情况报告如下：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一、基本情况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单位“三定方案”基本内容及其</w:t>
      </w:r>
      <w:r>
        <w:rPr>
          <w:rFonts w:hint="eastAsia"/>
          <w:sz w:val="28"/>
          <w:szCs w:val="28"/>
        </w:rPr>
        <w:t>执行</w:t>
      </w:r>
      <w:r>
        <w:rPr>
          <w:sz w:val="28"/>
          <w:szCs w:val="28"/>
        </w:rPr>
        <w:t>情况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sz w:val="28"/>
          <w:szCs w:val="28"/>
        </w:rPr>
        <w:t>单位内部控制管理体系建设情况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sz w:val="28"/>
          <w:szCs w:val="28"/>
        </w:rPr>
        <w:t>本次风险评估实施之前，单位风险评估工作开展情况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sz w:val="28"/>
          <w:szCs w:val="28"/>
        </w:rPr>
        <w:t>本次风险评估组织情况</w:t>
      </w:r>
    </w:p>
    <w:p>
      <w:pPr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1、风险评估</w:t>
      </w:r>
      <w:r>
        <w:rPr>
          <w:sz w:val="28"/>
          <w:szCs w:val="28"/>
        </w:rPr>
        <w:t>工作</w:t>
      </w:r>
      <w:r>
        <w:rPr>
          <w:rFonts w:hint="eastAsia"/>
          <w:sz w:val="28"/>
          <w:szCs w:val="28"/>
        </w:rPr>
        <w:t>组织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（1）</w:t>
      </w:r>
      <w:r>
        <w:rPr>
          <w:sz w:val="28"/>
          <w:szCs w:val="28"/>
        </w:rPr>
        <w:t>本次风险评估工作领导体系、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t>评估小组的组建与职责分工。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2、风险</w:t>
      </w:r>
      <w:r>
        <w:rPr>
          <w:sz w:val="28"/>
          <w:szCs w:val="28"/>
        </w:rPr>
        <w:t>评估</w:t>
      </w:r>
      <w:r>
        <w:rPr>
          <w:rFonts w:hint="eastAsia"/>
          <w:sz w:val="28"/>
          <w:szCs w:val="28"/>
        </w:rPr>
        <w:t>工作</w:t>
      </w:r>
      <w:r>
        <w:rPr>
          <w:sz w:val="28"/>
          <w:szCs w:val="28"/>
        </w:rPr>
        <w:t>范围</w:t>
      </w:r>
    </w:p>
    <w:p>
      <w:pPr>
        <w:spacing w:line="560" w:lineRule="exac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单位层面风险包括......</w:t>
      </w:r>
      <w:r>
        <w:rPr>
          <w:rFonts w:hint="eastAsia"/>
          <w:sz w:val="28"/>
          <w:szCs w:val="28"/>
          <w:lang w:eastAsia="zh-CN"/>
        </w:rPr>
        <w:t>等方面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业务层面风险包括......</w:t>
      </w:r>
      <w:r>
        <w:rPr>
          <w:rFonts w:hint="eastAsia"/>
          <w:sz w:val="28"/>
          <w:szCs w:val="28"/>
          <w:lang w:eastAsia="zh-CN"/>
        </w:rPr>
        <w:t>等方面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3、被评估单位</w:t>
      </w:r>
      <w:r>
        <w:rPr>
          <w:sz w:val="28"/>
          <w:szCs w:val="28"/>
        </w:rPr>
        <w:t>的配合情况</w:t>
      </w:r>
    </w:p>
    <w:p>
      <w:pPr>
        <w:spacing w:line="560" w:lineRule="exact"/>
        <w:rPr>
          <w:rFonts w:hint="eastAsia" w:eastAsiaTheme="minorEastAsia"/>
          <w:i/>
          <w:iCs/>
          <w:sz w:val="28"/>
          <w:szCs w:val="28"/>
          <w:lang w:eastAsia="zh-CN"/>
        </w:rPr>
      </w:pPr>
      <w:r>
        <w:rPr>
          <w:rFonts w:hint="eastAsia"/>
          <w:i/>
          <w:iCs/>
          <w:sz w:val="28"/>
          <w:szCs w:val="28"/>
          <w:lang w:eastAsia="zh-CN"/>
        </w:rPr>
        <w:t>建议根据职能部门分别表述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>评估发现的主要风险问题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单位层面的主要风险问题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sz w:val="28"/>
          <w:szCs w:val="28"/>
        </w:rPr>
        <w:t>业务层面的主要风险问题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>
        <w:rPr>
          <w:sz w:val="28"/>
          <w:szCs w:val="28"/>
        </w:rPr>
        <w:t>风险分析</w:t>
      </w:r>
    </w:p>
    <w:p>
      <w:pPr>
        <w:spacing w:line="560" w:lineRule="exac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sz w:val="28"/>
          <w:szCs w:val="28"/>
        </w:rPr>
        <w:t>中高风险产生的内</w:t>
      </w:r>
      <w:r>
        <w:rPr>
          <w:rFonts w:hint="eastAsia"/>
          <w:sz w:val="28"/>
          <w:szCs w:val="28"/>
          <w:lang w:eastAsia="zh-CN"/>
        </w:rPr>
        <w:t>部影响因素及影响程度分析</w:t>
      </w:r>
      <w:bookmarkStart w:id="0" w:name="_GoBack"/>
      <w:bookmarkEnd w:id="0"/>
    </w:p>
    <w:p>
      <w:pPr>
        <w:spacing w:line="560" w:lineRule="exac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2、中高风险产生的</w:t>
      </w:r>
      <w:r>
        <w:rPr>
          <w:sz w:val="28"/>
          <w:szCs w:val="28"/>
        </w:rPr>
        <w:t>外部影响因素及影响程度</w:t>
      </w:r>
      <w:r>
        <w:rPr>
          <w:rFonts w:hint="eastAsia"/>
          <w:sz w:val="28"/>
          <w:szCs w:val="28"/>
          <w:lang w:eastAsia="zh-CN"/>
        </w:rPr>
        <w:t>分析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>
        <w:rPr>
          <w:sz w:val="28"/>
          <w:szCs w:val="28"/>
        </w:rPr>
        <w:t>风险应对的建议</w:t>
      </w:r>
    </w:p>
    <w:p>
      <w:pPr>
        <w:spacing w:line="560" w:lineRule="exact"/>
        <w:ind w:firstLine="560" w:firstLineChars="200"/>
        <w:rPr>
          <w:i/>
          <w:iCs/>
          <w:sz w:val="28"/>
          <w:szCs w:val="28"/>
        </w:rPr>
      </w:pPr>
      <w:r>
        <w:rPr>
          <w:rFonts w:hint="eastAsia"/>
          <w:i/>
          <w:iCs/>
          <w:sz w:val="28"/>
          <w:szCs w:val="28"/>
        </w:rPr>
        <w:t>提示：</w:t>
      </w:r>
      <w:r>
        <w:rPr>
          <w:i/>
          <w:iCs/>
          <w:sz w:val="28"/>
          <w:szCs w:val="28"/>
        </w:rPr>
        <w:t>风险应对建议应该在深入分析</w:t>
      </w:r>
      <w:r>
        <w:rPr>
          <w:rFonts w:hint="eastAsia"/>
          <w:i/>
          <w:iCs/>
          <w:sz w:val="28"/>
          <w:szCs w:val="28"/>
        </w:rPr>
        <w:t>导致</w:t>
      </w:r>
      <w:r>
        <w:rPr>
          <w:i/>
          <w:iCs/>
          <w:sz w:val="28"/>
          <w:szCs w:val="28"/>
        </w:rPr>
        <w:t>单位层面和业务层面中高风险问题产生的</w:t>
      </w:r>
      <w:r>
        <w:rPr>
          <w:rFonts w:hint="eastAsia"/>
          <w:i/>
          <w:iCs/>
          <w:sz w:val="28"/>
          <w:szCs w:val="28"/>
        </w:rPr>
        <w:t>内、外部影响因素及影响程度以</w:t>
      </w:r>
      <w:r>
        <w:rPr>
          <w:i/>
          <w:iCs/>
          <w:sz w:val="28"/>
          <w:szCs w:val="28"/>
        </w:rPr>
        <w:t>及优化整改的主客观条件基础上，结合</w:t>
      </w:r>
      <w:r>
        <w:rPr>
          <w:rFonts w:hint="eastAsia"/>
          <w:i/>
          <w:iCs/>
          <w:sz w:val="28"/>
          <w:szCs w:val="28"/>
        </w:rPr>
        <w:t>浙江省财政厅印发的《行政事业单位</w:t>
      </w:r>
      <w:r>
        <w:rPr>
          <w:i/>
          <w:iCs/>
          <w:sz w:val="28"/>
          <w:szCs w:val="28"/>
        </w:rPr>
        <w:t>内部控制指引》</w:t>
      </w:r>
      <w:r>
        <w:rPr>
          <w:rFonts w:hint="eastAsia"/>
          <w:i/>
          <w:iCs/>
          <w:sz w:val="28"/>
          <w:szCs w:val="28"/>
        </w:rPr>
        <w:t>（2022年版）</w:t>
      </w:r>
      <w:r>
        <w:rPr>
          <w:i/>
          <w:iCs/>
          <w:sz w:val="28"/>
          <w:szCs w:val="28"/>
        </w:rPr>
        <w:t>对应</w:t>
      </w:r>
      <w:r>
        <w:rPr>
          <w:rFonts w:hint="eastAsia"/>
          <w:i/>
          <w:iCs/>
          <w:sz w:val="28"/>
          <w:szCs w:val="28"/>
        </w:rPr>
        <w:t>的</w:t>
      </w:r>
      <w:r>
        <w:rPr>
          <w:i/>
          <w:iCs/>
          <w:sz w:val="28"/>
          <w:szCs w:val="28"/>
        </w:rPr>
        <w:t>各“风险点”</w:t>
      </w:r>
      <w:r>
        <w:rPr>
          <w:rFonts w:hint="eastAsia"/>
          <w:i/>
          <w:iCs/>
          <w:sz w:val="28"/>
          <w:szCs w:val="28"/>
        </w:rPr>
        <w:t>及提出的</w:t>
      </w:r>
      <w:r>
        <w:rPr>
          <w:i/>
          <w:iCs/>
          <w:sz w:val="28"/>
          <w:szCs w:val="28"/>
        </w:rPr>
        <w:t>“建议管控措施”和内部控制方法提出，并明确落实优化整改工作的责任部门或责任人。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****会计师事务所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</w:rPr>
        <w:t>资产评估机构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zNzQ1YTEyZjA1MjJmMGFmMTI1YTkzYzcyYmI5YTgifQ=="/>
  </w:docVars>
  <w:rsids>
    <w:rsidRoot w:val="005416F8"/>
    <w:rsid w:val="00086731"/>
    <w:rsid w:val="005416F8"/>
    <w:rsid w:val="00A20D0A"/>
    <w:rsid w:val="00EB5192"/>
    <w:rsid w:val="00F74139"/>
    <w:rsid w:val="1B814058"/>
    <w:rsid w:val="24E24CDB"/>
    <w:rsid w:val="282B3B11"/>
    <w:rsid w:val="3402116D"/>
    <w:rsid w:val="3C7018BF"/>
    <w:rsid w:val="4065526F"/>
    <w:rsid w:val="40CF226B"/>
    <w:rsid w:val="43B95D41"/>
    <w:rsid w:val="45090194"/>
    <w:rsid w:val="48E773F4"/>
    <w:rsid w:val="5B8A0C0A"/>
    <w:rsid w:val="67D734F5"/>
    <w:rsid w:val="6B4673EA"/>
    <w:rsid w:val="6F8D140D"/>
    <w:rsid w:val="7B017B7F"/>
    <w:rsid w:val="7D0216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655</Words>
  <Characters>676</Characters>
  <Lines>5</Lines>
  <Paragraphs>1</Paragraphs>
  <TotalTime>10</TotalTime>
  <ScaleCrop>false</ScaleCrop>
  <LinksUpToDate>false</LinksUpToDate>
  <CharactersWithSpaces>749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2022-12-13T12:55:00Z</dcterms:created>
  <dc:creator>Administrator</dc:creator>
  <cp:lastModifiedBy>夏祖兴</cp:lastModifiedBy>
  <dcterms:modified xsi:type="dcterms:W3CDTF">2022-12-23T05:56:13Z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A1BDE67264B640D4BFEFAA69BB16F0EC</vt:lpwstr>
  </property>
</Properties>
</file>